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189" w:rsidP="00497189">
      <w:pPr>
        <w:pStyle w:val="Title"/>
      </w:pPr>
      <w:r>
        <w:fldChar w:fldCharType="begin"/>
      </w:r>
      <w:r>
        <w:instrText xml:space="preserve"> TITLE   \* MERGEFORMAT </w:instrText>
      </w:r>
      <w:r>
        <w:fldChar w:fldCharType="separate"/>
      </w:r>
      <w:r>
        <w:t>MARC3006A Operate deck machinery, cargo handling gear and equiment on a vessel</w:t>
      </w:r>
      <w:r>
        <w:fldChar w:fldCharType="end"/>
      </w:r>
    </w:p>
    <w:p w:rsidR="00497189" w:rsidP="00497189">
      <w:pPr>
        <w:pStyle w:val="Version"/>
        <w:sectPr w:rsidSect="00915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28E" w:rsidP="0091528E">
      <w:pPr>
        <w:pStyle w:val="SuperHeading"/>
      </w:pPr>
      <w:r w:rsidRPr="0091528E">
        <w:t>MARC3006A Operate deck machinery, cargo handling gear and equiment on a vessel</w:t>
      </w:r>
    </w:p>
    <w:p w:rsidR="00000000" w:rsidRPr="0091528E" w:rsidP="0091528E">
      <w:pPr>
        <w:pStyle w:val="Heading1"/>
      </w:pPr>
      <w:bookmarkStart w:id="1" w:name="O_536571"/>
      <w:bookmarkEnd w:id="1"/>
      <w:r w:rsidRPr="0091528E">
        <w:t>Modification History</w:t>
      </w:r>
    </w:p>
    <w:p w:rsidR="00000000" w:rsidRPr="0091528E" w:rsidP="0091528E">
      <w:pPr>
        <w:pStyle w:val="BodyText"/>
      </w:pPr>
      <w:r w:rsidRPr="0091528E">
        <w:t>Release 1</w:t>
      </w:r>
    </w:p>
    <w:p w:rsidR="00000000" w:rsidRPr="0091528E" w:rsidP="0091528E">
      <w:pPr>
        <w:pStyle w:val="BodyText"/>
      </w:pPr>
      <w:r w:rsidRPr="0091528E">
        <w:t>This is the first release of this unit.</w:t>
      </w:r>
    </w:p>
    <w:p w:rsidR="00000000" w:rsidRPr="0091528E" w:rsidP="0091528E">
      <w:pPr>
        <w:pStyle w:val="BodyText"/>
      </w:pPr>
      <w:r w:rsidRPr="0091528E">
        <w:t>This unit replaces and is equivalent to TDMMR3407B Operate deck machinery.</w:t>
      </w:r>
    </w:p>
    <w:p w:rsidR="00000000" w:rsidRPr="0091528E" w:rsidP="0091528E">
      <w:pPr>
        <w:pStyle w:val="AllowPageBreak"/>
      </w:pPr>
    </w:p>
    <w:p w:rsidR="00000000" w:rsidRPr="0091528E" w:rsidP="0091528E">
      <w:pPr>
        <w:pStyle w:val="Heading1"/>
      </w:pPr>
      <w:bookmarkStart w:id="2" w:name="O_536583"/>
      <w:bookmarkEnd w:id="2"/>
      <w:r w:rsidRPr="0091528E">
        <w:t>Unit Descriptor</w:t>
      </w:r>
    </w:p>
    <w:p w:rsidR="00000000" w:rsidRPr="0091528E" w:rsidP="0091528E">
      <w:pPr>
        <w:pStyle w:val="BodyText"/>
      </w:pPr>
      <w:r w:rsidRPr="0091528E">
        <w:t>This unit involves the skills and knowledge required to operate deck machinery and cargo handling gear and equipment on a vessel.</w:t>
      </w:r>
    </w:p>
    <w:p w:rsidR="00000000" w:rsidRPr="0091528E" w:rsidP="0091528E">
      <w:pPr>
        <w:pStyle w:val="AllowPageBreak"/>
      </w:pPr>
    </w:p>
    <w:p w:rsidR="00000000" w:rsidRPr="0091528E" w:rsidP="0091528E">
      <w:pPr>
        <w:pStyle w:val="Heading1"/>
      </w:pPr>
      <w:bookmarkStart w:id="3" w:name="O_536582"/>
      <w:bookmarkEnd w:id="3"/>
      <w:r w:rsidRPr="0091528E">
        <w:t>Application of the Unit</w:t>
      </w:r>
    </w:p>
    <w:p w:rsidR="00000000" w:rsidRPr="0091528E" w:rsidP="0091528E">
      <w:pPr>
        <w:pStyle w:val="BodyText"/>
      </w:pPr>
      <w:r w:rsidRPr="0091528E">
        <w:t>This unit applies to an Integrated Rating.</w:t>
      </w:r>
    </w:p>
    <w:p w:rsidR="00000000" w:rsidRPr="0091528E" w:rsidP="0091528E">
      <w:pPr>
        <w:pStyle w:val="AllowPageBreak"/>
      </w:pPr>
    </w:p>
    <w:p w:rsidR="00000000" w:rsidRPr="0091528E" w:rsidP="0091528E">
      <w:pPr>
        <w:pStyle w:val="Heading1"/>
      </w:pPr>
      <w:bookmarkStart w:id="4" w:name="O_536581"/>
      <w:bookmarkEnd w:id="4"/>
      <w:r w:rsidRPr="0091528E">
        <w:t>L</w:t>
      </w:r>
      <w:r w:rsidRPr="0091528E">
        <w:t>icensing/Regulatory Information</w:t>
      </w:r>
    </w:p>
    <w:p w:rsidR="00000000" w:rsidRPr="0091528E" w:rsidP="0091528E">
      <w:pPr>
        <w:pStyle w:val="BodyText"/>
      </w:pPr>
      <w:r w:rsidRPr="0091528E">
        <w:t>Not applicable.</w:t>
      </w:r>
    </w:p>
    <w:p w:rsidR="00000000" w:rsidRPr="0091528E" w:rsidP="0091528E">
      <w:pPr>
        <w:pStyle w:val="AllowPageBreak"/>
      </w:pPr>
    </w:p>
    <w:p w:rsidR="00000000" w:rsidRPr="0091528E" w:rsidP="0091528E">
      <w:pPr>
        <w:pStyle w:val="Heading1"/>
      </w:pPr>
      <w:bookmarkStart w:id="5" w:name="O_536580"/>
      <w:bookmarkEnd w:id="5"/>
      <w:r w:rsidRPr="0091528E">
        <w:t>Pre-Requisites</w:t>
      </w:r>
    </w:p>
    <w:p w:rsidR="00000000" w:rsidRPr="0091528E" w:rsidP="0091528E">
      <w:pPr>
        <w:pStyle w:val="BodyText"/>
      </w:pPr>
      <w:r w:rsidRPr="0091528E">
        <w:t>Not applicable.</w:t>
      </w:r>
    </w:p>
    <w:p w:rsidR="00000000" w:rsidRPr="0091528E" w:rsidP="0091528E">
      <w:pPr>
        <w:pStyle w:val="AllowPageBreak"/>
      </w:pPr>
    </w:p>
    <w:p w:rsidR="00000000" w:rsidRPr="0091528E" w:rsidP="0091528E">
      <w:pPr>
        <w:pStyle w:val="Heading1"/>
      </w:pPr>
      <w:bookmarkStart w:id="6" w:name="O_536579"/>
      <w:bookmarkEnd w:id="6"/>
      <w:r w:rsidRPr="0091528E">
        <w:t>Employability Skills Information</w:t>
      </w:r>
    </w:p>
    <w:p w:rsidR="00000000" w:rsidRPr="0091528E" w:rsidP="0091528E">
      <w:pPr>
        <w:pStyle w:val="BodyText"/>
      </w:pPr>
      <w:r w:rsidRPr="0091528E">
        <w:t>This unit contains employability skills.</w:t>
      </w:r>
    </w:p>
    <w:p w:rsidR="00000000" w:rsidRPr="0091528E" w:rsidP="0091528E">
      <w:pPr>
        <w:pStyle w:val="AllowPageBreak"/>
      </w:pPr>
    </w:p>
    <w:p w:rsidR="00000000" w:rsidRPr="0091528E" w:rsidP="0091528E">
      <w:pPr>
        <w:pStyle w:val="Heading1"/>
      </w:pPr>
      <w:bookmarkStart w:id="7" w:name="O_536578"/>
      <w:bookmarkEnd w:id="7"/>
      <w:r w:rsidRPr="0091528E">
        <w:t>Elements and Performance Criteria Pre-Content</w:t>
      </w:r>
    </w:p>
    <w:tbl>
      <w:tblPr>
        <w:tblW w:w="9640" w:type="dxa"/>
        <w:tblLayout w:type="fixed"/>
        <w:tblCellMar>
          <w:left w:w="62" w:type="dxa"/>
          <w:right w:w="62" w:type="dxa"/>
        </w:tblCellMar>
        <w:tblLook w:val="0000"/>
      </w:tblPr>
      <w:tblGrid>
        <w:gridCol w:w="2776"/>
        <w:gridCol w:w="6864"/>
      </w:tblGrid>
      <w:tr w:rsidTr="0049718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Elemen</w:t>
            </w:r>
            <w:r w:rsidRPr="0091528E">
              <w:t>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Performance criteria describe the required performance needed to demonstrate achievement of the element. Assessment of performance is to be consistent with the evidence guide.</w:t>
            </w:r>
          </w:p>
        </w:tc>
      </w:tr>
    </w:tbl>
    <w:p w:rsidR="00000000" w:rsidRPr="0091528E" w:rsidP="0091528E">
      <w:pPr>
        <w:pStyle w:val="BodyText"/>
      </w:pPr>
    </w:p>
    <w:p w:rsidR="00000000" w:rsidRPr="0091528E" w:rsidP="0091528E">
      <w:pPr>
        <w:pStyle w:val="AllowPageBreak"/>
      </w:pPr>
    </w:p>
    <w:p w:rsidR="00000000" w:rsidRPr="0091528E" w:rsidP="0091528E">
      <w:pPr>
        <w:pStyle w:val="Heading1"/>
      </w:pPr>
      <w:bookmarkStart w:id="8" w:name="O_536577"/>
      <w:bookmarkEnd w:id="8"/>
      <w:r w:rsidRPr="0091528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971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Prepare for operation</w:t>
            </w: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1.1</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 xml:space="preserve">Routine pre-operational checks of </w:t>
            </w:r>
            <w:r w:rsidRPr="0091528E">
              <w:rPr>
                <w:rStyle w:val="BoldandItalics"/>
              </w:rPr>
              <w:t>deck machinery</w:t>
            </w:r>
            <w:r w:rsidRPr="0091528E">
              <w:t xml:space="preserve"> or </w:t>
            </w:r>
            <w:r w:rsidRPr="0091528E">
              <w:rPr>
                <w:rStyle w:val="BoldandItalics"/>
              </w:rPr>
              <w:t>cargo handling gear and equipment</w:t>
            </w:r>
            <w:r w:rsidRPr="0091528E">
              <w:t xml:space="preserve"> are completed prior to use according to manufacturer specifications and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1.2</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BoldandItalics"/>
              </w:rPr>
              <w:t>Pre</w:t>
            </w:r>
            <w:r w:rsidRPr="0091528E">
              <w:rPr>
                <w:rStyle w:val="BoldandItalics"/>
              </w:rPr>
              <w:t xml:space="preserve">parations </w:t>
            </w:r>
            <w:r w:rsidRPr="0091528E">
              <w:t>for operations are made and lifting equipment is set up according to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1.3</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Tools and equipment appropriate to work requirements are selected, checked for safety and set up for operation</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1.4</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BoldandItalics"/>
              </w:rPr>
              <w:t xml:space="preserve">Safety equipment </w:t>
            </w:r>
            <w:r w:rsidRPr="0091528E">
              <w:t>appropriate to work requirements are made ready and are in good condition</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1.5</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BoldandItalics"/>
              </w:rPr>
              <w:t xml:space="preserve">Methods of communication </w:t>
            </w:r>
            <w:r w:rsidRPr="0091528E">
              <w:t>are established and agreed to</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1.6</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Equipment faults or malfunctions are identified and reported according to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1.7</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 xml:space="preserve">Work health and safety (WHS)/occupational health and safety (OHS) </w:t>
            </w:r>
            <w:r w:rsidRPr="0091528E">
              <w:rPr>
                <w:rStyle w:val="BoldandItalics"/>
              </w:rPr>
              <w:t xml:space="preserve">hazards </w:t>
            </w:r>
            <w:r w:rsidRPr="0091528E">
              <w:t>in the work area are identified and risks are assessed and reported according to organisational procedures</w:t>
            </w:r>
          </w:p>
        </w:tc>
      </w:tr>
      <w:tr w:rsidTr="004971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Operate deck machinery, cargo handling gear and equipment</w:t>
            </w: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2.1</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Suitable p</w:t>
            </w:r>
            <w:r w:rsidRPr="0091528E">
              <w:t>ersonal protective equipment is selected and used according to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2.2</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BoldandItalics"/>
              </w:rPr>
              <w:t>Hazard control procedures</w:t>
            </w:r>
            <w:r w:rsidRPr="0091528E">
              <w:t xml:space="preserve"> are identified and applied to ensure safe operation of deck machinery and cargo handling equipment</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2.3</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Deck machinery and cargo handling gear and equipment are operated in a safe and controlled manner</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2.4</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Performance and efficiency of deck machinery and cargo handling gear and equipment operations is monitored</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2.5</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Safe operational practices are used t</w:t>
            </w:r>
            <w:r w:rsidRPr="0091528E">
              <w:t>o anticipate and control hazards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2.6</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Adverse sea and weather conditions that may impact on the operation of deck machinery, and cargo handling gear and equipment are identified and operational practices are adjusted to maintain safety of vessel and pers</w:t>
            </w:r>
            <w:r w:rsidRPr="0091528E">
              <w:t>onnel</w:t>
            </w:r>
          </w:p>
        </w:tc>
      </w:tr>
      <w:tr w:rsidTr="0049718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 xml:space="preserve">Complete operations </w:t>
            </w: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3.1</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Shut-down procedures are conducted according to manufacturer instructions and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3.2</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Malfunctions, faults, irregular performance or damage to deck machinery and cargo handling gear and equipment are reported according to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3.3</w:t>
            </w:r>
          </w:p>
        </w:tc>
        <w:tc>
          <w:tcPr>
            <w:tcW w:w="686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Deck machinery and cargo handling gear and equipment are maintained and secured accordi</w:t>
            </w:r>
            <w:r w:rsidRPr="0091528E">
              <w:t>ng to organisational procedures</w:t>
            </w:r>
          </w:p>
        </w:tc>
      </w:tr>
      <w:tr w:rsidTr="0049718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3.4</w:t>
            </w:r>
          </w:p>
        </w:tc>
        <w:tc>
          <w:tcPr>
            <w:tcW w:w="6864"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Operational records are completed according to organisational procedures</w:t>
            </w:r>
          </w:p>
        </w:tc>
      </w:tr>
    </w:tbl>
    <w:p w:rsidR="00000000" w:rsidRPr="0091528E" w:rsidP="0091528E">
      <w:pPr>
        <w:pStyle w:val="BodyText"/>
      </w:pPr>
    </w:p>
    <w:p w:rsidR="00000000" w:rsidRPr="0091528E" w:rsidP="0091528E">
      <w:pPr>
        <w:pStyle w:val="AllowPageBreak"/>
      </w:pPr>
    </w:p>
    <w:p w:rsidR="00000000" w:rsidRPr="0091528E" w:rsidP="0091528E">
      <w:pPr>
        <w:pStyle w:val="Heading1"/>
      </w:pPr>
      <w:bookmarkStart w:id="9" w:name="O_536576"/>
      <w:bookmarkEnd w:id="9"/>
      <w:r w:rsidRPr="0091528E">
        <w:t>Required Skills and Knowledge</w:t>
      </w:r>
    </w:p>
    <w:tbl>
      <w:tblPr>
        <w:tblW w:w="0" w:type="auto"/>
        <w:tblCellMar>
          <w:left w:w="62" w:type="dxa"/>
          <w:right w:w="62" w:type="dxa"/>
        </w:tblCellMar>
        <w:tblLook w:val="0000"/>
      </w:tblPr>
      <w:tblGrid>
        <w:gridCol w:w="9196"/>
      </w:tblGrid>
      <w:tr w:rsidTr="00497189">
        <w:tblPrEx>
          <w:tblW w:w="0" w:type="auto"/>
          <w:tblCellMar>
            <w:left w:w="62" w:type="dxa"/>
            <w:right w:w="62" w:type="dxa"/>
          </w:tblCellMar>
          <w:tblLook w:val="0000"/>
        </w:tblPrEx>
        <w:trPr>
          <w:trHeight w:val="417"/>
        </w:trPr>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This section describes the skills and knowledge required for this unit.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Required Skills: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Apply risk assessment and hazard control strategies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Complete any required records related to the operation of 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Follow work schedules laid down in organisational instructions and safety management syst</w:t>
            </w:r>
            <w:r w:rsidRPr="0091528E">
              <w:t>ems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Operate anchoring equipment under various conditions such as anchoring, weighing anchor, securing for sea and in emergencies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Read, interpret and apply instructions on the operation of 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Recognise</w:t>
            </w:r>
            <w:r w:rsidRPr="0091528E">
              <w:t xml:space="preserve"> faulty equipment and take appropriate action</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Recognise routine hazards and problems while operating 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Select and use relevant tools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Use and handle deck and cargo handling gear and equi</w:t>
            </w:r>
            <w:r w:rsidRPr="0091528E">
              <w:t>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Use basic signals to operate equipment including winches, cranes, windlasses and hoists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Work safely and collaboratively with others when operating and maintaining 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Work safely at heights and correctly apply and use safety equipment</w:t>
            </w:r>
          </w:p>
        </w:tc>
      </w:tr>
    </w:tbl>
    <w:p w:rsidR="00000000" w:rsidRPr="0091528E" w:rsidP="0091528E">
      <w:pPr>
        <w:pStyle w:val="BodyText"/>
      </w:pPr>
    </w:p>
    <w:tbl>
      <w:tblPr>
        <w:tblW w:w="0" w:type="auto"/>
        <w:tblCellMar>
          <w:left w:w="62" w:type="dxa"/>
          <w:right w:w="62" w:type="dxa"/>
        </w:tblCellMar>
        <w:tblLook w:val="0000"/>
      </w:tblPr>
      <w:tblGrid>
        <w:gridCol w:w="9196"/>
      </w:tblGrid>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Required Knowledge:</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Basic signals for the operation of equipment including winches, cranes, windlasses and hoists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 xml:space="preserve">Communication techniques and signals needed during the operation of </w:t>
            </w:r>
            <w:r w:rsidRPr="0091528E">
              <w:t>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Correct application and use of all rigging and associated equipment</w:t>
            </w:r>
          </w:p>
        </w:tc>
      </w:tr>
      <w:tr w:rsidTr="00497189">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Fibre and wire ropes, cables and chains including their construction, use markings, maintenance and proper stowage</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Function and uses of:</w:t>
            </w:r>
          </w:p>
          <w:p w:rsidR="00000000" w:rsidRPr="0091528E" w:rsidP="0091528E">
            <w:pPr>
              <w:pStyle w:val="ListBullet2"/>
            </w:pPr>
            <w:r w:rsidRPr="0091528E">
              <w:t>valves and pumps, hoists, cranes, booms and related equipment</w:t>
            </w:r>
          </w:p>
          <w:p w:rsidR="00000000" w:rsidP="0091528E">
            <w:pPr>
              <w:pStyle w:val="ListBullet2"/>
              <w:rPr>
                <w:lang w:val="en-NZ"/>
              </w:rPr>
            </w:pPr>
            <w:r w:rsidRPr="0091528E">
              <w:t>winches, windlasses, capstans and related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Hatches, watertight doors, ports and related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Principal features and operating characteristics of steering gear and deck machinery used on a range of vessel types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Procedures for:</w:t>
            </w:r>
          </w:p>
          <w:p w:rsidR="00000000" w:rsidRPr="0091528E" w:rsidP="0091528E">
            <w:pPr>
              <w:pStyle w:val="ListBullet2"/>
            </w:pPr>
            <w:r w:rsidRPr="0091528E">
              <w:t xml:space="preserve">checking and inspecting deck machinery and cargo handling gear and equipment used on vessels </w:t>
            </w:r>
          </w:p>
          <w:p w:rsidR="00000000" w:rsidP="0091528E">
            <w:pPr>
              <w:pStyle w:val="ListBullet2"/>
              <w:rPr>
                <w:lang w:val="en-NZ"/>
              </w:rPr>
            </w:pPr>
            <w:r w:rsidRPr="0091528E">
              <w:t>safe operation of 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Problems related to operating deck machinery and cargo handling gear and equipment and appropriate actions and solutions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Records that must be maintained on a vessel</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Relevant regul</w:t>
            </w:r>
            <w:r w:rsidRPr="0091528E">
              <w:t>atory, WHS/OHS and pollution control regulations and policies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Safe working loads of ropes, wires, blocks, chains and lifting gear</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ListBullet"/>
              <w:rPr>
                <w:lang w:val="en-NZ"/>
              </w:rPr>
            </w:pPr>
            <w:r w:rsidRPr="0091528E">
              <w:t xml:space="preserve">Safety, environmental and hazard control precautions and procedures relevant to </w:t>
            </w:r>
            <w:r w:rsidRPr="0091528E">
              <w:t>the operation of deck machinery and cargo handling gear and equipment</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Types and functions of rigging, safety and associated equipment, and their limitations</w:t>
            </w:r>
          </w:p>
        </w:tc>
      </w:tr>
    </w:tbl>
    <w:p w:rsidR="00497189" w:rsidP="0091528E">
      <w:pPr>
        <w:pStyle w:val="BodyText"/>
      </w:pPr>
    </w:p>
    <w:p w:rsidR="00497189" w:rsidP="0091528E">
      <w:pPr>
        <w:pStyle w:val="BodyText"/>
      </w:pPr>
    </w:p>
    <w:p w:rsidR="00000000" w:rsidRPr="0091528E" w:rsidP="0091528E">
      <w:pPr>
        <w:pStyle w:val="Heading1"/>
      </w:pPr>
      <w:bookmarkStart w:id="10" w:name="O_536575"/>
      <w:bookmarkEnd w:id="10"/>
      <w:r w:rsidRPr="0091528E">
        <w:t>Evidence Guide</w:t>
      </w:r>
    </w:p>
    <w:tbl>
      <w:tblPr>
        <w:tblW w:w="9499" w:type="dxa"/>
        <w:tblLayout w:type="fixed"/>
        <w:tblCellMar>
          <w:left w:w="62" w:type="dxa"/>
          <w:right w:w="62" w:type="dxa"/>
        </w:tblCellMar>
        <w:tblLook w:val="0000"/>
      </w:tblPr>
      <w:tblGrid>
        <w:gridCol w:w="3340"/>
        <w:gridCol w:w="6159"/>
      </w:tblGrid>
      <w:tr w:rsidTr="0091528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The evidence guide provides advice on assessment and must be r</w:t>
            </w:r>
            <w:r w:rsidRPr="0091528E">
              <w:t>ead in conjunction with the performance criteria, the required skills and knowledge, the range statement and the Assessment Guidelines for the Training Package.</w:t>
            </w:r>
          </w:p>
        </w:tc>
      </w:tr>
      <w:tr w:rsidTr="0091528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The evidence required to demonstrate competence in this unit must be relevant to and satisfy all of the requirements of the Elements, Performance Criteria, Required Skills, Required Knowledge and include:</w:t>
            </w:r>
          </w:p>
          <w:p w:rsidR="00000000" w:rsidRPr="0091528E" w:rsidP="0091528E">
            <w:pPr>
              <w:pStyle w:val="ListBullet"/>
            </w:pPr>
            <w:r w:rsidRPr="0091528E">
              <w:t>exercising all safety, environmental and hazard co</w:t>
            </w:r>
            <w:r w:rsidRPr="0091528E">
              <w:t xml:space="preserve">ntrol precautions and procedures during operation of deck machinery, cargo handling gear and equipment on a vessel </w:t>
            </w:r>
          </w:p>
          <w:p w:rsidR="00000000" w:rsidP="0091528E">
            <w:pPr>
              <w:pStyle w:val="ListBullet"/>
              <w:rPr>
                <w:lang w:val="en-NZ"/>
              </w:rPr>
            </w:pPr>
            <w:r w:rsidRPr="0091528E">
              <w:t>effectively communicating with others when operating deck machinery, cargo handling gear and equipment on a vessel.</w:t>
            </w:r>
          </w:p>
        </w:tc>
      </w:tr>
      <w:tr w:rsidTr="0091528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Context of and specific</w:t>
            </w:r>
            <w:r w:rsidRPr="0091528E">
              <w:rPr>
                <w:rStyle w:val="SpecialBold"/>
              </w:rPr>
              <w:t xml:space="preserve"> resources for assessment</w:t>
            </w:r>
          </w:p>
        </w:tc>
        <w:tc>
          <w:tcPr>
            <w:tcW w:w="6159"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Performance is demonstrated consistently over time and in a suitable range of contexts.</w:t>
            </w:r>
          </w:p>
          <w:p w:rsidR="00000000" w:rsidRPr="0091528E" w:rsidP="0091528E">
            <w:pPr>
              <w:pStyle w:val="BodyText"/>
            </w:pPr>
            <w:r w:rsidRPr="0091528E">
              <w:t>Resources for assessment include access to:</w:t>
            </w:r>
          </w:p>
          <w:p w:rsidR="00000000" w:rsidRPr="0091528E" w:rsidP="0091528E">
            <w:pPr>
              <w:pStyle w:val="ListBullet"/>
            </w:pPr>
            <w:r w:rsidRPr="0091528E">
              <w:t xml:space="preserve">industry-approved marine operations site where operating deck machinery, cargo handling gear and </w:t>
            </w:r>
            <w:r w:rsidRPr="0091528E">
              <w:t>equipment on a vessel may be conducted</w:t>
            </w:r>
          </w:p>
          <w:p w:rsidR="00000000" w:rsidRPr="0091528E" w:rsidP="0091528E">
            <w:pPr>
              <w:pStyle w:val="ListBullet"/>
            </w:pPr>
            <w:r w:rsidRPr="0091528E">
              <w:t>tools, equipment and personal protective equipment currently used in industry</w:t>
            </w:r>
          </w:p>
          <w:p w:rsidR="00000000" w:rsidRPr="0091528E" w:rsidP="0091528E">
            <w:pPr>
              <w:pStyle w:val="ListBullet"/>
            </w:pPr>
            <w:r w:rsidRPr="0091528E">
              <w:t>relevant regulatory and equipment documentation that impacts on work activities</w:t>
            </w:r>
          </w:p>
          <w:p w:rsidR="00000000" w:rsidRPr="0091528E" w:rsidP="0091528E">
            <w:pPr>
              <w:pStyle w:val="ListBullet"/>
            </w:pPr>
            <w:r w:rsidRPr="0091528E">
              <w:t>range of relevant exercises, case studies and/or other simulated practical and knowledge assessments</w:t>
            </w:r>
          </w:p>
          <w:p w:rsidR="00000000" w:rsidRPr="0091528E" w:rsidP="0091528E">
            <w:pPr>
              <w:pStyle w:val="ListBullet"/>
            </w:pPr>
            <w:r w:rsidRPr="0091528E">
              <w:t>appropriate range of relevant operational situations in the workplace.</w:t>
            </w:r>
          </w:p>
          <w:p w:rsidR="00000000" w:rsidRPr="0091528E" w:rsidP="0091528E">
            <w:pPr>
              <w:pStyle w:val="BodyText"/>
            </w:pPr>
            <w:r w:rsidRPr="0091528E">
              <w:t>In both real and simulated environments, access is required to:</w:t>
            </w:r>
          </w:p>
          <w:p w:rsidR="00000000" w:rsidRPr="0091528E" w:rsidP="0091528E">
            <w:pPr>
              <w:pStyle w:val="ListBullet"/>
            </w:pPr>
            <w:r w:rsidRPr="0091528E">
              <w:t>relevant and approp</w:t>
            </w:r>
            <w:r w:rsidRPr="0091528E">
              <w:t>riate materials and equipment</w:t>
            </w:r>
          </w:p>
          <w:p w:rsidR="00000000" w:rsidP="0091528E">
            <w:pPr>
              <w:pStyle w:val="ListBullet"/>
              <w:rPr>
                <w:lang w:val="en-NZ"/>
              </w:rPr>
            </w:pPr>
            <w:r w:rsidRPr="0091528E">
              <w:t>applicable documentation including workplace procedures, regulations, codes of practice and operation manuals.</w:t>
            </w:r>
          </w:p>
        </w:tc>
      </w:tr>
      <w:tr w:rsidTr="0091528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Practical assessment must occur in an:</w:t>
            </w:r>
          </w:p>
          <w:p w:rsidR="00000000" w:rsidRPr="0091528E" w:rsidP="0091528E">
            <w:pPr>
              <w:pStyle w:val="ListBullet"/>
            </w:pPr>
            <w:r w:rsidRPr="0091528E">
              <w:t>appropriately simulated workplace environment and/or</w:t>
            </w:r>
          </w:p>
          <w:p w:rsidR="00000000" w:rsidRPr="0091528E" w:rsidP="0091528E">
            <w:pPr>
              <w:pStyle w:val="ListBullet"/>
            </w:pPr>
            <w:r w:rsidRPr="0091528E">
              <w:t>appropriate range of situations in the workplace.</w:t>
            </w:r>
          </w:p>
          <w:p w:rsidR="00000000" w:rsidRPr="0091528E" w:rsidP="0091528E">
            <w:pPr>
              <w:pStyle w:val="BodyText"/>
            </w:pPr>
            <w:r w:rsidRPr="0091528E">
              <w:t>A range of assessment methods should be used to assess practical skills and knowledge. The following examples are appropriate to this unit:</w:t>
            </w:r>
          </w:p>
          <w:p w:rsidR="00000000" w:rsidRPr="0091528E" w:rsidP="0091528E">
            <w:pPr>
              <w:pStyle w:val="ListBullet"/>
            </w:pPr>
            <w:r w:rsidRPr="0091528E">
              <w:t>direct observation of the candidate operating deck machinery, car</w:t>
            </w:r>
            <w:r w:rsidRPr="0091528E">
              <w:t xml:space="preserve">go handling gear and equipment on a vessel </w:t>
            </w:r>
          </w:p>
          <w:p w:rsidR="00000000" w:rsidP="0091528E">
            <w:pPr>
              <w:pStyle w:val="ListBullet"/>
              <w:rPr>
                <w:lang w:val="en-NZ"/>
              </w:rPr>
            </w:pPr>
            <w:r w:rsidRPr="0091528E">
              <w:t>direct observation of the candidate applying relevant WHS/OHS requirements and work practices.</w:t>
            </w:r>
          </w:p>
        </w:tc>
      </w:tr>
      <w:tr w:rsidTr="0091528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91528E" w:rsidP="0091528E">
            <w:pPr>
              <w:pStyle w:val="BodyText"/>
            </w:pPr>
            <w:r w:rsidRPr="0091528E">
              <w:t>Holistic assessment with other units relevant to the industry sector, workplace and job role is recommended.</w:t>
            </w:r>
          </w:p>
          <w:p w:rsidR="00000000" w:rsidRPr="0091528E" w:rsidP="0091528E">
            <w:pPr>
              <w:pStyle w:val="BodyText"/>
            </w:pPr>
            <w:r w:rsidRPr="0091528E">
              <w:t>In all cases where practical assessment is used it should be combined with targeted questioning to assess Required Knowledge.</w:t>
            </w:r>
          </w:p>
          <w:p w:rsidR="00000000" w:rsidRPr="0091528E" w:rsidP="0091528E">
            <w:pPr>
              <w:pStyle w:val="BodyText"/>
            </w:pPr>
            <w:r w:rsidRPr="0091528E">
              <w:t xml:space="preserve">Assessment processes </w:t>
            </w:r>
            <w:r w:rsidRPr="0091528E">
              <w:t>and techniques must be appropriate to the language and literacy requirements of the work being performed and the capacity of the candidate.</w:t>
            </w:r>
          </w:p>
        </w:tc>
      </w:tr>
    </w:tbl>
    <w:p w:rsidR="00000000" w:rsidRPr="0091528E" w:rsidP="0091528E">
      <w:pPr>
        <w:pStyle w:val="BodyText"/>
      </w:pPr>
    </w:p>
    <w:p w:rsidR="00000000" w:rsidRPr="0091528E" w:rsidP="0091528E">
      <w:pPr>
        <w:pStyle w:val="AllowPageBreak"/>
      </w:pPr>
    </w:p>
    <w:p w:rsidR="00000000" w:rsidRPr="0091528E" w:rsidP="0091528E">
      <w:pPr>
        <w:pStyle w:val="Heading1"/>
      </w:pPr>
      <w:bookmarkStart w:id="11" w:name="O_536574"/>
      <w:bookmarkEnd w:id="11"/>
      <w:r w:rsidRPr="0091528E">
        <w:t>Range Statement</w:t>
      </w:r>
    </w:p>
    <w:tbl>
      <w:tblPr>
        <w:tblW w:w="0" w:type="auto"/>
        <w:tblCellMar>
          <w:left w:w="62" w:type="dxa"/>
          <w:right w:w="62" w:type="dxa"/>
        </w:tblCellMar>
        <w:tblLook w:val="0000"/>
      </w:tblPr>
      <w:tblGrid>
        <w:gridCol w:w="2586"/>
        <w:gridCol w:w="6610"/>
      </w:tblGrid>
      <w:tr w:rsidTr="004971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The range statement relates to the unit of competency as a whole. It allows for d</w:t>
            </w:r>
            <w:r w:rsidRPr="0091528E">
              <w:t xml:space="preserve">ifferent work </w:t>
            </w:r>
            <w:r w:rsidRPr="0091528E">
              <w:t>environments and situations that may affect performance. Bold italicised wording, if used in the performance criteria, is detailed below.</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Deck machinery may include: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Anchoring equipment</w:t>
            </w:r>
          </w:p>
          <w:p w:rsidR="00000000" w:rsidRPr="0091528E" w:rsidP="0091528E">
            <w:pPr>
              <w:pStyle w:val="ListBullet"/>
            </w:pPr>
            <w:r w:rsidRPr="0091528E">
              <w:t>Blocks and tackle</w:t>
            </w:r>
          </w:p>
          <w:p w:rsidR="00000000" w:rsidRPr="0091528E" w:rsidP="0091528E">
            <w:pPr>
              <w:pStyle w:val="ListBullet"/>
            </w:pPr>
            <w:r w:rsidRPr="0091528E">
              <w:t>Booms</w:t>
            </w:r>
          </w:p>
          <w:p w:rsidR="00000000" w:rsidRPr="0091528E" w:rsidP="0091528E">
            <w:pPr>
              <w:pStyle w:val="ListBullet"/>
            </w:pPr>
            <w:r w:rsidRPr="0091528E">
              <w:t>Cables and chains</w:t>
            </w:r>
          </w:p>
          <w:p w:rsidR="00000000" w:rsidRPr="0091528E" w:rsidP="0091528E">
            <w:pPr>
              <w:pStyle w:val="ListBullet"/>
            </w:pPr>
            <w:r w:rsidRPr="0091528E">
              <w:t>Cranes</w:t>
            </w:r>
          </w:p>
          <w:p w:rsidR="00000000" w:rsidRPr="0091528E" w:rsidP="0091528E">
            <w:pPr>
              <w:pStyle w:val="ListBullet"/>
            </w:pPr>
            <w:r w:rsidRPr="0091528E">
              <w:t>Derricks</w:t>
            </w:r>
          </w:p>
          <w:p w:rsidR="00000000" w:rsidRPr="0091528E" w:rsidP="0091528E">
            <w:pPr>
              <w:pStyle w:val="ListBullet"/>
            </w:pPr>
            <w:r w:rsidRPr="0091528E">
              <w:t>Fibre and wire ropes</w:t>
            </w:r>
          </w:p>
          <w:p w:rsidR="00000000" w:rsidRPr="0091528E" w:rsidP="0091528E">
            <w:pPr>
              <w:pStyle w:val="ListBullet"/>
            </w:pPr>
            <w:r w:rsidRPr="0091528E">
              <w:t>Freeing ports</w:t>
            </w:r>
          </w:p>
          <w:p w:rsidR="00000000" w:rsidRPr="0091528E" w:rsidP="0091528E">
            <w:pPr>
              <w:pStyle w:val="ListBullet"/>
            </w:pPr>
            <w:r w:rsidRPr="0091528E">
              <w:t>Hatches and hatch covers</w:t>
            </w:r>
          </w:p>
          <w:p w:rsidR="00000000" w:rsidRPr="0091528E" w:rsidP="0091528E">
            <w:pPr>
              <w:pStyle w:val="ListBullet"/>
            </w:pPr>
            <w:r w:rsidRPr="0091528E">
              <w:t>Hoists</w:t>
            </w:r>
          </w:p>
          <w:p w:rsidR="00000000" w:rsidRPr="0091528E" w:rsidP="0091528E">
            <w:pPr>
              <w:pStyle w:val="ListBullet"/>
            </w:pPr>
            <w:r w:rsidRPr="0091528E">
              <w:t>Internal ramps associated with bow and stern door loading arrangements</w:t>
            </w:r>
          </w:p>
          <w:p w:rsidR="00000000" w:rsidRPr="0091528E" w:rsidP="0091528E">
            <w:pPr>
              <w:pStyle w:val="ListBullet"/>
            </w:pPr>
            <w:r w:rsidRPr="0091528E">
              <w:t xml:space="preserve">Pipeline systems – bilge and ballast suctions and wells </w:t>
            </w:r>
          </w:p>
          <w:p w:rsidR="00000000" w:rsidRPr="0091528E" w:rsidP="0091528E">
            <w:pPr>
              <w:pStyle w:val="ListBullet"/>
            </w:pPr>
            <w:r w:rsidRPr="0091528E">
              <w:t>Side/bow/stern doors or elevators</w:t>
            </w:r>
          </w:p>
          <w:p w:rsidR="00000000" w:rsidRPr="0091528E" w:rsidP="0091528E">
            <w:pPr>
              <w:pStyle w:val="ListBullet"/>
            </w:pPr>
            <w:r w:rsidRPr="0091528E">
              <w:t>Valves and pumps</w:t>
            </w:r>
          </w:p>
          <w:p w:rsidR="00000000" w:rsidRPr="0091528E" w:rsidP="0091528E">
            <w:pPr>
              <w:pStyle w:val="ListBullet"/>
            </w:pPr>
            <w:r w:rsidRPr="0091528E">
              <w:t>W</w:t>
            </w:r>
            <w:r w:rsidRPr="0091528E">
              <w:t>atertight doors</w:t>
            </w:r>
          </w:p>
          <w:p w:rsidR="00000000" w:rsidRPr="0091528E" w:rsidP="0091528E">
            <w:pPr>
              <w:pStyle w:val="ListBullet"/>
            </w:pPr>
            <w:r w:rsidRPr="0091528E">
              <w:t>Winches and capstans</w:t>
            </w:r>
          </w:p>
          <w:p w:rsidR="00000000" w:rsidP="0091528E">
            <w:pPr>
              <w:pStyle w:val="ListBullet"/>
              <w:rPr>
                <w:lang w:val="en-NZ"/>
              </w:rPr>
            </w:pPr>
            <w:r w:rsidRPr="0091528E">
              <w:t>Windlasses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Cargo handling gear and equipment may include: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 xml:space="preserve">Chain blocks </w:t>
            </w:r>
          </w:p>
          <w:p w:rsidR="00000000" w:rsidRPr="0091528E" w:rsidP="0091528E">
            <w:pPr>
              <w:pStyle w:val="ListBullet"/>
            </w:pPr>
            <w:r w:rsidRPr="0091528E">
              <w:t>Chains</w:t>
            </w:r>
          </w:p>
          <w:p w:rsidR="00000000" w:rsidRPr="0091528E" w:rsidP="0091528E">
            <w:pPr>
              <w:pStyle w:val="ListBullet"/>
            </w:pPr>
            <w:r w:rsidRPr="0091528E">
              <w:t>Eye bolts</w:t>
            </w:r>
          </w:p>
          <w:p w:rsidR="00000000" w:rsidRPr="0091528E" w:rsidP="0091528E">
            <w:pPr>
              <w:pStyle w:val="ListBullet"/>
            </w:pPr>
            <w:r w:rsidRPr="0091528E">
              <w:t>Fibre ropes</w:t>
            </w:r>
          </w:p>
          <w:p w:rsidR="00000000" w:rsidRPr="0091528E" w:rsidP="0091528E">
            <w:pPr>
              <w:pStyle w:val="ListBullet"/>
            </w:pPr>
            <w:r w:rsidRPr="0091528E">
              <w:t>Flexible steel wire rope (FSWR)</w:t>
            </w:r>
          </w:p>
          <w:p w:rsidR="00000000" w:rsidRPr="0091528E" w:rsidP="0091528E">
            <w:pPr>
              <w:pStyle w:val="ListBullet"/>
            </w:pPr>
            <w:r w:rsidRPr="0091528E">
              <w:t>Rigging screws</w:t>
            </w:r>
          </w:p>
          <w:p w:rsidR="00000000" w:rsidRPr="0091528E" w:rsidP="0091528E">
            <w:pPr>
              <w:pStyle w:val="ListBullet"/>
            </w:pPr>
            <w:r w:rsidRPr="0091528E">
              <w:t>Shackles</w:t>
            </w:r>
          </w:p>
          <w:p w:rsidR="00000000" w:rsidRPr="0091528E" w:rsidP="0091528E">
            <w:pPr>
              <w:pStyle w:val="ListBullet"/>
            </w:pPr>
            <w:r w:rsidRPr="0091528E">
              <w:t>Sheaves</w:t>
            </w:r>
          </w:p>
          <w:p w:rsidR="00000000" w:rsidRPr="0091528E" w:rsidP="0091528E">
            <w:pPr>
              <w:pStyle w:val="ListBullet"/>
            </w:pPr>
            <w:r w:rsidRPr="0091528E">
              <w:t>Turnbuckles</w:t>
            </w:r>
          </w:p>
          <w:p w:rsidR="00000000" w:rsidP="0091528E">
            <w:pPr>
              <w:pStyle w:val="ListBullet"/>
              <w:rPr>
                <w:lang w:val="en-NZ"/>
              </w:rPr>
            </w:pPr>
            <w:r w:rsidRPr="0091528E">
              <w:t>Wire and synthetic slings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Preparations must include: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 xml:space="preserve">Cargo gear record book entries </w:t>
            </w:r>
          </w:p>
          <w:p w:rsidR="00000000" w:rsidRPr="0091528E" w:rsidP="0091528E">
            <w:pPr>
              <w:pStyle w:val="ListBullet"/>
            </w:pPr>
            <w:r w:rsidRPr="0091528E">
              <w:t>Checking safe working load of equipment</w:t>
            </w:r>
          </w:p>
          <w:p w:rsidR="00000000" w:rsidRPr="0091528E" w:rsidP="0091528E">
            <w:pPr>
              <w:pStyle w:val="ListBullet"/>
            </w:pPr>
            <w:r w:rsidRPr="0091528E">
              <w:t>Establishing communications</w:t>
            </w:r>
          </w:p>
          <w:p w:rsidR="00000000" w:rsidRPr="0091528E" w:rsidP="0091528E">
            <w:pPr>
              <w:pStyle w:val="ListBullet"/>
            </w:pPr>
            <w:r w:rsidRPr="0091528E">
              <w:t>Identifying hazards</w:t>
            </w:r>
          </w:p>
          <w:p w:rsidR="00000000" w:rsidRPr="0091528E" w:rsidP="0091528E">
            <w:pPr>
              <w:pStyle w:val="ListBullet"/>
            </w:pPr>
            <w:r w:rsidRPr="0091528E">
              <w:t>Identifying locations of load site and destination</w:t>
            </w:r>
          </w:p>
          <w:p w:rsidR="00000000" w:rsidRPr="0091528E" w:rsidP="0091528E">
            <w:pPr>
              <w:pStyle w:val="ListBullet"/>
            </w:pPr>
            <w:r w:rsidRPr="0091528E">
              <w:t>Planning for lifting operations</w:t>
            </w:r>
          </w:p>
          <w:p w:rsidR="00000000" w:rsidRPr="0091528E" w:rsidP="0091528E">
            <w:pPr>
              <w:pStyle w:val="ListBullet"/>
            </w:pPr>
            <w:r w:rsidRPr="0091528E">
              <w:t>Pre-operational checks</w:t>
            </w:r>
          </w:p>
          <w:p w:rsidR="00000000" w:rsidP="0091528E">
            <w:pPr>
              <w:pStyle w:val="ListBullet"/>
              <w:rPr>
                <w:lang w:val="en-NZ"/>
              </w:rPr>
            </w:pPr>
            <w:r w:rsidRPr="0091528E">
              <w:t>Safety devices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Safety equipment must include: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 xml:space="preserve">Free fall arrest devices </w:t>
            </w:r>
          </w:p>
          <w:p w:rsidR="00000000" w:rsidRPr="0091528E" w:rsidP="0091528E">
            <w:pPr>
              <w:pStyle w:val="ListBullet"/>
            </w:pPr>
            <w:r w:rsidRPr="0091528E">
              <w:t>Safety harness</w:t>
            </w:r>
          </w:p>
          <w:p w:rsidR="00000000" w:rsidRPr="0091528E" w:rsidP="0091528E">
            <w:pPr>
              <w:pStyle w:val="ListBullet"/>
            </w:pPr>
            <w:r w:rsidRPr="0091528E">
              <w:t xml:space="preserve">Safety nets </w:t>
            </w:r>
          </w:p>
          <w:p w:rsidR="00000000" w:rsidP="0091528E">
            <w:pPr>
              <w:pStyle w:val="ListBullet"/>
              <w:rPr>
                <w:lang w:val="en-NZ"/>
              </w:rPr>
            </w:pPr>
            <w:r w:rsidRPr="0091528E">
              <w:t>Static safety lines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Methods of communication may include: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Hand signals</w:t>
            </w:r>
          </w:p>
          <w:p w:rsidR="00000000" w:rsidRPr="0091528E" w:rsidP="0091528E">
            <w:pPr>
              <w:pStyle w:val="ListBullet"/>
            </w:pPr>
            <w:r w:rsidRPr="0091528E">
              <w:t xml:space="preserve">Hand held radios </w:t>
            </w:r>
          </w:p>
          <w:p w:rsidR="00000000" w:rsidRPr="0091528E" w:rsidP="0091528E">
            <w:pPr>
              <w:pStyle w:val="ListBullet"/>
            </w:pPr>
            <w:r w:rsidRPr="0091528E">
              <w:t>Listening</w:t>
            </w:r>
          </w:p>
          <w:p w:rsidR="00000000" w:rsidRPr="0091528E" w:rsidP="0091528E">
            <w:pPr>
              <w:pStyle w:val="ListBullet"/>
            </w:pPr>
            <w:r w:rsidRPr="0091528E">
              <w:t>Questioning to confirm understanding and appropriate worksite protocol</w:t>
            </w:r>
          </w:p>
          <w:p w:rsidR="00000000" w:rsidRPr="0091528E" w:rsidP="0091528E">
            <w:pPr>
              <w:pStyle w:val="ListBullet"/>
            </w:pPr>
            <w:r w:rsidRPr="0091528E">
              <w:t>Signage</w:t>
            </w:r>
          </w:p>
          <w:p w:rsidR="00000000" w:rsidP="0091528E">
            <w:pPr>
              <w:pStyle w:val="ListBullet"/>
              <w:rPr>
                <w:lang w:val="en-NZ"/>
              </w:rPr>
            </w:pPr>
            <w:r w:rsidRPr="0091528E">
              <w:t>Written instructions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Hazards may include: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Insufficient lighting</w:t>
            </w:r>
          </w:p>
          <w:p w:rsidR="00000000" w:rsidRPr="0091528E" w:rsidP="0091528E">
            <w:pPr>
              <w:pStyle w:val="ListBullet"/>
            </w:pPr>
            <w:r w:rsidRPr="0091528E">
              <w:t>Overhead obstructions</w:t>
            </w:r>
          </w:p>
          <w:p w:rsidR="00000000" w:rsidRPr="0091528E" w:rsidP="0091528E">
            <w:pPr>
              <w:pStyle w:val="ListBullet"/>
            </w:pPr>
            <w:r w:rsidRPr="0091528E">
              <w:t>Other personnel in area of operation</w:t>
            </w:r>
          </w:p>
          <w:p w:rsidR="00000000" w:rsidP="0091528E">
            <w:pPr>
              <w:pStyle w:val="ListBullet"/>
              <w:rPr>
                <w:lang w:val="en-NZ"/>
              </w:rPr>
            </w:pPr>
            <w:r w:rsidRPr="0091528E">
              <w:t>Weather conditions</w:t>
            </w:r>
          </w:p>
        </w:tc>
      </w:tr>
      <w:tr w:rsidTr="004971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528E">
            <w:pPr>
              <w:pStyle w:val="BodyText"/>
              <w:rPr>
                <w:lang w:val="en-NZ"/>
              </w:rPr>
            </w:pPr>
            <w:r w:rsidRPr="0091528E">
              <w:t>Hazard control procedures may in</w:t>
            </w:r>
            <w:r w:rsidRPr="0091528E">
              <w:t>clude:</w:t>
            </w:r>
          </w:p>
        </w:tc>
        <w:tc>
          <w:tcPr>
            <w:tcW w:w="0" w:type="auto"/>
            <w:tcBorders>
              <w:top w:val="nil"/>
              <w:left w:val="nil"/>
              <w:bottom w:val="nil"/>
              <w:right w:val="nil"/>
            </w:tcBorders>
            <w:tcMar>
              <w:top w:w="0" w:type="dxa"/>
              <w:left w:w="62" w:type="dxa"/>
              <w:bottom w:w="0" w:type="dxa"/>
              <w:right w:w="62" w:type="dxa"/>
            </w:tcMar>
          </w:tcPr>
          <w:p w:rsidR="00000000" w:rsidRPr="0091528E" w:rsidP="0091528E">
            <w:pPr>
              <w:pStyle w:val="ListBullet"/>
            </w:pPr>
            <w:r w:rsidRPr="0091528E">
              <w:t>Ensuring operation is visible to operator at all times or a watchperson is utilised to ensure a lift is monitored at all times</w:t>
            </w:r>
          </w:p>
          <w:p w:rsidR="00000000" w:rsidRPr="0091528E" w:rsidP="0091528E">
            <w:pPr>
              <w:pStyle w:val="ListBullet"/>
            </w:pPr>
            <w:r w:rsidRPr="0091528E">
              <w:t>Identifying hazards and assessing risks of the operation</w:t>
            </w:r>
          </w:p>
          <w:p w:rsidR="00000000" w:rsidRPr="0091528E" w:rsidP="0091528E">
            <w:pPr>
              <w:pStyle w:val="ListBullet"/>
            </w:pPr>
            <w:r w:rsidRPr="0091528E">
              <w:t xml:space="preserve">Inspecting equipment and record books before commencing operations </w:t>
            </w:r>
          </w:p>
          <w:p w:rsidR="00000000" w:rsidRPr="0091528E" w:rsidP="0091528E">
            <w:pPr>
              <w:pStyle w:val="ListBullet"/>
            </w:pPr>
            <w:r w:rsidRPr="0091528E">
              <w:t>Providing adequate lighting</w:t>
            </w:r>
          </w:p>
          <w:p w:rsidR="00000000" w:rsidRPr="0091528E" w:rsidP="0091528E">
            <w:pPr>
              <w:pStyle w:val="ListBullet"/>
            </w:pPr>
            <w:r w:rsidRPr="0091528E">
              <w:t>Wearing appropriate protective clothing</w:t>
            </w:r>
          </w:p>
        </w:tc>
      </w:tr>
    </w:tbl>
    <w:p w:rsidR="00000000" w:rsidRPr="0091528E" w:rsidP="0091528E">
      <w:pPr>
        <w:pStyle w:val="BodyText"/>
      </w:pPr>
    </w:p>
    <w:p w:rsidR="00000000" w:rsidRPr="0091528E" w:rsidP="0091528E">
      <w:pPr>
        <w:pStyle w:val="AllowPageBreak"/>
      </w:pPr>
    </w:p>
    <w:p w:rsidR="00000000" w:rsidRPr="0091528E" w:rsidP="0091528E">
      <w:pPr>
        <w:pStyle w:val="Heading1"/>
      </w:pPr>
      <w:bookmarkStart w:id="12" w:name="O_536573"/>
      <w:bookmarkEnd w:id="12"/>
      <w:r w:rsidRPr="0091528E">
        <w:t>Unit Sector(s)</w:t>
      </w:r>
    </w:p>
    <w:p w:rsidR="00000000" w:rsidRPr="0091528E" w:rsidP="0091528E">
      <w:pPr>
        <w:pStyle w:val="BodyText"/>
      </w:pPr>
      <w:r w:rsidRPr="0091528E">
        <w:t>Not applicable.</w:t>
      </w:r>
    </w:p>
    <w:p w:rsidR="00000000" w:rsidRPr="0091528E" w:rsidP="0091528E">
      <w:pPr>
        <w:pStyle w:val="AllowPageBreak"/>
      </w:pPr>
    </w:p>
    <w:p w:rsidR="00000000" w:rsidRPr="0091528E" w:rsidP="0091528E">
      <w:pPr>
        <w:pStyle w:val="Heading1"/>
      </w:pPr>
      <w:bookmarkStart w:id="13" w:name="O_536572"/>
      <w:bookmarkEnd w:id="13"/>
      <w:r w:rsidRPr="0091528E">
        <w:t>Competency Field</w:t>
      </w:r>
    </w:p>
    <w:p w:rsidR="00000000" w:rsidRPr="0091528E" w:rsidP="0091528E">
      <w:pPr>
        <w:pStyle w:val="BodyText"/>
      </w:pPr>
      <w:r w:rsidRPr="0091528E">
        <w:t>Equipment Operations</w:t>
      </w:r>
    </w:p>
    <w:p w:rsidR="00000000" w:rsidRPr="0091528E" w:rsidP="0091528E"/>
    <w:sectPr w:rsidSect="00915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E" w:rsidRPr="00497189" w:rsidP="0049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89" w:rsidP="00915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97189" w:rsidP="009152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97189" w:rsidP="00915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E" w:rsidRPr="00497189" w:rsidP="004971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189" w:rsidRPr="002D2AF8" w:rsidP="0091528E">
    <w:pPr>
      <w:pStyle w:val="Header"/>
      <w:framePr w:wrap="around"/>
    </w:pPr>
    <w:r>
      <w:fldChar w:fldCharType="begin"/>
    </w:r>
    <w:r>
      <w:instrText xml:space="preserve"> TITLE   \* MERGEFORMAT </w:instrText>
    </w:r>
    <w:r>
      <w:fldChar w:fldCharType="separate"/>
    </w:r>
    <w:r>
      <w:t>MARC3006A Operate deck machinery, cargo handling gear and equiment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97189" w:rsidP="00915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40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FAA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6B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28E"/>
    <w:pPr>
      <w:spacing w:before="360" w:after="60"/>
      <w:outlineLvl w:val="0"/>
    </w:pPr>
    <w:rPr>
      <w:sz w:val="32"/>
    </w:rPr>
  </w:style>
  <w:style w:type="paragraph" w:styleId="Heading2">
    <w:name w:val="heading 2"/>
    <w:basedOn w:val="HeadingBase"/>
    <w:next w:val="BodyText"/>
    <w:link w:val="Heading2Char"/>
    <w:qFormat/>
    <w:rsid w:val="0091528E"/>
    <w:pPr>
      <w:keepLines/>
      <w:spacing w:before="240" w:after="120"/>
      <w:outlineLvl w:val="1"/>
    </w:pPr>
    <w:rPr>
      <w:sz w:val="28"/>
      <w:szCs w:val="40"/>
    </w:rPr>
  </w:style>
  <w:style w:type="paragraph" w:styleId="Heading3">
    <w:name w:val="heading 3"/>
    <w:basedOn w:val="HeadingBase"/>
    <w:next w:val="BodyText"/>
    <w:link w:val="Heading3Char"/>
    <w:qFormat/>
    <w:rsid w:val="0091528E"/>
    <w:pPr>
      <w:spacing w:before="180" w:after="120"/>
      <w:outlineLvl w:val="2"/>
    </w:pPr>
    <w:rPr>
      <w:spacing w:val="-10"/>
      <w:kern w:val="32"/>
    </w:rPr>
  </w:style>
  <w:style w:type="paragraph" w:styleId="Heading4">
    <w:name w:val="heading 4"/>
    <w:basedOn w:val="HeadingBase"/>
    <w:next w:val="BodyText"/>
    <w:link w:val="Heading4Char"/>
    <w:qFormat/>
    <w:rsid w:val="0091528E"/>
    <w:pPr>
      <w:spacing w:before="160" w:after="120"/>
      <w:outlineLvl w:val="3"/>
    </w:pPr>
    <w:rPr>
      <w:sz w:val="22"/>
    </w:rPr>
  </w:style>
  <w:style w:type="paragraph" w:styleId="Heading5">
    <w:name w:val="heading 5"/>
    <w:basedOn w:val="HeadingBase"/>
    <w:next w:val="Normal"/>
    <w:link w:val="Heading5Char"/>
    <w:qFormat/>
    <w:rsid w:val="0091528E"/>
    <w:pPr>
      <w:spacing w:before="80"/>
      <w:outlineLvl w:val="4"/>
    </w:pPr>
    <w:rPr>
      <w:color w:val="918585"/>
      <w:sz w:val="20"/>
    </w:rPr>
  </w:style>
  <w:style w:type="paragraph" w:styleId="Heading6">
    <w:name w:val="heading 6"/>
    <w:basedOn w:val="HeadingBase"/>
    <w:next w:val="Normal"/>
    <w:link w:val="Heading6Char"/>
    <w:qFormat/>
    <w:rsid w:val="0091528E"/>
    <w:pPr>
      <w:spacing w:before="60"/>
      <w:outlineLvl w:val="5"/>
    </w:pPr>
    <w:rPr>
      <w:color w:val="918585"/>
      <w:sz w:val="20"/>
    </w:rPr>
  </w:style>
  <w:style w:type="paragraph" w:styleId="Heading7">
    <w:name w:val="heading 7"/>
    <w:basedOn w:val="Normal"/>
    <w:next w:val="Normal"/>
    <w:link w:val="Heading7Char"/>
    <w:qFormat/>
    <w:rsid w:val="0091528E"/>
    <w:pPr>
      <w:ind w:left="720"/>
      <w:outlineLvl w:val="6"/>
    </w:pPr>
    <w:rPr>
      <w:i/>
    </w:rPr>
  </w:style>
  <w:style w:type="paragraph" w:styleId="Heading8">
    <w:name w:val="heading 8"/>
    <w:basedOn w:val="Normal"/>
    <w:next w:val="Normal"/>
    <w:link w:val="Heading8Char"/>
    <w:qFormat/>
    <w:rsid w:val="0091528E"/>
    <w:pPr>
      <w:ind w:left="720"/>
      <w:outlineLvl w:val="7"/>
    </w:pPr>
    <w:rPr>
      <w:i/>
    </w:rPr>
  </w:style>
  <w:style w:type="paragraph" w:styleId="Heading9">
    <w:name w:val="heading 9"/>
    <w:basedOn w:val="Normal"/>
    <w:next w:val="Normal"/>
    <w:link w:val="Heading9Char"/>
    <w:qFormat/>
    <w:rsid w:val="0091528E"/>
    <w:pPr>
      <w:ind w:left="720"/>
      <w:outlineLvl w:val="8"/>
    </w:pPr>
    <w:rPr>
      <w:i/>
    </w:rPr>
  </w:style>
  <w:style w:type="character" w:default="1" w:styleId="DefaultParagraphFont">
    <w:name w:val="Default Paragraph Font"/>
    <w:uiPriority w:val="1"/>
    <w:unhideWhenUsed/>
    <w:rsid w:val="00915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28E"/>
  </w:style>
  <w:style w:type="character" w:customStyle="1" w:styleId="Heading1Char">
    <w:name w:val="Heading 1 Char"/>
    <w:basedOn w:val="DefaultParagraphFont"/>
    <w:link w:val="Heading1"/>
    <w:rsid w:val="0091528E"/>
    <w:rPr>
      <w:rFonts w:ascii="Times New Roman" w:eastAsia="Times New Roman" w:hAnsi="Times New Roman" w:cs="Times New Roman"/>
      <w:b/>
      <w:sz w:val="32"/>
      <w:szCs w:val="20"/>
      <w:lang w:eastAsia="en-US"/>
    </w:rPr>
  </w:style>
  <w:style w:type="paragraph" w:styleId="BodyText">
    <w:name w:val="Body Text"/>
    <w:basedOn w:val="Normal"/>
    <w:link w:val="BodyTextChar"/>
    <w:rsid w:val="00915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28E"/>
    <w:rPr>
      <w:rFonts w:ascii="Times New Roman" w:eastAsia="Times New Roman" w:hAnsi="Times New Roman" w:cs="Times New Roman"/>
      <w:sz w:val="24"/>
      <w:lang w:eastAsia="en-US"/>
    </w:rPr>
  </w:style>
  <w:style w:type="paragraph" w:styleId="ListBullet">
    <w:name w:val="List Bullet"/>
    <w:basedOn w:val="List"/>
    <w:rsid w:val="0091528E"/>
    <w:pPr>
      <w:numPr>
        <w:numId w:val="13"/>
      </w:numPr>
      <w:tabs>
        <w:tab w:val="clear" w:pos="340"/>
      </w:tabs>
      <w:spacing w:before="40" w:after="40"/>
    </w:pPr>
  </w:style>
  <w:style w:type="character" w:customStyle="1" w:styleId="SpecialBold">
    <w:name w:val="Special Bold"/>
    <w:basedOn w:val="DefaultParagraphFont"/>
    <w:rsid w:val="0091528E"/>
    <w:rPr>
      <w:b/>
      <w:spacing w:val="0"/>
    </w:rPr>
  </w:style>
  <w:style w:type="paragraph" w:styleId="ListBullet2">
    <w:name w:val="List Bullet 2"/>
    <w:basedOn w:val="List2"/>
    <w:rsid w:val="0091528E"/>
    <w:pPr>
      <w:numPr>
        <w:numId w:val="14"/>
      </w:numPr>
      <w:tabs>
        <w:tab w:val="clear" w:pos="680"/>
      </w:tabs>
    </w:pPr>
  </w:style>
  <w:style w:type="paragraph" w:customStyle="1" w:styleId="SuperHeading">
    <w:name w:val="SuperHeading"/>
    <w:basedOn w:val="Normal"/>
    <w:rsid w:val="0091528E"/>
    <w:pPr>
      <w:spacing w:before="240" w:after="120"/>
      <w:outlineLvl w:val="0"/>
    </w:pPr>
    <w:rPr>
      <w:rFonts w:ascii="Times New Roman" w:hAnsi="Times New Roman"/>
      <w:b/>
      <w:sz w:val="32"/>
    </w:rPr>
  </w:style>
  <w:style w:type="paragraph" w:customStyle="1" w:styleId="AllowPageBreak">
    <w:name w:val="AllowPageBreak"/>
    <w:rsid w:val="00915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528E"/>
    <w:rPr>
      <w:b/>
      <w:i/>
      <w:u w:val="none"/>
    </w:rPr>
  </w:style>
  <w:style w:type="character" w:customStyle="1" w:styleId="Heading2Char">
    <w:name w:val="Heading 2 Char"/>
    <w:basedOn w:val="DefaultParagraphFont"/>
    <w:link w:val="Heading2"/>
    <w:rsid w:val="00915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28E"/>
    <w:rPr>
      <w:rFonts w:ascii="Courier New" w:eastAsia="Times New Roman" w:hAnsi="Courier New" w:cs="Times New Roman"/>
      <w:i/>
      <w:szCs w:val="20"/>
      <w:lang w:eastAsia="en-US"/>
    </w:rPr>
  </w:style>
  <w:style w:type="paragraph" w:customStyle="1" w:styleId="HeadingBase">
    <w:name w:val="Heading Base"/>
    <w:rsid w:val="00915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28E"/>
    <w:pPr>
      <w:tabs>
        <w:tab w:val="right" w:leader="dot" w:pos="9072"/>
      </w:tabs>
      <w:ind w:left="567"/>
    </w:pPr>
    <w:rPr>
      <w:szCs w:val="22"/>
    </w:rPr>
  </w:style>
  <w:style w:type="paragraph" w:customStyle="1" w:styleId="TOCBase">
    <w:name w:val="TOC Base"/>
    <w:rsid w:val="00915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28E"/>
    <w:pPr>
      <w:tabs>
        <w:tab w:val="right" w:leader="dot" w:pos="9072"/>
      </w:tabs>
      <w:spacing w:before="40" w:after="40"/>
      <w:ind w:left="284"/>
    </w:pPr>
    <w:rPr>
      <w:rFonts w:ascii="Times New Roman" w:hAnsi="Times New Roman"/>
    </w:rPr>
  </w:style>
  <w:style w:type="paragraph" w:styleId="TOC1">
    <w:name w:val="toc 1"/>
    <w:basedOn w:val="TOCBase"/>
    <w:next w:val="Normal"/>
    <w:rsid w:val="00915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28E"/>
    <w:rPr>
      <w:rFonts w:ascii="Times New Roman" w:eastAsia="Times New Roman" w:hAnsi="Times New Roman" w:cs="Times New Roman"/>
      <w:sz w:val="16"/>
      <w:lang w:eastAsia="en-US"/>
    </w:rPr>
  </w:style>
  <w:style w:type="paragraph" w:styleId="Title">
    <w:name w:val="Title"/>
    <w:basedOn w:val="HeadingBase"/>
    <w:link w:val="TitleChar"/>
    <w:qFormat/>
    <w:rsid w:val="0091528E"/>
    <w:pPr>
      <w:spacing w:before="5040"/>
      <w:jc w:val="center"/>
    </w:pPr>
    <w:rPr>
      <w:sz w:val="48"/>
      <w:szCs w:val="72"/>
      <w:lang w:val="en-US"/>
    </w:rPr>
  </w:style>
  <w:style w:type="character" w:customStyle="1" w:styleId="TitleChar">
    <w:name w:val="Title Char"/>
    <w:basedOn w:val="DefaultParagraphFont"/>
    <w:link w:val="Title"/>
    <w:rsid w:val="00915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28E"/>
    <w:pPr>
      <w:tabs>
        <w:tab w:val="left" w:pos="3600"/>
        <w:tab w:val="left" w:pos="3958"/>
      </w:tabs>
    </w:pPr>
  </w:style>
  <w:style w:type="paragraph" w:styleId="List">
    <w:name w:val="List"/>
    <w:basedOn w:val="BodyText"/>
    <w:next w:val="BodyText"/>
    <w:rsid w:val="0091528E"/>
    <w:pPr>
      <w:tabs>
        <w:tab w:val="left" w:pos="340"/>
      </w:tabs>
      <w:spacing w:before="60" w:after="60"/>
      <w:ind w:left="340" w:hanging="340"/>
    </w:pPr>
  </w:style>
  <w:style w:type="paragraph" w:customStyle="1" w:styleId="Note">
    <w:name w:val="Note"/>
    <w:basedOn w:val="BodyText"/>
    <w:rsid w:val="00915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28E"/>
    <w:pPr>
      <w:framePr w:wrap="auto" w:hAnchor="text" w:y="6049"/>
    </w:pPr>
    <w:rPr>
      <w:color w:val="000000"/>
      <w:sz w:val="40"/>
    </w:rPr>
  </w:style>
  <w:style w:type="paragraph" w:customStyle="1" w:styleId="TOCTitle">
    <w:name w:val="TOCTitle"/>
    <w:basedOn w:val="Heading1"/>
    <w:rsid w:val="0091528E"/>
    <w:pPr>
      <w:spacing w:after="240"/>
      <w:jc w:val="center"/>
      <w:outlineLvl w:val="9"/>
    </w:pPr>
    <w:rPr>
      <w:caps/>
    </w:rPr>
  </w:style>
  <w:style w:type="paragraph" w:customStyle="1" w:styleId="Version">
    <w:name w:val="Version"/>
    <w:rsid w:val="009152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28E"/>
    <w:pPr>
      <w:keepNext w:val="0"/>
      <w:tabs>
        <w:tab w:val="right" w:pos="4176"/>
      </w:tabs>
      <w:ind w:left="198" w:hanging="198"/>
    </w:pPr>
    <w:rPr>
      <w:rFonts w:ascii="Garamond" w:hAnsi="Garamond"/>
    </w:rPr>
  </w:style>
  <w:style w:type="paragraph" w:styleId="IndexHeading">
    <w:name w:val="index heading"/>
    <w:basedOn w:val="Normal"/>
    <w:next w:val="Index1"/>
    <w:semiHidden/>
    <w:rsid w:val="0091528E"/>
    <w:pPr>
      <w:spacing w:before="120" w:after="120"/>
    </w:pPr>
    <w:rPr>
      <w:rFonts w:ascii="Arial" w:hAnsi="Arial"/>
      <w:b/>
      <w:color w:val="918585"/>
      <w:sz w:val="24"/>
    </w:rPr>
  </w:style>
  <w:style w:type="paragraph" w:styleId="Header">
    <w:name w:val="header"/>
    <w:basedOn w:val="Normal"/>
    <w:link w:val="HeaderChar"/>
    <w:rsid w:val="00915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28E"/>
    <w:rPr>
      <w:rFonts w:ascii="Times New Roman" w:eastAsia="Times New Roman" w:hAnsi="Times New Roman" w:cs="Times New Roman"/>
      <w:sz w:val="16"/>
      <w:szCs w:val="20"/>
      <w:lang w:val="en-GB" w:eastAsia="en-US"/>
    </w:rPr>
  </w:style>
  <w:style w:type="paragraph" w:customStyle="1" w:styleId="Chapter">
    <w:name w:val="Chapter"/>
    <w:basedOn w:val="Normal"/>
    <w:rsid w:val="0091528E"/>
    <w:pPr>
      <w:spacing w:before="240"/>
    </w:pPr>
    <w:rPr>
      <w:rFonts w:ascii="Times New Roman" w:hAnsi="Times New Roman"/>
      <w:smallCaps/>
      <w:spacing w:val="80"/>
      <w:sz w:val="28"/>
    </w:rPr>
  </w:style>
  <w:style w:type="paragraph" w:customStyle="1" w:styleId="InChapter">
    <w:name w:val="InChapter"/>
    <w:basedOn w:val="Heading3"/>
    <w:rsid w:val="0091528E"/>
    <w:pPr>
      <w:spacing w:after="240"/>
      <w:outlineLvl w:val="9"/>
    </w:pPr>
    <w:rPr>
      <w:noProof/>
    </w:rPr>
  </w:style>
  <w:style w:type="paragraph" w:styleId="Index2">
    <w:name w:val="index 2"/>
    <w:basedOn w:val="Normal"/>
    <w:next w:val="Normal"/>
    <w:semiHidden/>
    <w:rsid w:val="0091528E"/>
    <w:pPr>
      <w:tabs>
        <w:tab w:val="right" w:pos="4176"/>
      </w:tabs>
      <w:ind w:left="568" w:hanging="284"/>
    </w:pPr>
    <w:rPr>
      <w:rFonts w:ascii="Garamond" w:hAnsi="Garamond"/>
    </w:rPr>
  </w:style>
  <w:style w:type="paragraph" w:customStyle="1" w:styleId="Byline">
    <w:name w:val="Byline"/>
    <w:rsid w:val="00915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28E"/>
    <w:pPr>
      <w:tabs>
        <w:tab w:val="clear" w:pos="3600"/>
        <w:tab w:val="clear" w:pos="3958"/>
      </w:tabs>
      <w:jc w:val="right"/>
    </w:pPr>
  </w:style>
  <w:style w:type="character" w:styleId="Emphasis">
    <w:name w:val="Emphasis"/>
    <w:basedOn w:val="DefaultParagraphFont"/>
    <w:qFormat/>
    <w:rsid w:val="0091528E"/>
    <w:rPr>
      <w:i/>
    </w:rPr>
  </w:style>
  <w:style w:type="paragraph" w:styleId="Caption">
    <w:name w:val="caption"/>
    <w:basedOn w:val="BodyText"/>
    <w:next w:val="Normal"/>
    <w:qFormat/>
    <w:rsid w:val="0091528E"/>
    <w:pPr>
      <w:framePr w:w="2268" w:hSpace="181" w:vSpace="181" w:wrap="around" w:vAnchor="text" w:hAnchor="page" w:x="1135" w:y="285" w:anchorLock="1"/>
    </w:pPr>
    <w:rPr>
      <w:i/>
    </w:rPr>
  </w:style>
  <w:style w:type="paragraph" w:customStyle="1" w:styleId="MiniTOCTitle">
    <w:name w:val="MiniTOCTitle"/>
    <w:basedOn w:val="Heading4"/>
    <w:rsid w:val="0091528E"/>
    <w:pPr>
      <w:spacing w:before="240"/>
      <w:outlineLvl w:val="9"/>
    </w:pPr>
    <w:rPr>
      <w:noProof/>
      <w:sz w:val="24"/>
    </w:rPr>
  </w:style>
  <w:style w:type="paragraph" w:customStyle="1" w:styleId="MiniTOCItem">
    <w:name w:val="MiniTOCItem"/>
    <w:basedOn w:val="ListBullet"/>
    <w:rsid w:val="0091528E"/>
    <w:pPr>
      <w:numPr>
        <w:numId w:val="0"/>
      </w:numPr>
      <w:tabs>
        <w:tab w:val="right" w:leader="dot" w:pos="6521"/>
      </w:tabs>
      <w:spacing w:before="0" w:after="0"/>
    </w:pPr>
  </w:style>
  <w:style w:type="paragraph" w:customStyle="1" w:styleId="TOFTitle">
    <w:name w:val="TOFTitle"/>
    <w:basedOn w:val="TOCTitle"/>
    <w:rsid w:val="0091528E"/>
  </w:style>
  <w:style w:type="paragraph" w:styleId="TableofFigures">
    <w:name w:val="table of figures"/>
    <w:basedOn w:val="Normal"/>
    <w:next w:val="Normal"/>
    <w:semiHidden/>
    <w:rsid w:val="0091528E"/>
    <w:pPr>
      <w:tabs>
        <w:tab w:val="right" w:leader="dot" w:pos="9072"/>
      </w:tabs>
      <w:ind w:left="970" w:hanging="403"/>
    </w:pPr>
    <w:rPr>
      <w:rFonts w:ascii="Times New Roman" w:hAnsi="Times New Roman"/>
      <w:b/>
    </w:rPr>
  </w:style>
  <w:style w:type="paragraph" w:styleId="ListNumber">
    <w:name w:val="List Number"/>
    <w:basedOn w:val="List"/>
    <w:rsid w:val="0091528E"/>
    <w:pPr>
      <w:numPr>
        <w:numId w:val="11"/>
      </w:numPr>
    </w:pPr>
  </w:style>
  <w:style w:type="character" w:customStyle="1" w:styleId="WingdingSymbols">
    <w:name w:val="Wingding Symbols"/>
    <w:rsid w:val="0091528E"/>
    <w:rPr>
      <w:rFonts w:ascii="Wingdings" w:hAnsi="Wingdings"/>
    </w:rPr>
  </w:style>
  <w:style w:type="paragraph" w:customStyle="1" w:styleId="TableHeading">
    <w:name w:val="Table Heading"/>
    <w:basedOn w:val="HeadingBase"/>
    <w:rsid w:val="0091528E"/>
    <w:pPr>
      <w:keepLines/>
      <w:pBdr>
        <w:bottom w:val="single" w:sz="6" w:space="1" w:color="918585"/>
      </w:pBdr>
      <w:spacing w:before="240"/>
    </w:pPr>
  </w:style>
  <w:style w:type="character" w:customStyle="1" w:styleId="HotSpot">
    <w:name w:val="HotSpot"/>
    <w:rsid w:val="0091528E"/>
    <w:rPr>
      <w:color w:val="0033CC"/>
      <w:u w:val="none"/>
    </w:rPr>
  </w:style>
  <w:style w:type="paragraph" w:customStyle="1" w:styleId="BodyTextRight">
    <w:name w:val="Body Text Right"/>
    <w:basedOn w:val="BodyText"/>
    <w:rsid w:val="0091528E"/>
    <w:pPr>
      <w:spacing w:before="0" w:after="0"/>
      <w:jc w:val="right"/>
    </w:pPr>
  </w:style>
  <w:style w:type="paragraph" w:styleId="Index3">
    <w:name w:val="index 3"/>
    <w:basedOn w:val="ListNumber2"/>
    <w:next w:val="Normal"/>
    <w:semiHidden/>
    <w:rsid w:val="0091528E"/>
    <w:pPr>
      <w:numPr>
        <w:numId w:val="0"/>
      </w:numPr>
      <w:tabs>
        <w:tab w:val="right" w:leader="dot" w:pos="4176"/>
      </w:tabs>
    </w:pPr>
  </w:style>
  <w:style w:type="paragraph" w:styleId="ListNumber2">
    <w:name w:val="List Number 2"/>
    <w:basedOn w:val="List2"/>
    <w:rsid w:val="0091528E"/>
    <w:pPr>
      <w:numPr>
        <w:numId w:val="10"/>
      </w:numPr>
      <w:tabs>
        <w:tab w:val="clear" w:pos="1060"/>
      </w:tabs>
    </w:pPr>
  </w:style>
  <w:style w:type="paragraph" w:customStyle="1" w:styleId="MarginNote">
    <w:name w:val="Margin Note"/>
    <w:basedOn w:val="BodyText"/>
    <w:rsid w:val="00915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28E"/>
    <w:rPr>
      <w:sz w:val="32"/>
    </w:rPr>
  </w:style>
  <w:style w:type="paragraph" w:customStyle="1" w:styleId="HeadingProcedure">
    <w:name w:val="Heading Procedure"/>
    <w:basedOn w:val="HeadingBase"/>
    <w:next w:val="Normal"/>
    <w:rsid w:val="0091528E"/>
    <w:pPr>
      <w:tabs>
        <w:tab w:val="left" w:pos="0"/>
      </w:tabs>
      <w:spacing w:before="120" w:after="60"/>
    </w:pPr>
    <w:rPr>
      <w:i/>
      <w:color w:val="918585"/>
      <w:sz w:val="22"/>
    </w:rPr>
  </w:style>
  <w:style w:type="paragraph" w:customStyle="1" w:styleId="TableBodyText">
    <w:name w:val="Table Body Text"/>
    <w:basedOn w:val="BodyText"/>
    <w:rsid w:val="0091528E"/>
    <w:pPr>
      <w:spacing w:before="60" w:after="60"/>
    </w:pPr>
  </w:style>
  <w:style w:type="paragraph" w:styleId="ListContinue">
    <w:name w:val="List Continue"/>
    <w:basedOn w:val="List"/>
    <w:rsid w:val="0091528E"/>
    <w:pPr>
      <w:ind w:firstLine="0"/>
    </w:pPr>
  </w:style>
  <w:style w:type="paragraph" w:customStyle="1" w:styleId="ListNote">
    <w:name w:val="List Note"/>
    <w:basedOn w:val="List"/>
    <w:rsid w:val="0091528E"/>
    <w:pPr>
      <w:pBdr>
        <w:top w:val="single" w:sz="6" w:space="2" w:color="918585"/>
        <w:bottom w:val="single" w:sz="6" w:space="2" w:color="918585"/>
      </w:pBdr>
      <w:tabs>
        <w:tab w:val="left" w:pos="1021"/>
      </w:tabs>
      <w:ind w:firstLine="0"/>
    </w:pPr>
  </w:style>
  <w:style w:type="paragraph" w:customStyle="1" w:styleId="Warning">
    <w:name w:val="Warning"/>
    <w:basedOn w:val="BodyText"/>
    <w:rsid w:val="0091528E"/>
    <w:pPr>
      <w:shd w:val="clear" w:color="auto" w:fill="D9D9D9"/>
      <w:tabs>
        <w:tab w:val="left" w:pos="992"/>
      </w:tabs>
      <w:ind w:left="119" w:right="119"/>
    </w:pPr>
    <w:rPr>
      <w:sz w:val="20"/>
    </w:rPr>
  </w:style>
  <w:style w:type="paragraph" w:customStyle="1" w:styleId="MarginIcons">
    <w:name w:val="Margin Icons"/>
    <w:basedOn w:val="BodyText"/>
    <w:rsid w:val="00915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28E"/>
    <w:rPr>
      <w:rFonts w:ascii="Courier New" w:hAnsi="Courier New"/>
    </w:rPr>
  </w:style>
  <w:style w:type="paragraph" w:customStyle="1" w:styleId="NoteBullet">
    <w:name w:val="Note Bullet"/>
    <w:basedOn w:val="Note"/>
    <w:rsid w:val="0091528E"/>
    <w:pPr>
      <w:tabs>
        <w:tab w:val="clear" w:pos="680"/>
      </w:tabs>
      <w:spacing w:before="60" w:after="60"/>
    </w:pPr>
  </w:style>
  <w:style w:type="paragraph" w:customStyle="1" w:styleId="SubHeading2">
    <w:name w:val="SubHeading2"/>
    <w:basedOn w:val="HeadingBase"/>
    <w:rsid w:val="0091528E"/>
    <w:pPr>
      <w:spacing w:before="240" w:after="60"/>
    </w:pPr>
    <w:rPr>
      <w:sz w:val="20"/>
    </w:rPr>
  </w:style>
  <w:style w:type="paragraph" w:customStyle="1" w:styleId="SubHeading1">
    <w:name w:val="SubHeading1"/>
    <w:basedOn w:val="HeadingBase"/>
    <w:rsid w:val="0091528E"/>
    <w:pPr>
      <w:spacing w:before="240" w:after="60"/>
    </w:pPr>
    <w:rPr>
      <w:color w:val="918585"/>
      <w:sz w:val="22"/>
    </w:rPr>
  </w:style>
  <w:style w:type="paragraph" w:customStyle="1" w:styleId="SideHeading">
    <w:name w:val="Side Heading"/>
    <w:basedOn w:val="HeadingBase"/>
    <w:rsid w:val="00915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28E"/>
    <w:pPr>
      <w:numPr>
        <w:numId w:val="12"/>
      </w:numPr>
    </w:pPr>
  </w:style>
  <w:style w:type="paragraph" w:styleId="PlainText">
    <w:name w:val="Plain Text"/>
    <w:basedOn w:val="Normal"/>
    <w:link w:val="PlainTextChar"/>
    <w:rsid w:val="0091528E"/>
    <w:rPr>
      <w:sz w:val="20"/>
    </w:rPr>
  </w:style>
  <w:style w:type="character" w:customStyle="1" w:styleId="PlainTextChar">
    <w:name w:val="Plain Text Char"/>
    <w:basedOn w:val="DefaultParagraphFont"/>
    <w:link w:val="PlainText"/>
    <w:rsid w:val="0091528E"/>
    <w:rPr>
      <w:rFonts w:ascii="Courier New" w:eastAsia="Times New Roman" w:hAnsi="Courier New" w:cs="Times New Roman"/>
      <w:sz w:val="20"/>
      <w:szCs w:val="20"/>
      <w:lang w:eastAsia="en-US"/>
    </w:rPr>
  </w:style>
  <w:style w:type="character" w:customStyle="1" w:styleId="MenuOption">
    <w:name w:val="Menu Option"/>
    <w:basedOn w:val="DefaultParagraphFont"/>
    <w:rsid w:val="0091528E"/>
    <w:rPr>
      <w:b/>
      <w:smallCaps/>
    </w:rPr>
  </w:style>
  <w:style w:type="paragraph" w:customStyle="1" w:styleId="TableListNumber">
    <w:name w:val="Table List Number"/>
    <w:basedOn w:val="ListNumber"/>
    <w:rsid w:val="0091528E"/>
    <w:pPr>
      <w:numPr>
        <w:numId w:val="0"/>
      </w:numPr>
    </w:pPr>
  </w:style>
  <w:style w:type="paragraph" w:styleId="TOC4">
    <w:name w:val="toc 4"/>
    <w:basedOn w:val="TOCBase"/>
    <w:next w:val="Normal"/>
    <w:semiHidden/>
    <w:rsid w:val="0091528E"/>
    <w:pPr>
      <w:tabs>
        <w:tab w:val="right" w:leader="dot" w:pos="9071"/>
      </w:tabs>
      <w:ind w:left="1701"/>
    </w:pPr>
  </w:style>
  <w:style w:type="paragraph" w:customStyle="1" w:styleId="ListAlpha">
    <w:name w:val="List Alpha"/>
    <w:basedOn w:val="List"/>
    <w:rsid w:val="0091528E"/>
    <w:pPr>
      <w:numPr>
        <w:numId w:val="9"/>
      </w:numPr>
    </w:pPr>
  </w:style>
  <w:style w:type="paragraph" w:customStyle="1" w:styleId="ListAlpha2">
    <w:name w:val="List Alpha 2"/>
    <w:basedOn w:val="List2"/>
    <w:rsid w:val="0091528E"/>
    <w:pPr>
      <w:numPr>
        <w:numId w:val="8"/>
      </w:numPr>
    </w:pPr>
  </w:style>
  <w:style w:type="paragraph" w:styleId="List2">
    <w:name w:val="List 2"/>
    <w:basedOn w:val="BodyText"/>
    <w:rsid w:val="0091528E"/>
    <w:pPr>
      <w:tabs>
        <w:tab w:val="left" w:pos="680"/>
      </w:tabs>
      <w:spacing w:before="60" w:after="60"/>
      <w:ind w:left="680" w:hanging="340"/>
    </w:pPr>
  </w:style>
  <w:style w:type="paragraph" w:styleId="List3">
    <w:name w:val="List 3"/>
    <w:basedOn w:val="BodyText"/>
    <w:rsid w:val="0091528E"/>
    <w:pPr>
      <w:tabs>
        <w:tab w:val="left" w:pos="1021"/>
      </w:tabs>
      <w:spacing w:before="60" w:after="60"/>
      <w:ind w:left="1020" w:hanging="340"/>
    </w:pPr>
  </w:style>
  <w:style w:type="paragraph" w:styleId="List4">
    <w:name w:val="List 4"/>
    <w:basedOn w:val="BodyText"/>
    <w:rsid w:val="0091528E"/>
    <w:pPr>
      <w:tabs>
        <w:tab w:val="left" w:pos="1361"/>
      </w:tabs>
      <w:spacing w:before="60" w:after="60"/>
      <w:ind w:left="1361" w:hanging="340"/>
    </w:pPr>
  </w:style>
  <w:style w:type="paragraph" w:styleId="List5">
    <w:name w:val="List 5"/>
    <w:basedOn w:val="BodyText"/>
    <w:rsid w:val="0091528E"/>
    <w:pPr>
      <w:tabs>
        <w:tab w:val="left" w:pos="1701"/>
      </w:tabs>
      <w:spacing w:before="60" w:after="60"/>
      <w:ind w:left="1701" w:hanging="340"/>
    </w:pPr>
  </w:style>
  <w:style w:type="paragraph" w:styleId="ListBullet3">
    <w:name w:val="List Bullet 3"/>
    <w:basedOn w:val="List3"/>
    <w:rsid w:val="0091528E"/>
    <w:pPr>
      <w:numPr>
        <w:numId w:val="15"/>
      </w:numPr>
      <w:tabs>
        <w:tab w:val="clear" w:pos="1021"/>
      </w:tabs>
      <w:ind w:left="1037" w:hanging="357"/>
    </w:pPr>
  </w:style>
  <w:style w:type="paragraph" w:styleId="ListBullet4">
    <w:name w:val="List Bullet 4"/>
    <w:basedOn w:val="List4"/>
    <w:rsid w:val="0091528E"/>
    <w:pPr>
      <w:numPr>
        <w:numId w:val="3"/>
      </w:numPr>
    </w:pPr>
  </w:style>
  <w:style w:type="paragraph" w:styleId="ListBullet5">
    <w:name w:val="List Bullet 5"/>
    <w:basedOn w:val="List5"/>
    <w:rsid w:val="0091528E"/>
    <w:pPr>
      <w:numPr>
        <w:numId w:val="4"/>
      </w:numPr>
    </w:pPr>
  </w:style>
  <w:style w:type="paragraph" w:styleId="ListContinue2">
    <w:name w:val="List Continue 2"/>
    <w:basedOn w:val="List2"/>
    <w:rsid w:val="0091528E"/>
    <w:pPr>
      <w:ind w:firstLine="0"/>
    </w:pPr>
  </w:style>
  <w:style w:type="paragraph" w:styleId="ListContinue3">
    <w:name w:val="List Continue 3"/>
    <w:basedOn w:val="List3"/>
    <w:rsid w:val="0091528E"/>
    <w:pPr>
      <w:ind w:left="1021" w:firstLine="0"/>
    </w:pPr>
  </w:style>
  <w:style w:type="paragraph" w:styleId="ListContinue4">
    <w:name w:val="List Continue 4"/>
    <w:basedOn w:val="List4"/>
    <w:rsid w:val="0091528E"/>
    <w:pPr>
      <w:ind w:firstLine="0"/>
    </w:pPr>
  </w:style>
  <w:style w:type="paragraph" w:styleId="ListContinue5">
    <w:name w:val="List Continue 5"/>
    <w:basedOn w:val="List5"/>
    <w:rsid w:val="0091528E"/>
    <w:pPr>
      <w:ind w:firstLine="0"/>
    </w:pPr>
  </w:style>
  <w:style w:type="paragraph" w:styleId="ListNumber3">
    <w:name w:val="List Number 3"/>
    <w:basedOn w:val="List3"/>
    <w:rsid w:val="0091528E"/>
    <w:pPr>
      <w:numPr>
        <w:numId w:val="5"/>
      </w:numPr>
    </w:pPr>
  </w:style>
  <w:style w:type="paragraph" w:styleId="ListNumber4">
    <w:name w:val="List Number 4"/>
    <w:basedOn w:val="List4"/>
    <w:rsid w:val="0091528E"/>
    <w:pPr>
      <w:numPr>
        <w:numId w:val="6"/>
      </w:numPr>
    </w:pPr>
  </w:style>
  <w:style w:type="paragraph" w:styleId="ListNumber5">
    <w:name w:val="List Number 5"/>
    <w:basedOn w:val="List5"/>
    <w:rsid w:val="0091528E"/>
    <w:pPr>
      <w:numPr>
        <w:numId w:val="7"/>
      </w:numPr>
    </w:pPr>
  </w:style>
  <w:style w:type="paragraph" w:styleId="BlockText">
    <w:name w:val="Block Text"/>
    <w:basedOn w:val="Normal"/>
    <w:rsid w:val="0091528E"/>
    <w:pPr>
      <w:spacing w:after="120"/>
      <w:ind w:left="1440" w:right="1440"/>
    </w:pPr>
  </w:style>
  <w:style w:type="character" w:customStyle="1" w:styleId="Subscript">
    <w:name w:val="Subscript"/>
    <w:basedOn w:val="DefaultParagraphFont"/>
    <w:rsid w:val="0091528E"/>
    <w:rPr>
      <w:sz w:val="16"/>
      <w:vertAlign w:val="subscript"/>
    </w:rPr>
  </w:style>
  <w:style w:type="character" w:customStyle="1" w:styleId="Superscript">
    <w:name w:val="Superscript"/>
    <w:basedOn w:val="DefaultParagraphFont"/>
    <w:rsid w:val="0091528E"/>
    <w:rPr>
      <w:sz w:val="16"/>
      <w:vertAlign w:val="superscript"/>
    </w:rPr>
  </w:style>
  <w:style w:type="character" w:customStyle="1" w:styleId="Symbols">
    <w:name w:val="Symbols"/>
    <w:basedOn w:val="DefaultParagraphFont"/>
    <w:rsid w:val="0091528E"/>
    <w:rPr>
      <w:rFonts w:ascii="Symbol" w:hAnsi="Symbol"/>
    </w:rPr>
  </w:style>
  <w:style w:type="character" w:customStyle="1" w:styleId="MenuOptions">
    <w:name w:val="Menu Options"/>
    <w:basedOn w:val="DefaultParagraphFont"/>
    <w:rsid w:val="0091528E"/>
    <w:rPr>
      <w:rFonts w:ascii="Arial Narrow" w:hAnsi="Arial Narrow"/>
      <w:smallCaps/>
    </w:rPr>
  </w:style>
  <w:style w:type="character" w:customStyle="1" w:styleId="Buttons">
    <w:name w:val="Buttons"/>
    <w:basedOn w:val="DefaultParagraphFont"/>
    <w:rsid w:val="0091528E"/>
    <w:rPr>
      <w:b/>
    </w:rPr>
  </w:style>
  <w:style w:type="character" w:customStyle="1" w:styleId="Underlined">
    <w:name w:val="Underlined"/>
    <w:basedOn w:val="DefaultParagraphFont"/>
    <w:rsid w:val="0091528E"/>
    <w:rPr>
      <w:u w:val="single"/>
    </w:rPr>
  </w:style>
  <w:style w:type="paragraph" w:customStyle="1" w:styleId="TableBodyTextRight">
    <w:name w:val="Table Body Text Right"/>
    <w:basedOn w:val="TableBodyText"/>
    <w:rsid w:val="0091528E"/>
    <w:pPr>
      <w:widowControl w:val="0"/>
      <w:autoSpaceDE w:val="0"/>
      <w:autoSpaceDN w:val="0"/>
      <w:adjustRightInd w:val="0"/>
      <w:jc w:val="right"/>
    </w:pPr>
    <w:rPr>
      <w:rFonts w:cs="Arial"/>
      <w:szCs w:val="18"/>
    </w:rPr>
  </w:style>
  <w:style w:type="paragraph" w:customStyle="1" w:styleId="CopyrightText">
    <w:name w:val="Copyright Text"/>
    <w:basedOn w:val="BodyText"/>
    <w:rsid w:val="0091528E"/>
    <w:rPr>
      <w:sz w:val="18"/>
    </w:rPr>
  </w:style>
  <w:style w:type="paragraph" w:customStyle="1" w:styleId="BodySmallRight">
    <w:name w:val="Body Small Right"/>
    <w:basedOn w:val="BodyTextRight"/>
    <w:rsid w:val="0091528E"/>
    <w:rPr>
      <w:sz w:val="18"/>
      <w:szCs w:val="18"/>
    </w:rPr>
  </w:style>
  <w:style w:type="paragraph" w:customStyle="1" w:styleId="MarginEdition">
    <w:name w:val="Margin Edition"/>
    <w:basedOn w:val="MarginNote"/>
    <w:rsid w:val="0091528E"/>
    <w:pPr>
      <w:spacing w:before="0" w:after="0"/>
    </w:pPr>
    <w:rPr>
      <w:rFonts w:ascii="Times New Roman" w:hAnsi="Times New Roman"/>
      <w:color w:val="999999"/>
    </w:rPr>
  </w:style>
  <w:style w:type="paragraph" w:customStyle="1" w:styleId="Spacer">
    <w:name w:val="Spacer"/>
    <w:basedOn w:val="Normal"/>
    <w:rsid w:val="0091528E"/>
    <w:rPr>
      <w:sz w:val="2"/>
      <w:szCs w:val="2"/>
    </w:rPr>
  </w:style>
  <w:style w:type="character" w:customStyle="1" w:styleId="Small">
    <w:name w:val="Small"/>
    <w:basedOn w:val="DefaultParagraphFont"/>
    <w:rsid w:val="0091528E"/>
    <w:rPr>
      <w:sz w:val="16"/>
    </w:rPr>
  </w:style>
  <w:style w:type="paragraph" w:customStyle="1" w:styleId="WideTable">
    <w:name w:val="Wide Table"/>
    <w:basedOn w:val="Normal"/>
    <w:rsid w:val="0091528E"/>
    <w:pPr>
      <w:ind w:left="-1418"/>
    </w:pPr>
    <w:rPr>
      <w:sz w:val="2"/>
      <w:szCs w:val="2"/>
    </w:rPr>
  </w:style>
  <w:style w:type="character" w:styleId="PageNumber">
    <w:name w:val="page number"/>
    <w:basedOn w:val="DefaultParagraphFont"/>
    <w:rsid w:val="0091528E"/>
  </w:style>
  <w:style w:type="paragraph" w:styleId="Quote">
    <w:name w:val="Quote"/>
    <w:basedOn w:val="Heading1"/>
    <w:link w:val="QuoteChar"/>
    <w:qFormat/>
    <w:rsid w:val="0091528E"/>
    <w:rPr>
      <w:b w:val="0"/>
      <w:sz w:val="72"/>
      <w:szCs w:val="72"/>
      <w:lang w:val="en-NZ"/>
    </w:rPr>
  </w:style>
  <w:style w:type="character" w:customStyle="1" w:styleId="QuoteChar">
    <w:name w:val="Quote Char"/>
    <w:basedOn w:val="DefaultParagraphFont"/>
    <w:link w:val="Quote"/>
    <w:rsid w:val="00915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28E"/>
    <w:pPr>
      <w:pageBreakBefore/>
    </w:pPr>
  </w:style>
  <w:style w:type="paragraph" w:customStyle="1" w:styleId="Border">
    <w:name w:val="Border"/>
    <w:basedOn w:val="Normal"/>
    <w:qFormat/>
    <w:rsid w:val="00915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28E"/>
    <w:rPr>
      <w:b/>
      <w:bCs/>
      <w:i/>
      <w:iCs/>
      <w:color w:val="auto"/>
    </w:rPr>
  </w:style>
  <w:style w:type="paragraph" w:styleId="IntenseQuote">
    <w:name w:val="Intense Quote"/>
    <w:basedOn w:val="Normal"/>
    <w:next w:val="Normal"/>
    <w:link w:val="IntenseQuoteChar"/>
    <w:uiPriority w:val="30"/>
    <w:qFormat/>
    <w:rsid w:val="00915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28E"/>
    <w:rPr>
      <w:smallCaps/>
      <w:color w:val="auto"/>
      <w:u w:val="single"/>
    </w:rPr>
  </w:style>
  <w:style w:type="character" w:styleId="IntenseReference">
    <w:name w:val="Intense Reference"/>
    <w:basedOn w:val="DefaultParagraphFont"/>
    <w:uiPriority w:val="32"/>
    <w:qFormat/>
    <w:rsid w:val="0091528E"/>
    <w:rPr>
      <w:b/>
      <w:bCs/>
      <w:smallCaps/>
      <w:color w:val="auto"/>
      <w:spacing w:val="5"/>
      <w:u w:val="single"/>
    </w:rPr>
  </w:style>
  <w:style w:type="paragraph" w:customStyle="1" w:styleId="2ColumnHeading">
    <w:name w:val="2Column Heading"/>
    <w:basedOn w:val="BodyText"/>
    <w:qFormat/>
    <w:rsid w:val="0091528E"/>
    <w:pPr>
      <w:spacing w:after="60"/>
      <w:ind w:left="-2268"/>
    </w:pPr>
    <w:rPr>
      <w:b/>
    </w:rPr>
  </w:style>
  <w:style w:type="paragraph" w:customStyle="1" w:styleId="Heading1TOC">
    <w:name w:val="Heading1 TOC"/>
    <w:basedOn w:val="Normal"/>
    <w:qFormat/>
    <w:rsid w:val="0091528E"/>
    <w:pPr>
      <w:spacing w:before="240" w:after="120"/>
    </w:pPr>
    <w:rPr>
      <w:rFonts w:ascii="Times New Roman" w:hAnsi="Times New Roman"/>
      <w:b/>
      <w:sz w:val="32"/>
    </w:rPr>
  </w:style>
  <w:style w:type="paragraph" w:customStyle="1" w:styleId="Heading2TOC">
    <w:name w:val="Heading2 TOC"/>
    <w:basedOn w:val="Normal"/>
    <w:qFormat/>
    <w:rsid w:val="0091528E"/>
    <w:pPr>
      <w:spacing w:before="240" w:after="60"/>
    </w:pPr>
    <w:rPr>
      <w:rFonts w:ascii="Times New Roman" w:hAnsi="Times New Roman"/>
      <w:b/>
      <w:sz w:val="28"/>
    </w:rPr>
  </w:style>
  <w:style w:type="character" w:customStyle="1" w:styleId="Underline">
    <w:name w:val="Underline"/>
    <w:basedOn w:val="DefaultParagraphFont"/>
    <w:qFormat/>
    <w:rsid w:val="0091528E"/>
    <w:rPr>
      <w:u w:val="single"/>
    </w:rPr>
  </w:style>
  <w:style w:type="paragraph" w:styleId="BalloonText">
    <w:name w:val="Balloon Text"/>
    <w:basedOn w:val="Normal"/>
    <w:link w:val="BalloonTextChar"/>
    <w:rsid w:val="0091528E"/>
    <w:rPr>
      <w:rFonts w:ascii="Tahoma" w:hAnsi="Tahoma" w:cs="Tahoma"/>
      <w:sz w:val="16"/>
      <w:szCs w:val="16"/>
    </w:rPr>
  </w:style>
  <w:style w:type="character" w:customStyle="1" w:styleId="BalloonTextChar">
    <w:name w:val="Balloon Text Char"/>
    <w:basedOn w:val="DefaultParagraphFont"/>
    <w:link w:val="BalloonText"/>
    <w:rsid w:val="00915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28E"/>
    <w:rPr>
      <w:b/>
      <w:color w:val="660033"/>
      <w:spacing w:val="0"/>
    </w:rPr>
  </w:style>
  <w:style w:type="paragraph" w:customStyle="1" w:styleId="Nameditemlist">
    <w:name w:val="Named item list"/>
    <w:basedOn w:val="BodyText"/>
    <w:qFormat/>
    <w:rsid w:val="009152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1457</Words>
  <Characters>8999</Characters>
  <Application>Microsoft Office Word</Application>
  <DocSecurity>0</DocSecurity>
  <Lines>326</Lines>
  <Paragraphs>190</Paragraphs>
  <ScaleCrop>false</ScaleCrop>
  <Company>Author-it Software Corporation Ltd.</Company>
  <LinksUpToDate>false</LinksUpToDate>
  <CharactersWithSpaces>10375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MARC3006A Operate deck machinery, cargo handling gear and equiment on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2013-06-06T05:17:00Z</dcterms:created>
  <dcterms:modified xsi:type="dcterms:W3CDTF">2013-06-06T05:17:00Z</dcterms:modified>
</cp:coreProperties>
</file>