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860" w:rsidP="00A14860">
      <w:pPr>
        <w:pStyle w:val="Title"/>
      </w:pPr>
      <w:r>
        <w:fldChar w:fldCharType="begin"/>
      </w:r>
      <w:r>
        <w:instrText xml:space="preserve"> TITLE   \* MERGEFORMAT </w:instrText>
      </w:r>
      <w:r>
        <w:fldChar w:fldCharType="separate"/>
      </w:r>
      <w:r>
        <w:t>MARC3004A Operate and maintain engines for auxiliary systems other than steam auxiliary systems</w:t>
      </w:r>
      <w:r>
        <w:fldChar w:fldCharType="end"/>
      </w:r>
    </w:p>
    <w:p w:rsidR="00A14860" w:rsidP="00A14860">
      <w:pPr>
        <w:pStyle w:val="Version"/>
        <w:sectPr w:rsidSect="008811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124" w:rsidP="00881124">
      <w:pPr>
        <w:pStyle w:val="SuperHeading"/>
      </w:pPr>
      <w:r w:rsidRPr="00881124">
        <w:t>MARC3004A Operate and maintain engines for auxiliary systems other than steam auxiliary systems</w:t>
      </w:r>
    </w:p>
    <w:p w:rsidR="00000000" w:rsidRPr="00881124" w:rsidP="00881124">
      <w:pPr>
        <w:pStyle w:val="Heading1"/>
      </w:pPr>
      <w:bookmarkStart w:id="1" w:name="O_536541"/>
      <w:bookmarkEnd w:id="1"/>
      <w:r w:rsidRPr="00881124">
        <w:t>Modification History</w:t>
      </w:r>
    </w:p>
    <w:p w:rsidR="00000000" w:rsidRPr="00881124" w:rsidP="00881124">
      <w:pPr>
        <w:pStyle w:val="BodyText"/>
      </w:pPr>
      <w:r w:rsidRPr="00881124">
        <w:t>Release 1</w:t>
      </w:r>
    </w:p>
    <w:p w:rsidR="00000000" w:rsidRPr="00881124" w:rsidP="00881124">
      <w:pPr>
        <w:pStyle w:val="BodyText"/>
      </w:pPr>
      <w:r w:rsidRPr="00881124">
        <w:t>This is the first release of this unit.</w:t>
      </w:r>
    </w:p>
    <w:p w:rsidR="00000000" w:rsidRPr="00881124" w:rsidP="00881124">
      <w:pPr>
        <w:pStyle w:val="AllowPageBreak"/>
      </w:pPr>
    </w:p>
    <w:p w:rsidR="00000000" w:rsidRPr="00881124" w:rsidP="00881124">
      <w:pPr>
        <w:pStyle w:val="Heading1"/>
      </w:pPr>
      <w:bookmarkStart w:id="2" w:name="O_536553"/>
      <w:bookmarkEnd w:id="2"/>
      <w:r w:rsidRPr="00881124">
        <w:t>Unit Descriptor</w:t>
      </w:r>
    </w:p>
    <w:p w:rsidR="00000000" w:rsidRPr="00881124" w:rsidP="00881124">
      <w:pPr>
        <w:pStyle w:val="BodyText"/>
      </w:pPr>
      <w:r w:rsidRPr="00881124">
        <w:t xml:space="preserve">This unit involves the skills and knowledge required to operate and perform basic maintenance on non steam driven auxiliary systems according to relevant workplace practices and codes of practice. It includes operating controls, monitoring performance and </w:t>
      </w:r>
      <w:r w:rsidRPr="00881124">
        <w:t xml:space="preserve">maintaining operational condition of auxiliary equipment during use. </w:t>
      </w:r>
    </w:p>
    <w:p w:rsidR="00000000" w:rsidRPr="00881124" w:rsidP="00881124">
      <w:pPr>
        <w:pStyle w:val="AllowPageBreak"/>
      </w:pPr>
    </w:p>
    <w:p w:rsidR="00000000" w:rsidRPr="00881124" w:rsidP="00881124">
      <w:pPr>
        <w:pStyle w:val="Heading1"/>
      </w:pPr>
      <w:bookmarkStart w:id="3" w:name="O_536552"/>
      <w:bookmarkEnd w:id="3"/>
      <w:r w:rsidRPr="00881124">
        <w:t>Application of the Unit</w:t>
      </w:r>
    </w:p>
    <w:p w:rsidR="00000000" w:rsidRPr="00881124" w:rsidP="00881124">
      <w:pPr>
        <w:pStyle w:val="BodyText"/>
      </w:pPr>
      <w:r w:rsidRPr="00881124">
        <w:t>This unit applies to engine workers working in the maritime industry as a Marine Engine Driver Steam.</w:t>
      </w:r>
    </w:p>
    <w:p w:rsidR="00000000" w:rsidRPr="00881124" w:rsidP="00881124">
      <w:pPr>
        <w:pStyle w:val="AllowPageBreak"/>
      </w:pPr>
    </w:p>
    <w:p w:rsidR="00000000" w:rsidRPr="00881124" w:rsidP="00881124">
      <w:pPr>
        <w:pStyle w:val="Heading1"/>
      </w:pPr>
      <w:bookmarkStart w:id="4" w:name="O_536551"/>
      <w:bookmarkEnd w:id="4"/>
      <w:r w:rsidRPr="00881124">
        <w:t>Licensing/Regulatory Infor</w:t>
      </w:r>
      <w:r w:rsidRPr="00881124">
        <w:t>mation</w:t>
      </w:r>
    </w:p>
    <w:p w:rsidR="00000000" w:rsidRPr="00881124" w:rsidP="00881124">
      <w:pPr>
        <w:pStyle w:val="BodyText"/>
      </w:pPr>
      <w:r w:rsidRPr="00881124">
        <w:t>Not applicable.</w:t>
      </w:r>
    </w:p>
    <w:p w:rsidR="00000000" w:rsidRPr="00881124" w:rsidP="00881124">
      <w:pPr>
        <w:pStyle w:val="AllowPageBreak"/>
      </w:pPr>
    </w:p>
    <w:p w:rsidR="00000000" w:rsidRPr="00881124" w:rsidP="00881124">
      <w:pPr>
        <w:pStyle w:val="Heading1"/>
      </w:pPr>
      <w:bookmarkStart w:id="5" w:name="O_536550"/>
      <w:bookmarkEnd w:id="5"/>
      <w:r w:rsidRPr="00881124">
        <w:t>Pre-Requisites</w:t>
      </w:r>
    </w:p>
    <w:p w:rsidR="00000000" w:rsidRPr="00881124" w:rsidP="00881124">
      <w:pPr>
        <w:pStyle w:val="BodyText"/>
      </w:pPr>
      <w:r w:rsidRPr="00881124">
        <w:t>Not applicable.</w:t>
      </w:r>
    </w:p>
    <w:p w:rsidR="00000000" w:rsidRPr="00881124" w:rsidP="00881124">
      <w:pPr>
        <w:pStyle w:val="AllowPageBreak"/>
      </w:pPr>
    </w:p>
    <w:p w:rsidR="00000000" w:rsidRPr="00881124" w:rsidP="00881124">
      <w:pPr>
        <w:pStyle w:val="Heading1"/>
      </w:pPr>
      <w:bookmarkStart w:id="6" w:name="O_536549"/>
      <w:bookmarkEnd w:id="6"/>
      <w:r w:rsidRPr="00881124">
        <w:t>Employability Skills Information</w:t>
      </w:r>
    </w:p>
    <w:p w:rsidR="00000000" w:rsidRPr="00881124" w:rsidP="00881124">
      <w:pPr>
        <w:pStyle w:val="BodyText"/>
      </w:pPr>
      <w:r w:rsidRPr="00881124">
        <w:t>This unit contains employability skills.</w:t>
      </w:r>
    </w:p>
    <w:p w:rsidR="00000000" w:rsidRPr="00881124" w:rsidP="00881124">
      <w:pPr>
        <w:pStyle w:val="AllowPageBreak"/>
      </w:pPr>
    </w:p>
    <w:p w:rsidR="00000000" w:rsidRPr="00881124" w:rsidP="00881124">
      <w:pPr>
        <w:pStyle w:val="Heading1"/>
      </w:pPr>
      <w:bookmarkStart w:id="7" w:name="O_536548"/>
      <w:bookmarkEnd w:id="7"/>
      <w:r w:rsidRPr="00881124">
        <w:t>Elements and Performance Criteria Pre-Content</w:t>
      </w:r>
    </w:p>
    <w:tbl>
      <w:tblPr>
        <w:tblW w:w="9640" w:type="dxa"/>
        <w:tblLayout w:type="fixed"/>
        <w:tblCellMar>
          <w:left w:w="62" w:type="dxa"/>
          <w:right w:w="62" w:type="dxa"/>
        </w:tblCellMar>
        <w:tblLook w:val="0000"/>
      </w:tblPr>
      <w:tblGrid>
        <w:gridCol w:w="2776"/>
        <w:gridCol w:w="6864"/>
      </w:tblGrid>
      <w:tr w:rsidTr="00A14860">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Elements describe the essential</w:t>
            </w:r>
            <w:r w:rsidRPr="00881124">
              <w:t xml:space="preserve">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881124" w:rsidP="00881124">
            <w:pPr>
              <w:pStyle w:val="BodyText"/>
            </w:pPr>
            <w:r w:rsidRPr="00881124">
              <w:t>Performance criteria describe the required performance needed to demonstrate achievement of the element. Assessment of performance is to be consistent with the evidence guide.</w:t>
            </w:r>
          </w:p>
        </w:tc>
      </w:tr>
    </w:tbl>
    <w:p w:rsidR="00000000" w:rsidRPr="00881124" w:rsidP="00881124">
      <w:pPr>
        <w:pStyle w:val="BodyText"/>
      </w:pPr>
    </w:p>
    <w:p w:rsidR="00000000" w:rsidRPr="00881124" w:rsidP="00881124">
      <w:pPr>
        <w:pStyle w:val="AllowPageBreak"/>
      </w:pPr>
    </w:p>
    <w:p w:rsidR="00000000" w:rsidRPr="00881124" w:rsidP="00881124">
      <w:pPr>
        <w:pStyle w:val="Heading1"/>
      </w:pPr>
      <w:bookmarkStart w:id="8" w:name="O_536547"/>
      <w:bookmarkEnd w:id="8"/>
      <w:r w:rsidRPr="00881124">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A1486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81124" w:rsidP="00881124">
            <w:pPr>
              <w:pStyle w:val="BodyText"/>
            </w:pPr>
            <w:r w:rsidRPr="00881124">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rPr>
                <w:rStyle w:val="SpecialBold"/>
              </w:rPr>
              <w:t>Prepare for sea</w:t>
            </w:r>
          </w:p>
        </w:tc>
        <w:tc>
          <w:tcPr>
            <w:tcW w:w="584" w:type="dxa"/>
            <w:tcBorders>
              <w:top w:val="nil"/>
              <w:left w:val="nil"/>
              <w:bottom w:val="nil"/>
              <w:right w:val="nil"/>
            </w:tcBorders>
            <w:tcMar>
              <w:top w:w="0" w:type="dxa"/>
              <w:left w:w="62" w:type="dxa"/>
              <w:bottom w:w="0" w:type="dxa"/>
              <w:right w:w="62" w:type="dxa"/>
            </w:tcMar>
          </w:tcPr>
          <w:p w:rsidR="00000000" w:rsidRPr="00881124" w:rsidP="00881124">
            <w:pPr>
              <w:pStyle w:val="BodyText"/>
            </w:pPr>
            <w:r w:rsidRPr="00881124">
              <w:t>1.1</w:t>
            </w:r>
          </w:p>
        </w:tc>
        <w:tc>
          <w:tcPr>
            <w:tcW w:w="686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rPr>
                <w:rStyle w:val="BoldandItalics"/>
              </w:rPr>
              <w:t>Spares and stores</w:t>
            </w:r>
            <w:r w:rsidRPr="00881124">
              <w:t xml:space="preserve"> required for proposed voyage are acquired</w:t>
            </w:r>
          </w:p>
        </w:tc>
      </w:tr>
      <w:tr w:rsidTr="00A148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881124" w:rsidP="00881124">
            <w:pPr>
              <w:pStyle w:val="BodyText"/>
            </w:pPr>
            <w:r w:rsidRPr="00881124">
              <w:t>1.2</w:t>
            </w:r>
          </w:p>
        </w:tc>
        <w:tc>
          <w:tcPr>
            <w:tcW w:w="686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rPr>
                <w:rStyle w:val="BoldandItalics"/>
              </w:rPr>
              <w:t xml:space="preserve">Preparations and checks </w:t>
            </w:r>
            <w:r w:rsidRPr="00881124">
              <w:t>are completed prior to sailing</w:t>
            </w:r>
          </w:p>
        </w:tc>
      </w:tr>
      <w:tr w:rsidTr="00A148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881124" w:rsidP="00881124">
            <w:pPr>
              <w:pStyle w:val="BodyText"/>
            </w:pPr>
            <w:r w:rsidRPr="00881124">
              <w:t>1.3</w:t>
            </w:r>
          </w:p>
        </w:tc>
        <w:tc>
          <w:tcPr>
            <w:tcW w:w="686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rPr>
                <w:rStyle w:val="BoldandItalics"/>
              </w:rPr>
              <w:t>Flammable/explosive materials</w:t>
            </w:r>
            <w:r w:rsidRPr="00881124">
              <w:t xml:space="preserve"> are stowed and managed according to regulatory and organisational requirements</w:t>
            </w:r>
          </w:p>
        </w:tc>
      </w:tr>
      <w:tr w:rsidTr="00A148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1.4</w:t>
            </w:r>
          </w:p>
        </w:tc>
        <w:tc>
          <w:tcPr>
            <w:tcW w:w="686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Engines are started according to manufacturer specifications and organisational requirements</w:t>
            </w:r>
          </w:p>
        </w:tc>
      </w:tr>
      <w:tr w:rsidTr="00A148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1.5</w:t>
            </w:r>
          </w:p>
        </w:tc>
        <w:tc>
          <w:tcPr>
            <w:tcW w:w="686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Deviations from norm are promptly identified and rectified ore referr</w:t>
            </w:r>
            <w:r w:rsidRPr="00881124">
              <w:t>ed</w:t>
            </w:r>
          </w:p>
        </w:tc>
      </w:tr>
      <w:tr w:rsidTr="00A148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1.6</w:t>
            </w:r>
          </w:p>
        </w:tc>
        <w:tc>
          <w:tcPr>
            <w:tcW w:w="686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Adjustments are made to achieve a safe and efficient operation</w:t>
            </w:r>
          </w:p>
        </w:tc>
      </w:tr>
      <w:tr w:rsidTr="00A148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1.7</w:t>
            </w:r>
          </w:p>
        </w:tc>
        <w:tc>
          <w:tcPr>
            <w:tcW w:w="686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Inability to start engine is reported, and logged promptly and accurately to appropriate personnel</w:t>
            </w:r>
          </w:p>
        </w:tc>
      </w:tr>
      <w:tr w:rsidTr="00A1486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81124" w:rsidP="00881124">
            <w:pPr>
              <w:pStyle w:val="BodyText"/>
            </w:pPr>
            <w:r w:rsidRPr="00881124">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rPr>
                <w:rStyle w:val="SpecialBold"/>
              </w:rPr>
              <w:t>Operate internal combustion engines and auxiliary systems</w:t>
            </w:r>
          </w:p>
        </w:tc>
        <w:tc>
          <w:tcPr>
            <w:tcW w:w="584" w:type="dxa"/>
            <w:tcBorders>
              <w:top w:val="nil"/>
              <w:left w:val="nil"/>
              <w:bottom w:val="nil"/>
              <w:right w:val="nil"/>
            </w:tcBorders>
            <w:tcMar>
              <w:top w:w="0" w:type="dxa"/>
              <w:left w:w="62" w:type="dxa"/>
              <w:bottom w:w="0" w:type="dxa"/>
              <w:right w:w="62" w:type="dxa"/>
            </w:tcMar>
          </w:tcPr>
          <w:p w:rsidR="00000000" w:rsidRPr="00881124" w:rsidP="00881124">
            <w:pPr>
              <w:pStyle w:val="BodyText"/>
            </w:pPr>
            <w:r w:rsidRPr="00881124">
              <w:t>2.1</w:t>
            </w:r>
          </w:p>
        </w:tc>
        <w:tc>
          <w:tcPr>
            <w:tcW w:w="686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rPr>
                <w:rStyle w:val="BoldandItalics"/>
              </w:rPr>
              <w:t>Engines and auxiliary systems</w:t>
            </w:r>
            <w:r w:rsidRPr="00881124">
              <w:t xml:space="preserve"> are operated within technical specifications</w:t>
            </w:r>
          </w:p>
        </w:tc>
      </w:tr>
      <w:tr w:rsidTr="00A148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2.2</w:t>
            </w:r>
          </w:p>
        </w:tc>
        <w:tc>
          <w:tcPr>
            <w:tcW w:w="686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Engines and auxiliary systems are operated and monitored to ensure they are within operating limits specified by organisational procedures and manufacturer recommendations</w:t>
            </w:r>
          </w:p>
        </w:tc>
      </w:tr>
      <w:tr w:rsidTr="00A148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881124" w:rsidP="00881124">
            <w:pPr>
              <w:pStyle w:val="BodyText"/>
            </w:pPr>
            <w:r w:rsidRPr="00881124">
              <w:t>2.3</w:t>
            </w:r>
          </w:p>
        </w:tc>
        <w:tc>
          <w:tcPr>
            <w:tcW w:w="686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rPr>
                <w:rStyle w:val="BoldandItalics"/>
              </w:rPr>
              <w:t>Environmental implications</w:t>
            </w:r>
            <w:r w:rsidRPr="00881124">
              <w:t xml:space="preserve"> associated with operating engines and auxiliary systems are identified and controlled</w:t>
            </w:r>
          </w:p>
        </w:tc>
      </w:tr>
      <w:tr w:rsidTr="00A148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2.4</w:t>
            </w:r>
          </w:p>
        </w:tc>
        <w:tc>
          <w:tcPr>
            <w:tcW w:w="686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Operational faults are recognised and rectified according to manufacturer specifications and fault-finding methods</w:t>
            </w:r>
          </w:p>
        </w:tc>
      </w:tr>
      <w:tr w:rsidTr="00A148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2.5</w:t>
            </w:r>
          </w:p>
        </w:tc>
        <w:tc>
          <w:tcPr>
            <w:tcW w:w="686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Appropria</w:t>
            </w:r>
            <w:r w:rsidRPr="00881124">
              <w:t xml:space="preserve">te action is taken in a malfunction or </w:t>
            </w:r>
            <w:r w:rsidRPr="00881124">
              <w:rPr>
                <w:rStyle w:val="BoldandItalics"/>
              </w:rPr>
              <w:t>emergency</w:t>
            </w:r>
          </w:p>
        </w:tc>
      </w:tr>
      <w:tr w:rsidTr="00A1486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81124" w:rsidP="00881124">
            <w:pPr>
              <w:pStyle w:val="BodyText"/>
            </w:pPr>
            <w:r w:rsidRPr="00881124">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rPr>
                <w:rStyle w:val="SpecialBold"/>
              </w:rPr>
              <w:t>Secure machinery after voyage</w:t>
            </w:r>
          </w:p>
        </w:tc>
        <w:tc>
          <w:tcPr>
            <w:tcW w:w="58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3.1</w:t>
            </w:r>
          </w:p>
        </w:tc>
        <w:tc>
          <w:tcPr>
            <w:tcW w:w="686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Vessel, equipment and machinery are locked down according to manufacturer specifications and organisational procedures</w:t>
            </w:r>
          </w:p>
        </w:tc>
      </w:tr>
      <w:tr w:rsidTr="00A148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881124" w:rsidP="00881124">
            <w:pPr>
              <w:pStyle w:val="BodyText"/>
            </w:pPr>
            <w:r w:rsidRPr="00881124">
              <w:t>3.2</w:t>
            </w:r>
          </w:p>
        </w:tc>
        <w:tc>
          <w:tcPr>
            <w:tcW w:w="686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rPr>
                <w:rStyle w:val="BoldandItalics"/>
              </w:rPr>
              <w:t>Operational records</w:t>
            </w:r>
            <w:r w:rsidRPr="00881124">
              <w:t xml:space="preserve"> are completed according to workplace procedures</w:t>
            </w:r>
          </w:p>
        </w:tc>
      </w:tr>
      <w:tr w:rsidTr="00A148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3.3</w:t>
            </w:r>
          </w:p>
        </w:tc>
        <w:tc>
          <w:tcPr>
            <w:tcW w:w="686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 xml:space="preserve">Damage and repairs requiring action are reported according to workplace procedures </w:t>
            </w:r>
          </w:p>
        </w:tc>
      </w:tr>
      <w:tr w:rsidTr="00A1486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81124" w:rsidP="00881124">
            <w:pPr>
              <w:pStyle w:val="BodyText"/>
            </w:pPr>
            <w:r w:rsidRPr="00881124">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rPr>
                <w:rStyle w:val="SpecialBold"/>
              </w:rPr>
              <w:t>Plan maintenance activities</w:t>
            </w:r>
          </w:p>
        </w:tc>
        <w:tc>
          <w:tcPr>
            <w:tcW w:w="58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4.1</w:t>
            </w:r>
          </w:p>
        </w:tc>
        <w:tc>
          <w:tcPr>
            <w:tcW w:w="686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 xml:space="preserve">Maintenance plan is accessed to determine </w:t>
            </w:r>
            <w:r w:rsidRPr="00881124">
              <w:rPr>
                <w:rStyle w:val="BoldandItalics"/>
              </w:rPr>
              <w:t>maintenance requirements</w:t>
            </w:r>
            <w:r w:rsidRPr="00881124">
              <w:t xml:space="preserve"> for </w:t>
            </w:r>
            <w:r w:rsidRPr="00881124">
              <w:t>engines and auxiliary systems</w:t>
            </w:r>
          </w:p>
        </w:tc>
      </w:tr>
      <w:tr w:rsidTr="00A148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4.2</w:t>
            </w:r>
          </w:p>
        </w:tc>
        <w:tc>
          <w:tcPr>
            <w:tcW w:w="686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Inspections are conducted and additional non-routine maintenance requirements are determined</w:t>
            </w:r>
          </w:p>
        </w:tc>
      </w:tr>
      <w:tr w:rsidTr="00A148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4.3</w:t>
            </w:r>
          </w:p>
        </w:tc>
        <w:tc>
          <w:tcPr>
            <w:tcW w:w="6864" w:type="dxa"/>
            <w:tcBorders>
              <w:top w:val="nil"/>
              <w:left w:val="nil"/>
              <w:bottom w:val="nil"/>
              <w:right w:val="nil"/>
            </w:tcBorders>
            <w:tcMar>
              <w:top w:w="0" w:type="dxa"/>
              <w:left w:w="62" w:type="dxa"/>
              <w:bottom w:w="0" w:type="dxa"/>
              <w:right w:w="62" w:type="dxa"/>
            </w:tcMar>
          </w:tcPr>
          <w:p w:rsidR="00000000" w:rsidRPr="00881124" w:rsidP="00881124">
            <w:pPr>
              <w:pStyle w:val="BodyText"/>
            </w:pPr>
            <w:r w:rsidRPr="00881124">
              <w:t>Tasks are planned and sequenced in conjunction with others involved in or affected by maintenance work</w:t>
            </w:r>
          </w:p>
        </w:tc>
      </w:tr>
    </w:tbl>
    <w:p w:rsidR="00000000" w:rsidRPr="00881124" w:rsidP="00881124">
      <w:pPr>
        <w:pStyle w:val="BodyText"/>
      </w:pPr>
    </w:p>
    <w:p w:rsidR="00000000" w:rsidRPr="00881124" w:rsidP="00881124">
      <w:pPr>
        <w:pStyle w:val="AllowPageBreak"/>
      </w:pPr>
    </w:p>
    <w:p w:rsidR="00000000" w:rsidRPr="00881124" w:rsidP="00881124">
      <w:pPr>
        <w:pStyle w:val="Heading1"/>
      </w:pPr>
      <w:bookmarkStart w:id="9" w:name="O_536546"/>
      <w:bookmarkEnd w:id="9"/>
      <w:r w:rsidRPr="00881124">
        <w:t>Required Skills and Knowledge</w:t>
      </w:r>
    </w:p>
    <w:tbl>
      <w:tblPr>
        <w:tblW w:w="0" w:type="auto"/>
        <w:tblCellMar>
          <w:left w:w="62" w:type="dxa"/>
          <w:right w:w="62" w:type="dxa"/>
        </w:tblCellMar>
        <w:tblLook w:val="0000"/>
      </w:tblPr>
      <w:tblGrid>
        <w:gridCol w:w="9196"/>
      </w:tblGrid>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This section describes the skills and knowledge required for this unit.</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rPr>
                <w:rStyle w:val="SpecialBold"/>
              </w:rPr>
              <w:t>Required Skills:</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Explain two- and four-stroke cycles of operation</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Identify basic constructional parts of marine auxiliary internal combustion</w:t>
            </w:r>
            <w:r w:rsidRPr="00881124">
              <w:t xml:space="preserve"> engines</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1124" w:rsidP="00881124">
            <w:pPr>
              <w:pStyle w:val="ListBullet"/>
            </w:pPr>
            <w:r w:rsidRPr="00881124">
              <w:t>Manage:</w:t>
            </w:r>
          </w:p>
          <w:p w:rsidR="00000000" w:rsidRPr="00881124" w:rsidP="00881124">
            <w:pPr>
              <w:pStyle w:val="ListBullet2"/>
            </w:pPr>
            <w:r w:rsidRPr="00881124">
              <w:t>refrigerant gases</w:t>
            </w:r>
          </w:p>
          <w:p w:rsidR="00000000" w:rsidRPr="00881124" w:rsidP="00881124">
            <w:pPr>
              <w:pStyle w:val="ListBullet2"/>
            </w:pPr>
            <w:r w:rsidRPr="00881124">
              <w:t>lubricating systems and prevent pollution of marine environment</w:t>
            </w:r>
          </w:p>
          <w:p w:rsidR="00000000" w:rsidRPr="00881124" w:rsidP="00881124">
            <w:pPr>
              <w:pStyle w:val="ListBullet2"/>
            </w:pPr>
            <w:r w:rsidRPr="00881124">
              <w:t>cooling systems</w:t>
            </w:r>
          </w:p>
          <w:p w:rsidR="00000000" w:rsidP="00881124">
            <w:pPr>
              <w:pStyle w:val="ListBullet2"/>
              <w:rPr>
                <w:lang w:val="en-NZ"/>
              </w:rPr>
            </w:pPr>
            <w:r w:rsidRPr="00881124">
              <w:t>pumping systems and prevent pollution of marine environment</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Operate and maintain steering systems</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Operate marine auxiliary internal combustion engines within technical specifications</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Prepare machinery for sea</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Recognise and rectify operational faults</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1124" w:rsidP="00881124">
            <w:pPr>
              <w:pStyle w:val="ListBullet"/>
            </w:pPr>
            <w:r w:rsidRPr="00881124">
              <w:t>Secure machinery after voyage</w:t>
            </w:r>
          </w:p>
        </w:tc>
      </w:tr>
    </w:tbl>
    <w:p w:rsidR="00000000" w:rsidRPr="00881124" w:rsidP="00881124">
      <w:pPr>
        <w:pStyle w:val="BodyText"/>
      </w:pPr>
    </w:p>
    <w:tbl>
      <w:tblPr>
        <w:tblW w:w="0" w:type="auto"/>
        <w:tblCellMar>
          <w:left w:w="62" w:type="dxa"/>
          <w:right w:w="62" w:type="dxa"/>
        </w:tblCellMar>
        <w:tblLook w:val="0000"/>
      </w:tblPr>
      <w:tblGrid>
        <w:gridCol w:w="9196"/>
      </w:tblGrid>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rPr>
                <w:rStyle w:val="SpecialBold"/>
              </w:rPr>
              <w:t>Required Knowledge:</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Bilge pumping for vessels with several compartments</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Common faults in steering gear</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Construction and maintenance of heat exchangers</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Corrosion prevention</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Cross connections between bilge/ballast/seawater systems and fire main</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1124" w:rsidP="00881124">
            <w:pPr>
              <w:pStyle w:val="ListBullet"/>
            </w:pPr>
            <w:r w:rsidRPr="00881124">
              <w:t>Dangers associated with:</w:t>
            </w:r>
          </w:p>
          <w:p w:rsidR="00000000" w:rsidRPr="00881124" w:rsidP="00881124">
            <w:pPr>
              <w:pStyle w:val="ListBullet2"/>
            </w:pPr>
            <w:r w:rsidRPr="00881124">
              <w:t xml:space="preserve">back-flooding and methods to prevent back-flooding </w:t>
            </w:r>
          </w:p>
          <w:p w:rsidR="00000000" w:rsidP="00881124">
            <w:pPr>
              <w:pStyle w:val="ListBullet2"/>
              <w:rPr>
                <w:lang w:val="en-NZ"/>
              </w:rPr>
            </w:pPr>
            <w:r w:rsidRPr="00881124">
              <w:t>LPG and petrol vapour</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Dangers of refrigerant gas leaks in confined spaces</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1124" w:rsidP="00881124">
            <w:pPr>
              <w:pStyle w:val="ListBullet"/>
            </w:pPr>
            <w:r w:rsidRPr="00881124">
              <w:t>Diesel engine:</w:t>
            </w:r>
          </w:p>
          <w:p w:rsidR="00000000" w:rsidRPr="00881124" w:rsidP="00881124">
            <w:pPr>
              <w:pStyle w:val="ListBullet2"/>
            </w:pPr>
            <w:r w:rsidRPr="00881124">
              <w:t>construction</w:t>
            </w:r>
          </w:p>
          <w:p w:rsidR="00000000" w:rsidRPr="00881124" w:rsidP="00881124">
            <w:pPr>
              <w:pStyle w:val="ListBullet2"/>
            </w:pPr>
            <w:r w:rsidRPr="00881124">
              <w:t>fuel injection, timing and control equipment</w:t>
            </w:r>
          </w:p>
          <w:p w:rsidR="00000000" w:rsidP="00881124">
            <w:pPr>
              <w:pStyle w:val="ListBullet2"/>
              <w:rPr>
                <w:lang w:val="en-NZ"/>
              </w:rPr>
            </w:pPr>
            <w:r w:rsidRPr="00881124">
              <w:t>operation and routine maintenance</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Dry sump and wet sump lubrication systems</w:t>
            </w:r>
          </w:p>
        </w:tc>
      </w:tr>
      <w:tr w:rsidTr="00A14860">
        <w:tblPrEx>
          <w:tblW w:w="0" w:type="auto"/>
          <w:tblCellMar>
            <w:left w:w="62" w:type="dxa"/>
            <w:right w:w="62" w:type="dxa"/>
          </w:tblCellMar>
          <w:tblLook w:val="0000"/>
        </w:tblPrEx>
        <w:trPr>
          <w:trHeight w:val="58"/>
        </w:trPr>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Electro-hydraulic steering gear</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Emergency steering</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1124" w:rsidP="00881124">
            <w:pPr>
              <w:pStyle w:val="ListBullet"/>
            </w:pPr>
            <w:r w:rsidRPr="00881124">
              <w:t>Engine:</w:t>
            </w:r>
          </w:p>
          <w:p w:rsidR="00000000" w:rsidRPr="00881124" w:rsidP="00881124">
            <w:pPr>
              <w:pStyle w:val="ListBullet2"/>
            </w:pPr>
            <w:r w:rsidRPr="00881124">
              <w:t xml:space="preserve">performance and reasons for lack of performance </w:t>
            </w:r>
          </w:p>
          <w:p w:rsidR="00000000" w:rsidP="00881124">
            <w:pPr>
              <w:pStyle w:val="ListBullet2"/>
              <w:rPr>
                <w:lang w:val="en-NZ"/>
              </w:rPr>
            </w:pPr>
            <w:r w:rsidRPr="00881124">
              <w:t>protection arrangements</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Heat exchanger, keel cooler and raw water cooling systems</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1124" w:rsidP="00881124">
            <w:pPr>
              <w:pStyle w:val="ListBullet"/>
            </w:pPr>
            <w:r w:rsidRPr="00881124">
              <w:t>Oil:</w:t>
            </w:r>
          </w:p>
          <w:p w:rsidR="00000000" w:rsidRPr="00881124" w:rsidP="00881124">
            <w:pPr>
              <w:pStyle w:val="ListBullet2"/>
            </w:pPr>
            <w:r w:rsidRPr="00881124">
              <w:t>quality monitoring</w:t>
            </w:r>
          </w:p>
          <w:p w:rsidR="00000000" w:rsidP="00881124">
            <w:pPr>
              <w:pStyle w:val="ListBullet2"/>
              <w:rPr>
                <w:lang w:val="en-NZ"/>
              </w:rPr>
            </w:pPr>
            <w:r w:rsidRPr="00881124">
              <w:t>filter changing procedures</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Planned maintenance</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Preparations and checks necessary before sailing</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Pump capabilities and requirements for priming</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Relevant licensing, legislative, regulatory or certification requirements</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Routine maintenance on steering systems</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Seawater circulating systems</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Securing machinery after voyage</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Shutting down machinery</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Storage and testing of LPG cylinders</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ListBullet"/>
              <w:rPr>
                <w:lang w:val="en-NZ"/>
              </w:rPr>
            </w:pPr>
            <w:r w:rsidRPr="00881124">
              <w:t>Testing of steering gear</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1124" w:rsidP="00881124">
            <w:pPr>
              <w:pStyle w:val="ListBullet"/>
            </w:pPr>
            <w:r w:rsidRPr="00881124">
              <w:t>Types of pumps and safety devices</w:t>
            </w:r>
          </w:p>
        </w:tc>
      </w:tr>
    </w:tbl>
    <w:p w:rsidR="00000000" w:rsidRPr="00881124" w:rsidP="00881124">
      <w:pPr>
        <w:pStyle w:val="BodyText"/>
      </w:pPr>
    </w:p>
    <w:p w:rsidR="00000000" w:rsidRPr="00881124" w:rsidP="00881124">
      <w:pPr>
        <w:pStyle w:val="AllowPageBreak"/>
      </w:pPr>
    </w:p>
    <w:p w:rsidR="00000000" w:rsidRPr="00881124" w:rsidP="00881124">
      <w:pPr>
        <w:pStyle w:val="Heading1"/>
      </w:pPr>
      <w:bookmarkStart w:id="10" w:name="O_536545"/>
      <w:bookmarkEnd w:id="10"/>
      <w:r w:rsidRPr="00881124">
        <w:t>Evidence Guide</w:t>
      </w:r>
    </w:p>
    <w:tbl>
      <w:tblPr>
        <w:tblW w:w="9499" w:type="dxa"/>
        <w:tblLayout w:type="fixed"/>
        <w:tblCellMar>
          <w:left w:w="62" w:type="dxa"/>
          <w:right w:w="62" w:type="dxa"/>
        </w:tblCellMar>
        <w:tblLook w:val="0000"/>
      </w:tblPr>
      <w:tblGrid>
        <w:gridCol w:w="3150"/>
        <w:gridCol w:w="6349"/>
      </w:tblGrid>
      <w:tr w:rsidTr="0088112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The evidence guide provides advice on assessment and must be read in conjunction with the performance criteria, the required skills and knowledge, the range stat</w:t>
            </w:r>
            <w:r w:rsidRPr="00881124">
              <w:t>ement and the Assessment Guidelines for the Training Package.</w:t>
            </w:r>
          </w:p>
        </w:tc>
      </w:tr>
      <w:tr w:rsidTr="00881124">
        <w:tblPrEx>
          <w:tblW w:w="9499" w:type="dxa"/>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rPr>
                <w:rStyle w:val="SpecialBold"/>
              </w:rPr>
              <w:t>Critical aspects for assessment and evidence required to demonstrate competency in this unit</w:t>
            </w:r>
          </w:p>
        </w:tc>
        <w:tc>
          <w:tcPr>
            <w:tcW w:w="6349" w:type="dxa"/>
            <w:tcBorders>
              <w:top w:val="nil"/>
              <w:left w:val="nil"/>
              <w:bottom w:val="nil"/>
              <w:right w:val="nil"/>
            </w:tcBorders>
            <w:tcMar>
              <w:top w:w="0" w:type="dxa"/>
              <w:left w:w="62" w:type="dxa"/>
              <w:bottom w:w="0" w:type="dxa"/>
              <w:right w:w="62" w:type="dxa"/>
            </w:tcMar>
          </w:tcPr>
          <w:p w:rsidR="00000000" w:rsidRPr="00881124" w:rsidP="00881124">
            <w:pPr>
              <w:pStyle w:val="BodyText"/>
            </w:pPr>
            <w:r w:rsidRPr="00881124">
              <w:t>The evidence required to demonstrate competence in this unit must be relevant to and satisfy all of the requirements of the Elements, Performance Criteria, Required Skills, Required Knowledge and include:</w:t>
            </w:r>
          </w:p>
          <w:p w:rsidR="00000000" w:rsidRPr="00881124" w:rsidP="00881124">
            <w:pPr>
              <w:pStyle w:val="ListBullet"/>
            </w:pPr>
            <w:r w:rsidRPr="00881124">
              <w:t>attention to appropriate level of detail in record</w:t>
            </w:r>
            <w:r w:rsidRPr="00881124">
              <w:t>keeping</w:t>
            </w:r>
          </w:p>
          <w:p w:rsidR="00000000" w:rsidP="00881124">
            <w:pPr>
              <w:pStyle w:val="ListBullet"/>
              <w:rPr>
                <w:lang w:val="en-NZ"/>
              </w:rPr>
            </w:pPr>
            <w:r w:rsidRPr="00881124">
              <w:t>being aware of own ability and limits to rectify irregularities and faults.</w:t>
            </w:r>
          </w:p>
        </w:tc>
      </w:tr>
      <w:tr w:rsidTr="00881124">
        <w:tblPrEx>
          <w:tblW w:w="9499" w:type="dxa"/>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rPr>
                <w:rStyle w:val="SpecialBold"/>
              </w:rPr>
              <w:t>Context of and specific resources for assessment</w:t>
            </w:r>
          </w:p>
        </w:tc>
        <w:tc>
          <w:tcPr>
            <w:tcW w:w="6349" w:type="dxa"/>
            <w:tcBorders>
              <w:top w:val="nil"/>
              <w:left w:val="nil"/>
              <w:bottom w:val="nil"/>
              <w:right w:val="nil"/>
            </w:tcBorders>
            <w:tcMar>
              <w:top w:w="0" w:type="dxa"/>
              <w:left w:w="62" w:type="dxa"/>
              <w:bottom w:w="0" w:type="dxa"/>
              <w:right w:w="62" w:type="dxa"/>
            </w:tcMar>
          </w:tcPr>
          <w:p w:rsidR="00000000" w:rsidRPr="00881124" w:rsidP="00881124">
            <w:pPr>
              <w:pStyle w:val="BodyText"/>
            </w:pPr>
            <w:r w:rsidRPr="00881124">
              <w:t>Performance is demonstrated consistently over time and in a suitable range of contexts.</w:t>
            </w:r>
          </w:p>
          <w:p w:rsidR="00000000" w:rsidRPr="00881124" w:rsidP="00881124">
            <w:pPr>
              <w:pStyle w:val="BodyText"/>
            </w:pPr>
            <w:r w:rsidRPr="00881124">
              <w:t>Resources for assessment include a</w:t>
            </w:r>
            <w:r w:rsidRPr="00881124">
              <w:t>ccess to:</w:t>
            </w:r>
          </w:p>
          <w:p w:rsidR="00000000" w:rsidRPr="00881124" w:rsidP="00881124">
            <w:pPr>
              <w:pStyle w:val="ListBullet"/>
            </w:pPr>
            <w:r w:rsidRPr="00881124">
              <w:t>industry-approved marine operations site where operating and maintaining engines for auxiliary systems other than steam auxiliary systems can be conducted</w:t>
            </w:r>
          </w:p>
          <w:p w:rsidR="00000000" w:rsidRPr="00881124" w:rsidP="00881124">
            <w:pPr>
              <w:pStyle w:val="ListBullet"/>
            </w:pPr>
            <w:r w:rsidRPr="00881124">
              <w:t>tools, equipment and personal protective equipment currently used in industry</w:t>
            </w:r>
          </w:p>
          <w:p w:rsidR="00000000" w:rsidRPr="00881124" w:rsidP="00881124">
            <w:pPr>
              <w:pStyle w:val="ListBullet"/>
            </w:pPr>
            <w:r w:rsidRPr="00881124">
              <w:t>relevant regulatory and equipment documentation that impacts on work activities</w:t>
            </w:r>
          </w:p>
          <w:p w:rsidR="00000000" w:rsidRPr="00881124" w:rsidP="00881124">
            <w:pPr>
              <w:pStyle w:val="ListBullet"/>
            </w:pPr>
            <w:r w:rsidRPr="00881124">
              <w:t>range of relevant exercises, case studies and/or other simulated practical and knowledge assessments</w:t>
            </w:r>
          </w:p>
          <w:p w:rsidR="00000000" w:rsidRPr="00881124" w:rsidP="00881124">
            <w:pPr>
              <w:pStyle w:val="ListBullet"/>
            </w:pPr>
            <w:r w:rsidRPr="00881124">
              <w:t>appropriate range of relevant operational situations in the workplace.</w:t>
            </w:r>
          </w:p>
          <w:p w:rsidR="00000000" w:rsidRPr="00881124" w:rsidP="00881124">
            <w:pPr>
              <w:pStyle w:val="BodyText"/>
            </w:pPr>
            <w:r w:rsidRPr="00881124">
              <w:t>In b</w:t>
            </w:r>
            <w:r w:rsidRPr="00881124">
              <w:t>oth real and simulated environments, access is required to:</w:t>
            </w:r>
          </w:p>
          <w:p w:rsidR="00000000" w:rsidRPr="00881124" w:rsidP="00881124">
            <w:pPr>
              <w:pStyle w:val="ListBullet"/>
            </w:pPr>
            <w:r w:rsidRPr="00881124">
              <w:t>relevant and appropriate materials and equipment</w:t>
            </w:r>
          </w:p>
          <w:p w:rsidR="00000000" w:rsidP="00881124">
            <w:pPr>
              <w:pStyle w:val="ListBullet"/>
              <w:rPr>
                <w:lang w:val="en-NZ"/>
              </w:rPr>
            </w:pPr>
            <w:r w:rsidRPr="00881124">
              <w:t>applicable documentation including workplace procedures, regulations, codes of practice and operation manuals.</w:t>
            </w:r>
          </w:p>
        </w:tc>
      </w:tr>
      <w:tr w:rsidTr="00881124">
        <w:tblPrEx>
          <w:tblW w:w="9499" w:type="dxa"/>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rPr>
                <w:rStyle w:val="SpecialBold"/>
              </w:rPr>
              <w:t>Method of assessment</w:t>
            </w:r>
          </w:p>
        </w:tc>
        <w:tc>
          <w:tcPr>
            <w:tcW w:w="6349" w:type="dxa"/>
            <w:tcBorders>
              <w:top w:val="nil"/>
              <w:left w:val="nil"/>
              <w:bottom w:val="nil"/>
              <w:right w:val="nil"/>
            </w:tcBorders>
            <w:tcMar>
              <w:top w:w="0" w:type="dxa"/>
              <w:left w:w="62" w:type="dxa"/>
              <w:bottom w:w="0" w:type="dxa"/>
              <w:right w:w="62" w:type="dxa"/>
            </w:tcMar>
          </w:tcPr>
          <w:p w:rsidR="00000000" w:rsidRPr="00881124" w:rsidP="00881124">
            <w:pPr>
              <w:pStyle w:val="BodyText"/>
            </w:pPr>
            <w:r w:rsidRPr="00881124">
              <w:t>Practical ass</w:t>
            </w:r>
            <w:r w:rsidRPr="00881124">
              <w:t>essment must occur in an:</w:t>
            </w:r>
          </w:p>
          <w:p w:rsidR="00000000" w:rsidRPr="00881124" w:rsidP="00881124">
            <w:pPr>
              <w:pStyle w:val="ListBullet"/>
            </w:pPr>
            <w:r w:rsidRPr="00881124">
              <w:t>appropriately simulated workplace environment and/or</w:t>
            </w:r>
          </w:p>
          <w:p w:rsidR="00000000" w:rsidRPr="00881124" w:rsidP="00881124">
            <w:pPr>
              <w:pStyle w:val="ListBullet"/>
            </w:pPr>
            <w:r w:rsidRPr="00881124">
              <w:t>appropriate range of situations in the workplace.</w:t>
            </w:r>
          </w:p>
          <w:p w:rsidR="00000000" w:rsidRPr="00881124" w:rsidP="00881124">
            <w:pPr>
              <w:pStyle w:val="BodyText"/>
            </w:pPr>
            <w:r w:rsidRPr="00881124">
              <w:t xml:space="preserve">A range of assessment methods should be used to assess practical skills and knowledge. The following examples are appropriate </w:t>
            </w:r>
            <w:r w:rsidRPr="00881124">
              <w:t>to this unit:</w:t>
            </w:r>
          </w:p>
          <w:p w:rsidR="00000000" w:rsidRPr="00881124" w:rsidP="00881124">
            <w:pPr>
              <w:pStyle w:val="ListBullet"/>
            </w:pPr>
            <w:r w:rsidRPr="00881124">
              <w:t>direct observation of the candidate operating and maintaining engines for auxiliary systems other than steam auxiliary systems</w:t>
            </w:r>
          </w:p>
          <w:p w:rsidR="00000000" w:rsidP="00881124">
            <w:pPr>
              <w:pStyle w:val="ListBullet"/>
              <w:rPr>
                <w:lang w:val="en-NZ"/>
              </w:rPr>
            </w:pPr>
            <w:r w:rsidRPr="00881124">
              <w:t>direct observation of the candidate applying relevant WHS/OHS requirements and work practices.</w:t>
            </w:r>
          </w:p>
        </w:tc>
      </w:tr>
      <w:tr w:rsidTr="00881124">
        <w:tblPrEx>
          <w:tblW w:w="9499" w:type="dxa"/>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rPr>
                <w:rStyle w:val="SpecialBold"/>
              </w:rPr>
              <w:t>Guidance information for assessment</w:t>
            </w:r>
          </w:p>
        </w:tc>
        <w:tc>
          <w:tcPr>
            <w:tcW w:w="6349" w:type="dxa"/>
            <w:tcBorders>
              <w:top w:val="nil"/>
              <w:left w:val="nil"/>
              <w:bottom w:val="nil"/>
              <w:right w:val="nil"/>
            </w:tcBorders>
            <w:tcMar>
              <w:top w:w="0" w:type="dxa"/>
              <w:left w:w="62" w:type="dxa"/>
              <w:bottom w:w="0" w:type="dxa"/>
              <w:right w:w="62" w:type="dxa"/>
            </w:tcMar>
          </w:tcPr>
          <w:p w:rsidR="00000000" w:rsidRPr="00881124" w:rsidP="00881124">
            <w:pPr>
              <w:pStyle w:val="BodyText"/>
            </w:pPr>
            <w:r w:rsidRPr="00881124">
              <w:t>Holistic assessment with other units relevant to the industry sector, workplace and job role is recommended.</w:t>
            </w:r>
          </w:p>
          <w:p w:rsidR="00000000" w:rsidRPr="00881124" w:rsidP="00881124">
            <w:pPr>
              <w:pStyle w:val="BodyText"/>
            </w:pPr>
            <w:r w:rsidRPr="00881124">
              <w:t>In all cases where practical assessment is used it should be combined with targeted questioning to assess Requi</w:t>
            </w:r>
            <w:r w:rsidRPr="00881124">
              <w:t>red Knowledge.</w:t>
            </w:r>
          </w:p>
          <w:p w:rsidR="00000000" w:rsidRPr="00881124" w:rsidP="00881124">
            <w:pPr>
              <w:pStyle w:val="BodyText"/>
            </w:pPr>
            <w:r w:rsidRPr="00881124">
              <w:t>Assessment processes and techniques must be appropriate to the language and literacy requirements of the work being performed and the capacity of the candidate.</w:t>
            </w:r>
          </w:p>
        </w:tc>
      </w:tr>
    </w:tbl>
    <w:p w:rsidR="00000000" w:rsidRPr="00881124" w:rsidP="00881124">
      <w:pPr>
        <w:pStyle w:val="BodyText"/>
      </w:pPr>
    </w:p>
    <w:p w:rsidR="00000000" w:rsidRPr="00881124" w:rsidP="00881124">
      <w:pPr>
        <w:pStyle w:val="AllowPageBreak"/>
      </w:pPr>
    </w:p>
    <w:p w:rsidR="00000000" w:rsidRPr="00881124" w:rsidP="00881124">
      <w:pPr>
        <w:pStyle w:val="Heading1"/>
      </w:pPr>
      <w:bookmarkStart w:id="11" w:name="O_536544"/>
      <w:bookmarkEnd w:id="11"/>
      <w:r w:rsidRPr="00881124">
        <w:t>Range Statement</w:t>
      </w:r>
    </w:p>
    <w:tbl>
      <w:tblPr>
        <w:tblW w:w="0" w:type="auto"/>
        <w:tblCellMar>
          <w:left w:w="62" w:type="dxa"/>
          <w:right w:w="62" w:type="dxa"/>
        </w:tblCellMar>
        <w:tblLook w:val="0000"/>
      </w:tblPr>
      <w:tblGrid>
        <w:gridCol w:w="2586"/>
        <w:gridCol w:w="6610"/>
      </w:tblGrid>
      <w:tr w:rsidTr="00A148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The range statement relates to the unit of co</w:t>
            </w:r>
            <w:r w:rsidRPr="00881124">
              <w:t>mpetency as a whole. It allows for different work environments and situations that may affect performance. Bold italicised wording, if used in the performance criteria, is detailed below.</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Spares and stores may include:</w:t>
            </w:r>
          </w:p>
        </w:tc>
        <w:tc>
          <w:tcPr>
            <w:tcW w:w="0" w:type="auto"/>
            <w:tcBorders>
              <w:top w:val="nil"/>
              <w:left w:val="nil"/>
              <w:bottom w:val="nil"/>
              <w:right w:val="nil"/>
            </w:tcBorders>
            <w:tcMar>
              <w:top w:w="0" w:type="dxa"/>
              <w:left w:w="62" w:type="dxa"/>
              <w:bottom w:w="0" w:type="dxa"/>
              <w:right w:w="62" w:type="dxa"/>
            </w:tcMar>
          </w:tcPr>
          <w:p w:rsidR="00000000" w:rsidRPr="00881124" w:rsidP="00881124">
            <w:pPr>
              <w:pStyle w:val="ListBullet"/>
            </w:pPr>
            <w:r w:rsidRPr="00881124">
              <w:t>Appropriate oils and grease</w:t>
            </w:r>
          </w:p>
          <w:p w:rsidR="00000000" w:rsidRPr="00881124" w:rsidP="00881124">
            <w:pPr>
              <w:pStyle w:val="ListBullet"/>
            </w:pPr>
            <w:r w:rsidRPr="00881124">
              <w:t>Cleaning material</w:t>
            </w:r>
          </w:p>
          <w:p w:rsidR="00000000" w:rsidRPr="00881124" w:rsidP="00881124">
            <w:pPr>
              <w:pStyle w:val="ListBullet"/>
            </w:pPr>
            <w:r w:rsidRPr="00881124">
              <w:t>Machinery spare parts</w:t>
            </w:r>
          </w:p>
          <w:p w:rsidR="00000000" w:rsidRPr="00881124" w:rsidP="00881124">
            <w:pPr>
              <w:pStyle w:val="ListBullet"/>
            </w:pPr>
            <w:r w:rsidRPr="00881124">
              <w:t xml:space="preserve">Shackles and other lifting equipment </w:t>
            </w:r>
          </w:p>
          <w:p w:rsidR="00000000" w:rsidP="00881124">
            <w:pPr>
              <w:pStyle w:val="ListBullet"/>
              <w:rPr>
                <w:lang w:val="en-NZ"/>
              </w:rPr>
            </w:pPr>
            <w:r w:rsidRPr="00881124">
              <w:t>Tools, hand and power</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Preparations and checks may include:</w:t>
            </w:r>
          </w:p>
        </w:tc>
        <w:tc>
          <w:tcPr>
            <w:tcW w:w="0" w:type="auto"/>
            <w:tcBorders>
              <w:top w:val="nil"/>
              <w:left w:val="nil"/>
              <w:bottom w:val="nil"/>
              <w:right w:val="nil"/>
            </w:tcBorders>
            <w:tcMar>
              <w:top w:w="0" w:type="dxa"/>
              <w:left w:w="62" w:type="dxa"/>
              <w:bottom w:w="0" w:type="dxa"/>
              <w:right w:w="62" w:type="dxa"/>
            </w:tcMar>
          </w:tcPr>
          <w:p w:rsidR="00000000" w:rsidRPr="00881124" w:rsidP="00881124">
            <w:pPr>
              <w:pStyle w:val="ListBullet"/>
            </w:pPr>
            <w:r w:rsidRPr="00881124">
              <w:t>Checking:</w:t>
            </w:r>
          </w:p>
          <w:p w:rsidR="00000000" w:rsidRPr="00881124" w:rsidP="00881124">
            <w:pPr>
              <w:pStyle w:val="ListBullet2"/>
            </w:pPr>
            <w:r w:rsidRPr="00881124">
              <w:t>coolants levels</w:t>
            </w:r>
          </w:p>
          <w:p w:rsidR="00000000" w:rsidRPr="00881124" w:rsidP="00881124">
            <w:pPr>
              <w:pStyle w:val="ListBullet2"/>
            </w:pPr>
            <w:r w:rsidRPr="00881124">
              <w:t>fuel level</w:t>
            </w:r>
          </w:p>
          <w:p w:rsidR="00000000" w:rsidRPr="00881124" w:rsidP="00881124">
            <w:pPr>
              <w:pStyle w:val="ListBullet2"/>
            </w:pPr>
            <w:r w:rsidRPr="00881124">
              <w:t>filters</w:t>
            </w:r>
          </w:p>
          <w:p w:rsidR="00000000" w:rsidRPr="00881124" w:rsidP="00881124">
            <w:pPr>
              <w:pStyle w:val="ListBullet"/>
            </w:pPr>
            <w:r w:rsidRPr="00881124">
              <w:t>Confirming correct pressures of auxiliary systems</w:t>
            </w:r>
          </w:p>
          <w:p w:rsidR="00000000" w:rsidRPr="00881124" w:rsidP="00881124">
            <w:pPr>
              <w:pStyle w:val="ListBullet"/>
            </w:pPr>
            <w:r w:rsidRPr="00881124">
              <w:t>Dip oil</w:t>
            </w:r>
          </w:p>
          <w:p w:rsidR="00000000" w:rsidRPr="00881124" w:rsidP="00881124">
            <w:pPr>
              <w:pStyle w:val="ListBullet"/>
            </w:pPr>
            <w:r w:rsidRPr="00881124">
              <w:t>Inspecting:</w:t>
            </w:r>
          </w:p>
          <w:p w:rsidR="00000000" w:rsidRPr="00881124" w:rsidP="00881124">
            <w:pPr>
              <w:pStyle w:val="ListBullet2"/>
            </w:pPr>
            <w:r w:rsidRPr="00881124">
              <w:t>batteries and turn on isolator</w:t>
            </w:r>
          </w:p>
          <w:p w:rsidR="00000000" w:rsidRPr="00881124" w:rsidP="00881124">
            <w:pPr>
              <w:pStyle w:val="ListBullet2"/>
            </w:pPr>
            <w:r w:rsidRPr="00881124">
              <w:t>for leaks and faults</w:t>
            </w:r>
          </w:p>
          <w:p w:rsidR="00000000" w:rsidRPr="00881124" w:rsidP="00881124">
            <w:pPr>
              <w:pStyle w:val="ListBullet2"/>
            </w:pPr>
            <w:r w:rsidRPr="00881124">
              <w:t xml:space="preserve">safety guards, power take off stubs and shafts </w:t>
            </w:r>
          </w:p>
          <w:p w:rsidR="00000000" w:rsidRPr="00881124" w:rsidP="00881124">
            <w:pPr>
              <w:pStyle w:val="ListBullet"/>
            </w:pPr>
            <w:r w:rsidRPr="00881124">
              <w:t>Lubrication</w:t>
            </w:r>
          </w:p>
          <w:p w:rsidR="00000000" w:rsidRPr="00881124" w:rsidP="00881124">
            <w:pPr>
              <w:pStyle w:val="ListBullet"/>
            </w:pPr>
            <w:r w:rsidRPr="00881124">
              <w:t>Opening valves as appropriate</w:t>
            </w:r>
          </w:p>
          <w:p w:rsidR="00000000" w:rsidRPr="00881124" w:rsidP="00881124">
            <w:pPr>
              <w:pStyle w:val="ListBullet"/>
            </w:pPr>
            <w:r w:rsidRPr="00881124">
              <w:t>Power leads</w:t>
            </w:r>
          </w:p>
          <w:p w:rsidR="00000000" w:rsidRPr="00881124" w:rsidP="00881124">
            <w:pPr>
              <w:pStyle w:val="ListBullet"/>
            </w:pPr>
            <w:r w:rsidRPr="00881124">
              <w:t>Spares and stores</w:t>
            </w:r>
          </w:p>
          <w:p w:rsidR="00000000" w:rsidP="00881124">
            <w:pPr>
              <w:pStyle w:val="ListBullet"/>
              <w:rPr>
                <w:lang w:val="en-NZ"/>
              </w:rPr>
            </w:pPr>
            <w:r w:rsidRPr="00881124">
              <w:t>Stowage of LPG cylinders</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Flammable/explosive materials may include:</w:t>
            </w:r>
          </w:p>
        </w:tc>
        <w:tc>
          <w:tcPr>
            <w:tcW w:w="0" w:type="auto"/>
            <w:tcBorders>
              <w:top w:val="nil"/>
              <w:left w:val="nil"/>
              <w:bottom w:val="nil"/>
              <w:right w:val="nil"/>
            </w:tcBorders>
            <w:tcMar>
              <w:top w:w="0" w:type="dxa"/>
              <w:left w:w="62" w:type="dxa"/>
              <w:bottom w:w="0" w:type="dxa"/>
              <w:right w:w="62" w:type="dxa"/>
            </w:tcMar>
          </w:tcPr>
          <w:p w:rsidR="00000000" w:rsidRPr="00881124" w:rsidP="00881124">
            <w:pPr>
              <w:pStyle w:val="ListBullet"/>
            </w:pPr>
            <w:r w:rsidRPr="00881124">
              <w:t>Liquid fuels</w:t>
            </w:r>
          </w:p>
          <w:p w:rsidR="00000000" w:rsidRPr="00881124" w:rsidP="00881124">
            <w:pPr>
              <w:pStyle w:val="ListBullet"/>
            </w:pPr>
            <w:r w:rsidRPr="00881124">
              <w:t>LPG</w:t>
            </w:r>
          </w:p>
          <w:p w:rsidR="00000000" w:rsidP="00881124">
            <w:pPr>
              <w:pStyle w:val="ListBullet"/>
              <w:rPr>
                <w:lang w:val="en-NZ"/>
              </w:rPr>
            </w:pPr>
            <w:r w:rsidRPr="00881124">
              <w:t>Refrigerant gas</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Engines and auxiliary systems may include:</w:t>
            </w:r>
          </w:p>
        </w:tc>
        <w:tc>
          <w:tcPr>
            <w:tcW w:w="0" w:type="auto"/>
            <w:tcBorders>
              <w:top w:val="nil"/>
              <w:left w:val="nil"/>
              <w:bottom w:val="nil"/>
              <w:right w:val="nil"/>
            </w:tcBorders>
            <w:tcMar>
              <w:top w:w="0" w:type="dxa"/>
              <w:left w:w="62" w:type="dxa"/>
              <w:bottom w:w="0" w:type="dxa"/>
              <w:right w:w="62" w:type="dxa"/>
            </w:tcMar>
          </w:tcPr>
          <w:p w:rsidR="00000000" w:rsidRPr="00881124" w:rsidP="00881124">
            <w:pPr>
              <w:pStyle w:val="ListBullet"/>
            </w:pPr>
            <w:r w:rsidRPr="00881124">
              <w:t>Auxiliary equipment and associated spaces</w:t>
            </w:r>
          </w:p>
          <w:p w:rsidR="00000000" w:rsidRPr="00881124" w:rsidP="00881124">
            <w:pPr>
              <w:pStyle w:val="ListBullet"/>
            </w:pPr>
            <w:r w:rsidRPr="00881124">
              <w:t>Cooling systems</w:t>
            </w:r>
          </w:p>
          <w:p w:rsidR="00000000" w:rsidRPr="00881124" w:rsidP="00881124">
            <w:pPr>
              <w:pStyle w:val="ListBullet"/>
            </w:pPr>
            <w:r w:rsidRPr="00881124">
              <w:t>Lubricating systems</w:t>
            </w:r>
          </w:p>
          <w:p w:rsidR="00000000" w:rsidRPr="00881124" w:rsidP="00881124">
            <w:pPr>
              <w:pStyle w:val="ListBullet"/>
            </w:pPr>
            <w:r w:rsidRPr="00881124">
              <w:t>Marine two- and four-stroke diesel engines</w:t>
            </w:r>
          </w:p>
          <w:p w:rsidR="00000000" w:rsidRPr="00881124" w:rsidP="00881124">
            <w:pPr>
              <w:pStyle w:val="ListBullet"/>
            </w:pPr>
            <w:r w:rsidRPr="00881124">
              <w:t>Paddle and shafting arrangements</w:t>
            </w:r>
          </w:p>
          <w:p w:rsidR="00000000" w:rsidRPr="00881124" w:rsidP="00881124">
            <w:pPr>
              <w:pStyle w:val="ListBullet"/>
            </w:pPr>
            <w:r w:rsidRPr="00881124">
              <w:t>Propeller and immediate shafting ali</w:t>
            </w:r>
            <w:r w:rsidRPr="00881124">
              <w:t>gnment</w:t>
            </w:r>
          </w:p>
          <w:p w:rsidR="00000000" w:rsidRPr="00881124" w:rsidP="00881124">
            <w:pPr>
              <w:pStyle w:val="ListBullet"/>
            </w:pPr>
            <w:r w:rsidRPr="00881124">
              <w:t>Pumping systems</w:t>
            </w:r>
          </w:p>
          <w:p w:rsidR="00000000" w:rsidRPr="00881124" w:rsidP="00881124">
            <w:pPr>
              <w:pStyle w:val="ListBullet"/>
            </w:pPr>
            <w:r w:rsidRPr="00881124">
              <w:t xml:space="preserve">Refrigeration systems </w:t>
            </w:r>
          </w:p>
          <w:p w:rsidR="00000000" w:rsidP="00881124">
            <w:pPr>
              <w:pStyle w:val="ListBullet"/>
              <w:rPr>
                <w:lang w:val="en-NZ"/>
              </w:rPr>
            </w:pPr>
            <w:r w:rsidRPr="00881124">
              <w:t>Steering systems</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Environmental implications may include:</w:t>
            </w:r>
          </w:p>
        </w:tc>
        <w:tc>
          <w:tcPr>
            <w:tcW w:w="0" w:type="auto"/>
            <w:tcBorders>
              <w:top w:val="nil"/>
              <w:left w:val="nil"/>
              <w:bottom w:val="nil"/>
              <w:right w:val="nil"/>
            </w:tcBorders>
            <w:tcMar>
              <w:top w:w="0" w:type="dxa"/>
              <w:left w:w="62" w:type="dxa"/>
              <w:bottom w:w="0" w:type="dxa"/>
              <w:right w:w="62" w:type="dxa"/>
            </w:tcMar>
          </w:tcPr>
          <w:p w:rsidR="00000000" w:rsidRPr="00881124" w:rsidP="00881124">
            <w:pPr>
              <w:pStyle w:val="ListBullet"/>
            </w:pPr>
            <w:r w:rsidRPr="00881124">
              <w:t>Excessive noise and exhaust emissions</w:t>
            </w:r>
          </w:p>
          <w:p w:rsidR="00000000" w:rsidP="00881124">
            <w:pPr>
              <w:pStyle w:val="ListBullet"/>
              <w:rPr>
                <w:lang w:val="en-NZ"/>
              </w:rPr>
            </w:pPr>
            <w:r w:rsidRPr="00881124">
              <w:t>Loss of fuel and oil overside</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Emergency may include:</w:t>
            </w:r>
          </w:p>
        </w:tc>
        <w:tc>
          <w:tcPr>
            <w:tcW w:w="0" w:type="auto"/>
            <w:tcBorders>
              <w:top w:val="nil"/>
              <w:left w:val="nil"/>
              <w:bottom w:val="nil"/>
              <w:right w:val="nil"/>
            </w:tcBorders>
            <w:tcMar>
              <w:top w:w="0" w:type="dxa"/>
              <w:left w:w="62" w:type="dxa"/>
              <w:bottom w:w="0" w:type="dxa"/>
              <w:right w:w="62" w:type="dxa"/>
            </w:tcMar>
          </w:tcPr>
          <w:p w:rsidR="00000000" w:rsidRPr="00881124" w:rsidP="00881124">
            <w:pPr>
              <w:pStyle w:val="ListBullet"/>
            </w:pPr>
            <w:r w:rsidRPr="00881124">
              <w:t>Failure of the auxiliary engines</w:t>
            </w:r>
          </w:p>
          <w:p w:rsidR="00000000" w:rsidRPr="00881124" w:rsidP="00881124">
            <w:pPr>
              <w:pStyle w:val="ListBullet"/>
            </w:pPr>
            <w:r w:rsidRPr="00881124">
              <w:t>Fire</w:t>
            </w:r>
          </w:p>
          <w:p w:rsidR="00000000" w:rsidRPr="00881124" w:rsidP="00881124">
            <w:pPr>
              <w:pStyle w:val="ListBullet"/>
            </w:pPr>
            <w:r w:rsidRPr="00881124">
              <w:t>Flooding</w:t>
            </w:r>
          </w:p>
          <w:p w:rsidR="00000000" w:rsidP="00881124">
            <w:pPr>
              <w:pStyle w:val="ListBullet"/>
              <w:rPr>
                <w:lang w:val="en-NZ"/>
              </w:rPr>
            </w:pPr>
            <w:r w:rsidRPr="00881124">
              <w:t>Loss of steering</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Operational records may include:</w:t>
            </w:r>
          </w:p>
        </w:tc>
        <w:tc>
          <w:tcPr>
            <w:tcW w:w="0" w:type="auto"/>
            <w:tcBorders>
              <w:top w:val="nil"/>
              <w:left w:val="nil"/>
              <w:bottom w:val="nil"/>
              <w:right w:val="nil"/>
            </w:tcBorders>
            <w:tcMar>
              <w:top w:w="0" w:type="dxa"/>
              <w:left w:w="62" w:type="dxa"/>
              <w:bottom w:w="0" w:type="dxa"/>
              <w:right w:w="62" w:type="dxa"/>
            </w:tcMar>
          </w:tcPr>
          <w:p w:rsidR="00000000" w:rsidRPr="00881124" w:rsidP="00881124">
            <w:pPr>
              <w:pStyle w:val="ListBullet"/>
            </w:pPr>
            <w:r w:rsidRPr="00881124">
              <w:t xml:space="preserve">Maintenance logs </w:t>
            </w:r>
          </w:p>
          <w:p w:rsidR="00000000" w:rsidP="00881124">
            <w:pPr>
              <w:pStyle w:val="ListBullet"/>
              <w:rPr>
                <w:lang w:val="en-NZ"/>
              </w:rPr>
            </w:pPr>
            <w:r w:rsidRPr="00881124">
              <w:t>Running logs</w:t>
            </w:r>
          </w:p>
        </w:tc>
      </w:tr>
      <w:tr w:rsidTr="00A148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1124">
            <w:pPr>
              <w:pStyle w:val="BodyText"/>
              <w:rPr>
                <w:lang w:val="en-NZ"/>
              </w:rPr>
            </w:pPr>
            <w:r w:rsidRPr="00881124">
              <w:t>Maintenance requirements may include:</w:t>
            </w:r>
          </w:p>
        </w:tc>
        <w:tc>
          <w:tcPr>
            <w:tcW w:w="0" w:type="auto"/>
            <w:tcBorders>
              <w:top w:val="nil"/>
              <w:left w:val="nil"/>
              <w:bottom w:val="nil"/>
              <w:right w:val="nil"/>
            </w:tcBorders>
            <w:tcMar>
              <w:top w:w="0" w:type="dxa"/>
              <w:left w:w="62" w:type="dxa"/>
              <w:bottom w:w="0" w:type="dxa"/>
              <w:right w:w="62" w:type="dxa"/>
            </w:tcMar>
          </w:tcPr>
          <w:p w:rsidR="00000000" w:rsidRPr="00881124" w:rsidP="00881124">
            <w:pPr>
              <w:pStyle w:val="ListBullet"/>
            </w:pPr>
            <w:r w:rsidRPr="00881124">
              <w:t>Cleaning:</w:t>
            </w:r>
          </w:p>
          <w:p w:rsidR="00000000" w:rsidRPr="00881124" w:rsidP="00881124">
            <w:pPr>
              <w:pStyle w:val="ListBullet2"/>
            </w:pPr>
            <w:r w:rsidRPr="00881124">
              <w:t>coolers</w:t>
            </w:r>
          </w:p>
          <w:p w:rsidR="00000000" w:rsidRPr="00881124" w:rsidP="00881124">
            <w:pPr>
              <w:pStyle w:val="ListBullet2"/>
            </w:pPr>
            <w:r w:rsidRPr="00881124">
              <w:t>filters</w:t>
            </w:r>
          </w:p>
          <w:p w:rsidR="00000000" w:rsidRPr="00881124" w:rsidP="00881124">
            <w:pPr>
              <w:pStyle w:val="ListBullet"/>
            </w:pPr>
            <w:r w:rsidRPr="00881124">
              <w:t>Greasing</w:t>
            </w:r>
          </w:p>
          <w:p w:rsidR="00000000" w:rsidRPr="00881124" w:rsidP="00881124">
            <w:pPr>
              <w:pStyle w:val="ListBullet"/>
            </w:pPr>
            <w:r w:rsidRPr="00881124">
              <w:t xml:space="preserve">Maintaining emergency equipment </w:t>
            </w:r>
          </w:p>
          <w:p w:rsidR="00000000" w:rsidRPr="00881124" w:rsidP="00881124">
            <w:pPr>
              <w:pStyle w:val="ListBullet"/>
            </w:pPr>
            <w:r w:rsidRPr="00881124">
              <w:t>Oiling</w:t>
            </w:r>
          </w:p>
          <w:p w:rsidR="00000000" w:rsidRPr="00881124" w:rsidP="00881124">
            <w:pPr>
              <w:pStyle w:val="ListBullet"/>
            </w:pPr>
            <w:r w:rsidRPr="00881124">
              <w:t>Oily water separator</w:t>
            </w:r>
          </w:p>
          <w:p w:rsidR="00000000" w:rsidRPr="00881124" w:rsidP="00881124">
            <w:pPr>
              <w:pStyle w:val="ListBullet"/>
            </w:pPr>
            <w:r w:rsidRPr="00881124">
              <w:t>Overhauling and repairing pumps</w:t>
            </w:r>
          </w:p>
          <w:p w:rsidR="00000000" w:rsidRPr="00881124" w:rsidP="00881124">
            <w:pPr>
              <w:pStyle w:val="ListBullet"/>
            </w:pPr>
            <w:r w:rsidRPr="00881124">
              <w:t>Scheduled survey inspections</w:t>
            </w:r>
          </w:p>
          <w:p w:rsidR="00000000" w:rsidRPr="00881124" w:rsidP="00881124">
            <w:pPr>
              <w:pStyle w:val="ListBullet"/>
            </w:pPr>
            <w:r w:rsidRPr="00881124">
              <w:t>Topping up oils</w:t>
            </w:r>
          </w:p>
        </w:tc>
      </w:tr>
    </w:tbl>
    <w:p w:rsidR="00000000" w:rsidRPr="00881124" w:rsidP="00881124">
      <w:pPr>
        <w:pStyle w:val="BodyText"/>
      </w:pPr>
    </w:p>
    <w:p w:rsidR="00000000" w:rsidRPr="00881124" w:rsidP="00881124">
      <w:pPr>
        <w:pStyle w:val="AllowPageBreak"/>
      </w:pPr>
    </w:p>
    <w:p w:rsidR="00000000" w:rsidRPr="00881124" w:rsidP="00881124">
      <w:pPr>
        <w:pStyle w:val="Heading1"/>
      </w:pPr>
      <w:bookmarkStart w:id="12" w:name="O_536543"/>
      <w:bookmarkEnd w:id="12"/>
      <w:r w:rsidRPr="00881124">
        <w:t>Unit Sector(s)</w:t>
      </w:r>
    </w:p>
    <w:p w:rsidR="00000000" w:rsidRPr="00881124" w:rsidP="00881124">
      <w:pPr>
        <w:pStyle w:val="BodyText"/>
      </w:pPr>
      <w:r w:rsidRPr="00881124">
        <w:t>Not applicable.</w:t>
      </w:r>
    </w:p>
    <w:p w:rsidR="00000000" w:rsidRPr="00881124" w:rsidP="00881124">
      <w:pPr>
        <w:pStyle w:val="AllowPageBreak"/>
      </w:pPr>
    </w:p>
    <w:p w:rsidR="00000000" w:rsidRPr="00881124" w:rsidP="00881124">
      <w:pPr>
        <w:pStyle w:val="Heading1"/>
      </w:pPr>
      <w:bookmarkStart w:id="13" w:name="O_536542"/>
      <w:bookmarkEnd w:id="13"/>
      <w:r w:rsidRPr="00881124">
        <w:t>Competency Field</w:t>
      </w:r>
    </w:p>
    <w:p w:rsidR="00000000" w:rsidRPr="00881124" w:rsidP="00881124">
      <w:pPr>
        <w:pStyle w:val="BodyText"/>
      </w:pPr>
      <w:r w:rsidRPr="00881124">
        <w:t>Equipment Operations</w:t>
      </w:r>
    </w:p>
    <w:p w:rsidR="00000000" w:rsidRPr="00881124" w:rsidP="00881124"/>
    <w:sectPr w:rsidSect="008811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1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124" w:rsidRPr="00A14860" w:rsidP="00A148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1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60" w:rsidP="008811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14860" w:rsidP="0088112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14860" w:rsidP="008811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1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124" w:rsidRPr="00A14860" w:rsidP="00A148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1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60" w:rsidRPr="002D2AF8" w:rsidP="00881124">
    <w:pPr>
      <w:pStyle w:val="Header"/>
      <w:framePr w:wrap="around"/>
    </w:pPr>
    <w:r>
      <w:fldChar w:fldCharType="begin"/>
    </w:r>
    <w:r>
      <w:instrText xml:space="preserve"> TITLE   \* MERGEFORMAT </w:instrText>
    </w:r>
    <w:r>
      <w:fldChar w:fldCharType="separate"/>
    </w:r>
    <w:r>
      <w:t>MARC3004A Operate and maintain engines for auxiliary systems other than steam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A14860" w:rsidP="008811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BCC0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F869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BC9F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1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124"/>
    <w:pPr>
      <w:spacing w:before="360" w:after="60"/>
      <w:outlineLvl w:val="0"/>
    </w:pPr>
    <w:rPr>
      <w:sz w:val="32"/>
    </w:rPr>
  </w:style>
  <w:style w:type="paragraph" w:styleId="Heading2">
    <w:name w:val="heading 2"/>
    <w:basedOn w:val="HeadingBase"/>
    <w:next w:val="BodyText"/>
    <w:link w:val="Heading2Char"/>
    <w:qFormat/>
    <w:rsid w:val="00881124"/>
    <w:pPr>
      <w:keepLines/>
      <w:spacing w:before="240" w:after="120"/>
      <w:outlineLvl w:val="1"/>
    </w:pPr>
    <w:rPr>
      <w:sz w:val="28"/>
      <w:szCs w:val="40"/>
    </w:rPr>
  </w:style>
  <w:style w:type="paragraph" w:styleId="Heading3">
    <w:name w:val="heading 3"/>
    <w:basedOn w:val="HeadingBase"/>
    <w:next w:val="BodyText"/>
    <w:link w:val="Heading3Char"/>
    <w:qFormat/>
    <w:rsid w:val="00881124"/>
    <w:pPr>
      <w:spacing w:before="180" w:after="120"/>
      <w:outlineLvl w:val="2"/>
    </w:pPr>
    <w:rPr>
      <w:spacing w:val="-10"/>
      <w:kern w:val="32"/>
    </w:rPr>
  </w:style>
  <w:style w:type="paragraph" w:styleId="Heading4">
    <w:name w:val="heading 4"/>
    <w:basedOn w:val="HeadingBase"/>
    <w:next w:val="BodyText"/>
    <w:link w:val="Heading4Char"/>
    <w:qFormat/>
    <w:rsid w:val="00881124"/>
    <w:pPr>
      <w:spacing w:before="160" w:after="120"/>
      <w:outlineLvl w:val="3"/>
    </w:pPr>
    <w:rPr>
      <w:sz w:val="22"/>
    </w:rPr>
  </w:style>
  <w:style w:type="paragraph" w:styleId="Heading5">
    <w:name w:val="heading 5"/>
    <w:basedOn w:val="HeadingBase"/>
    <w:next w:val="Normal"/>
    <w:link w:val="Heading5Char"/>
    <w:qFormat/>
    <w:rsid w:val="00881124"/>
    <w:pPr>
      <w:spacing w:before="80"/>
      <w:outlineLvl w:val="4"/>
    </w:pPr>
    <w:rPr>
      <w:color w:val="918585"/>
      <w:sz w:val="20"/>
    </w:rPr>
  </w:style>
  <w:style w:type="paragraph" w:styleId="Heading6">
    <w:name w:val="heading 6"/>
    <w:basedOn w:val="HeadingBase"/>
    <w:next w:val="Normal"/>
    <w:link w:val="Heading6Char"/>
    <w:qFormat/>
    <w:rsid w:val="00881124"/>
    <w:pPr>
      <w:spacing w:before="60"/>
      <w:outlineLvl w:val="5"/>
    </w:pPr>
    <w:rPr>
      <w:color w:val="918585"/>
      <w:sz w:val="20"/>
    </w:rPr>
  </w:style>
  <w:style w:type="paragraph" w:styleId="Heading7">
    <w:name w:val="heading 7"/>
    <w:basedOn w:val="Normal"/>
    <w:next w:val="Normal"/>
    <w:link w:val="Heading7Char"/>
    <w:qFormat/>
    <w:rsid w:val="00881124"/>
    <w:pPr>
      <w:ind w:left="720"/>
      <w:outlineLvl w:val="6"/>
    </w:pPr>
    <w:rPr>
      <w:i/>
    </w:rPr>
  </w:style>
  <w:style w:type="paragraph" w:styleId="Heading8">
    <w:name w:val="heading 8"/>
    <w:basedOn w:val="Normal"/>
    <w:next w:val="Normal"/>
    <w:link w:val="Heading8Char"/>
    <w:qFormat/>
    <w:rsid w:val="00881124"/>
    <w:pPr>
      <w:ind w:left="720"/>
      <w:outlineLvl w:val="7"/>
    </w:pPr>
    <w:rPr>
      <w:i/>
    </w:rPr>
  </w:style>
  <w:style w:type="paragraph" w:styleId="Heading9">
    <w:name w:val="heading 9"/>
    <w:basedOn w:val="Normal"/>
    <w:next w:val="Normal"/>
    <w:link w:val="Heading9Char"/>
    <w:qFormat/>
    <w:rsid w:val="00881124"/>
    <w:pPr>
      <w:ind w:left="720"/>
      <w:outlineLvl w:val="8"/>
    </w:pPr>
    <w:rPr>
      <w:i/>
    </w:rPr>
  </w:style>
  <w:style w:type="character" w:default="1" w:styleId="DefaultParagraphFont">
    <w:name w:val="Default Paragraph Font"/>
    <w:uiPriority w:val="1"/>
    <w:unhideWhenUsed/>
    <w:rsid w:val="008811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124"/>
  </w:style>
  <w:style w:type="character" w:customStyle="1" w:styleId="Heading1Char">
    <w:name w:val="Heading 1 Char"/>
    <w:basedOn w:val="DefaultParagraphFont"/>
    <w:link w:val="Heading1"/>
    <w:rsid w:val="00881124"/>
    <w:rPr>
      <w:rFonts w:ascii="Times New Roman" w:eastAsia="Times New Roman" w:hAnsi="Times New Roman" w:cs="Times New Roman"/>
      <w:b/>
      <w:sz w:val="32"/>
      <w:szCs w:val="20"/>
      <w:lang w:eastAsia="en-US"/>
    </w:rPr>
  </w:style>
  <w:style w:type="paragraph" w:styleId="BodyText">
    <w:name w:val="Body Text"/>
    <w:basedOn w:val="Normal"/>
    <w:link w:val="BodyTextChar"/>
    <w:rsid w:val="008811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1124"/>
    <w:rPr>
      <w:rFonts w:ascii="Times New Roman" w:eastAsia="Times New Roman" w:hAnsi="Times New Roman" w:cs="Times New Roman"/>
      <w:sz w:val="24"/>
      <w:lang w:eastAsia="en-US"/>
    </w:rPr>
  </w:style>
  <w:style w:type="paragraph" w:styleId="ListBullet">
    <w:name w:val="List Bullet"/>
    <w:basedOn w:val="List"/>
    <w:rsid w:val="00881124"/>
    <w:pPr>
      <w:numPr>
        <w:numId w:val="13"/>
      </w:numPr>
      <w:tabs>
        <w:tab w:val="clear" w:pos="340"/>
      </w:tabs>
      <w:spacing w:before="40" w:after="40"/>
    </w:pPr>
  </w:style>
  <w:style w:type="character" w:customStyle="1" w:styleId="SpecialBold">
    <w:name w:val="Special Bold"/>
    <w:basedOn w:val="DefaultParagraphFont"/>
    <w:rsid w:val="00881124"/>
    <w:rPr>
      <w:b/>
      <w:spacing w:val="0"/>
    </w:rPr>
  </w:style>
  <w:style w:type="paragraph" w:styleId="ListBullet2">
    <w:name w:val="List Bullet 2"/>
    <w:basedOn w:val="List2"/>
    <w:rsid w:val="00881124"/>
    <w:pPr>
      <w:numPr>
        <w:numId w:val="14"/>
      </w:numPr>
      <w:tabs>
        <w:tab w:val="clear" w:pos="680"/>
      </w:tabs>
    </w:pPr>
  </w:style>
  <w:style w:type="paragraph" w:customStyle="1" w:styleId="SuperHeading">
    <w:name w:val="SuperHeading"/>
    <w:basedOn w:val="Normal"/>
    <w:rsid w:val="00881124"/>
    <w:pPr>
      <w:spacing w:before="240" w:after="120"/>
      <w:outlineLvl w:val="0"/>
    </w:pPr>
    <w:rPr>
      <w:rFonts w:ascii="Times New Roman" w:hAnsi="Times New Roman"/>
      <w:b/>
      <w:sz w:val="32"/>
    </w:rPr>
  </w:style>
  <w:style w:type="paragraph" w:customStyle="1" w:styleId="AllowPageBreak">
    <w:name w:val="AllowPageBreak"/>
    <w:rsid w:val="008811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81124"/>
    <w:rPr>
      <w:b/>
      <w:i/>
      <w:u w:val="none"/>
    </w:rPr>
  </w:style>
  <w:style w:type="character" w:customStyle="1" w:styleId="Heading2Char">
    <w:name w:val="Heading 2 Char"/>
    <w:basedOn w:val="DefaultParagraphFont"/>
    <w:link w:val="Heading2"/>
    <w:rsid w:val="008811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1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1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1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1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1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1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124"/>
    <w:rPr>
      <w:rFonts w:ascii="Courier New" w:eastAsia="Times New Roman" w:hAnsi="Courier New" w:cs="Times New Roman"/>
      <w:i/>
      <w:szCs w:val="20"/>
      <w:lang w:eastAsia="en-US"/>
    </w:rPr>
  </w:style>
  <w:style w:type="paragraph" w:customStyle="1" w:styleId="HeadingBase">
    <w:name w:val="Heading Base"/>
    <w:rsid w:val="008811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124"/>
    <w:pPr>
      <w:tabs>
        <w:tab w:val="right" w:leader="dot" w:pos="9072"/>
      </w:tabs>
      <w:ind w:left="567"/>
    </w:pPr>
    <w:rPr>
      <w:szCs w:val="22"/>
    </w:rPr>
  </w:style>
  <w:style w:type="paragraph" w:customStyle="1" w:styleId="TOCBase">
    <w:name w:val="TOC Base"/>
    <w:rsid w:val="008811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124"/>
    <w:pPr>
      <w:tabs>
        <w:tab w:val="right" w:leader="dot" w:pos="9072"/>
      </w:tabs>
      <w:spacing w:before="40" w:after="40"/>
      <w:ind w:left="284"/>
    </w:pPr>
    <w:rPr>
      <w:rFonts w:ascii="Times New Roman" w:hAnsi="Times New Roman"/>
    </w:rPr>
  </w:style>
  <w:style w:type="paragraph" w:styleId="TOC1">
    <w:name w:val="toc 1"/>
    <w:basedOn w:val="TOCBase"/>
    <w:next w:val="Normal"/>
    <w:rsid w:val="008811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11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124"/>
    <w:rPr>
      <w:rFonts w:ascii="Times New Roman" w:eastAsia="Times New Roman" w:hAnsi="Times New Roman" w:cs="Times New Roman"/>
      <w:sz w:val="16"/>
      <w:lang w:eastAsia="en-US"/>
    </w:rPr>
  </w:style>
  <w:style w:type="paragraph" w:styleId="Title">
    <w:name w:val="Title"/>
    <w:basedOn w:val="HeadingBase"/>
    <w:link w:val="TitleChar"/>
    <w:qFormat/>
    <w:rsid w:val="00881124"/>
    <w:pPr>
      <w:spacing w:before="5040"/>
      <w:jc w:val="center"/>
    </w:pPr>
    <w:rPr>
      <w:sz w:val="48"/>
      <w:szCs w:val="72"/>
      <w:lang w:val="en-US"/>
    </w:rPr>
  </w:style>
  <w:style w:type="character" w:customStyle="1" w:styleId="TitleChar">
    <w:name w:val="Title Char"/>
    <w:basedOn w:val="DefaultParagraphFont"/>
    <w:link w:val="Title"/>
    <w:rsid w:val="008811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124"/>
    <w:pPr>
      <w:tabs>
        <w:tab w:val="left" w:pos="3600"/>
        <w:tab w:val="left" w:pos="3958"/>
      </w:tabs>
    </w:pPr>
  </w:style>
  <w:style w:type="paragraph" w:styleId="List">
    <w:name w:val="List"/>
    <w:basedOn w:val="BodyText"/>
    <w:next w:val="BodyText"/>
    <w:rsid w:val="00881124"/>
    <w:pPr>
      <w:tabs>
        <w:tab w:val="left" w:pos="340"/>
      </w:tabs>
      <w:spacing w:before="60" w:after="60"/>
      <w:ind w:left="340" w:hanging="340"/>
    </w:pPr>
  </w:style>
  <w:style w:type="paragraph" w:customStyle="1" w:styleId="Note">
    <w:name w:val="Note"/>
    <w:basedOn w:val="BodyText"/>
    <w:rsid w:val="008811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124"/>
    <w:pPr>
      <w:framePr w:wrap="auto" w:hAnchor="text" w:y="6049"/>
    </w:pPr>
    <w:rPr>
      <w:color w:val="000000"/>
      <w:sz w:val="40"/>
    </w:rPr>
  </w:style>
  <w:style w:type="paragraph" w:customStyle="1" w:styleId="TOCTitle">
    <w:name w:val="TOCTitle"/>
    <w:basedOn w:val="Heading1"/>
    <w:rsid w:val="00881124"/>
    <w:pPr>
      <w:spacing w:after="240"/>
      <w:jc w:val="center"/>
      <w:outlineLvl w:val="9"/>
    </w:pPr>
    <w:rPr>
      <w:caps/>
    </w:rPr>
  </w:style>
  <w:style w:type="paragraph" w:customStyle="1" w:styleId="Version">
    <w:name w:val="Version"/>
    <w:rsid w:val="008811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1124"/>
    <w:pPr>
      <w:keepNext w:val="0"/>
      <w:tabs>
        <w:tab w:val="right" w:pos="4176"/>
      </w:tabs>
      <w:ind w:left="198" w:hanging="198"/>
    </w:pPr>
    <w:rPr>
      <w:rFonts w:ascii="Garamond" w:hAnsi="Garamond"/>
    </w:rPr>
  </w:style>
  <w:style w:type="paragraph" w:styleId="IndexHeading">
    <w:name w:val="index heading"/>
    <w:basedOn w:val="Normal"/>
    <w:next w:val="Index1"/>
    <w:semiHidden/>
    <w:rsid w:val="00881124"/>
    <w:pPr>
      <w:spacing w:before="120" w:after="120"/>
    </w:pPr>
    <w:rPr>
      <w:rFonts w:ascii="Arial" w:hAnsi="Arial"/>
      <w:b/>
      <w:color w:val="918585"/>
      <w:sz w:val="24"/>
    </w:rPr>
  </w:style>
  <w:style w:type="paragraph" w:styleId="Header">
    <w:name w:val="header"/>
    <w:basedOn w:val="Normal"/>
    <w:link w:val="HeaderChar"/>
    <w:rsid w:val="008811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124"/>
    <w:rPr>
      <w:rFonts w:ascii="Times New Roman" w:eastAsia="Times New Roman" w:hAnsi="Times New Roman" w:cs="Times New Roman"/>
      <w:sz w:val="16"/>
      <w:szCs w:val="20"/>
      <w:lang w:val="en-GB" w:eastAsia="en-US"/>
    </w:rPr>
  </w:style>
  <w:style w:type="paragraph" w:customStyle="1" w:styleId="Chapter">
    <w:name w:val="Chapter"/>
    <w:basedOn w:val="Normal"/>
    <w:rsid w:val="00881124"/>
    <w:pPr>
      <w:spacing w:before="240"/>
    </w:pPr>
    <w:rPr>
      <w:rFonts w:ascii="Times New Roman" w:hAnsi="Times New Roman"/>
      <w:smallCaps/>
      <w:spacing w:val="80"/>
      <w:sz w:val="28"/>
    </w:rPr>
  </w:style>
  <w:style w:type="paragraph" w:customStyle="1" w:styleId="InChapter">
    <w:name w:val="InChapter"/>
    <w:basedOn w:val="Heading3"/>
    <w:rsid w:val="00881124"/>
    <w:pPr>
      <w:spacing w:after="240"/>
      <w:outlineLvl w:val="9"/>
    </w:pPr>
    <w:rPr>
      <w:noProof/>
    </w:rPr>
  </w:style>
  <w:style w:type="paragraph" w:styleId="Index2">
    <w:name w:val="index 2"/>
    <w:basedOn w:val="Normal"/>
    <w:next w:val="Normal"/>
    <w:semiHidden/>
    <w:rsid w:val="00881124"/>
    <w:pPr>
      <w:tabs>
        <w:tab w:val="right" w:pos="4176"/>
      </w:tabs>
      <w:ind w:left="568" w:hanging="284"/>
    </w:pPr>
    <w:rPr>
      <w:rFonts w:ascii="Garamond" w:hAnsi="Garamond"/>
    </w:rPr>
  </w:style>
  <w:style w:type="paragraph" w:customStyle="1" w:styleId="Byline">
    <w:name w:val="Byline"/>
    <w:rsid w:val="008811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124"/>
    <w:pPr>
      <w:tabs>
        <w:tab w:val="clear" w:pos="3600"/>
        <w:tab w:val="clear" w:pos="3958"/>
      </w:tabs>
      <w:jc w:val="right"/>
    </w:pPr>
  </w:style>
  <w:style w:type="character" w:styleId="Emphasis">
    <w:name w:val="Emphasis"/>
    <w:basedOn w:val="DefaultParagraphFont"/>
    <w:qFormat/>
    <w:rsid w:val="00881124"/>
    <w:rPr>
      <w:i/>
    </w:rPr>
  </w:style>
  <w:style w:type="paragraph" w:styleId="Caption">
    <w:name w:val="caption"/>
    <w:basedOn w:val="BodyText"/>
    <w:next w:val="Normal"/>
    <w:qFormat/>
    <w:rsid w:val="00881124"/>
    <w:pPr>
      <w:framePr w:w="2268" w:hSpace="181" w:vSpace="181" w:wrap="around" w:vAnchor="text" w:hAnchor="page" w:x="1135" w:y="285" w:anchorLock="1"/>
    </w:pPr>
    <w:rPr>
      <w:i/>
    </w:rPr>
  </w:style>
  <w:style w:type="paragraph" w:customStyle="1" w:styleId="MiniTOCTitle">
    <w:name w:val="MiniTOCTitle"/>
    <w:basedOn w:val="Heading4"/>
    <w:rsid w:val="00881124"/>
    <w:pPr>
      <w:spacing w:before="240"/>
      <w:outlineLvl w:val="9"/>
    </w:pPr>
    <w:rPr>
      <w:noProof/>
      <w:sz w:val="24"/>
    </w:rPr>
  </w:style>
  <w:style w:type="paragraph" w:customStyle="1" w:styleId="MiniTOCItem">
    <w:name w:val="MiniTOCItem"/>
    <w:basedOn w:val="ListBullet"/>
    <w:rsid w:val="00881124"/>
    <w:pPr>
      <w:numPr>
        <w:numId w:val="0"/>
      </w:numPr>
      <w:tabs>
        <w:tab w:val="right" w:leader="dot" w:pos="6521"/>
      </w:tabs>
      <w:spacing w:before="0" w:after="0"/>
    </w:pPr>
  </w:style>
  <w:style w:type="paragraph" w:customStyle="1" w:styleId="TOFTitle">
    <w:name w:val="TOFTitle"/>
    <w:basedOn w:val="TOCTitle"/>
    <w:rsid w:val="00881124"/>
  </w:style>
  <w:style w:type="paragraph" w:styleId="TableofFigures">
    <w:name w:val="table of figures"/>
    <w:basedOn w:val="Normal"/>
    <w:next w:val="Normal"/>
    <w:semiHidden/>
    <w:rsid w:val="00881124"/>
    <w:pPr>
      <w:tabs>
        <w:tab w:val="right" w:leader="dot" w:pos="9072"/>
      </w:tabs>
      <w:ind w:left="970" w:hanging="403"/>
    </w:pPr>
    <w:rPr>
      <w:rFonts w:ascii="Times New Roman" w:hAnsi="Times New Roman"/>
      <w:b/>
    </w:rPr>
  </w:style>
  <w:style w:type="paragraph" w:styleId="ListNumber">
    <w:name w:val="List Number"/>
    <w:basedOn w:val="List"/>
    <w:rsid w:val="00881124"/>
    <w:pPr>
      <w:numPr>
        <w:numId w:val="11"/>
      </w:numPr>
    </w:pPr>
  </w:style>
  <w:style w:type="character" w:customStyle="1" w:styleId="WingdingSymbols">
    <w:name w:val="Wingding Symbols"/>
    <w:rsid w:val="00881124"/>
    <w:rPr>
      <w:rFonts w:ascii="Wingdings" w:hAnsi="Wingdings"/>
    </w:rPr>
  </w:style>
  <w:style w:type="paragraph" w:customStyle="1" w:styleId="TableHeading">
    <w:name w:val="Table Heading"/>
    <w:basedOn w:val="HeadingBase"/>
    <w:rsid w:val="00881124"/>
    <w:pPr>
      <w:keepLines/>
      <w:pBdr>
        <w:bottom w:val="single" w:sz="6" w:space="1" w:color="918585"/>
      </w:pBdr>
      <w:spacing w:before="240"/>
    </w:pPr>
  </w:style>
  <w:style w:type="character" w:customStyle="1" w:styleId="HotSpot">
    <w:name w:val="HotSpot"/>
    <w:rsid w:val="00881124"/>
    <w:rPr>
      <w:color w:val="0033CC"/>
      <w:u w:val="none"/>
    </w:rPr>
  </w:style>
  <w:style w:type="paragraph" w:customStyle="1" w:styleId="BodyTextRight">
    <w:name w:val="Body Text Right"/>
    <w:basedOn w:val="BodyText"/>
    <w:rsid w:val="00881124"/>
    <w:pPr>
      <w:spacing w:before="0" w:after="0"/>
      <w:jc w:val="right"/>
    </w:pPr>
  </w:style>
  <w:style w:type="paragraph" w:styleId="Index3">
    <w:name w:val="index 3"/>
    <w:basedOn w:val="ListNumber2"/>
    <w:next w:val="Normal"/>
    <w:semiHidden/>
    <w:rsid w:val="00881124"/>
    <w:pPr>
      <w:numPr>
        <w:numId w:val="0"/>
      </w:numPr>
      <w:tabs>
        <w:tab w:val="right" w:leader="dot" w:pos="4176"/>
      </w:tabs>
    </w:pPr>
  </w:style>
  <w:style w:type="paragraph" w:styleId="ListNumber2">
    <w:name w:val="List Number 2"/>
    <w:basedOn w:val="List2"/>
    <w:rsid w:val="00881124"/>
    <w:pPr>
      <w:numPr>
        <w:numId w:val="10"/>
      </w:numPr>
      <w:tabs>
        <w:tab w:val="clear" w:pos="1060"/>
      </w:tabs>
    </w:pPr>
  </w:style>
  <w:style w:type="paragraph" w:customStyle="1" w:styleId="MarginNote">
    <w:name w:val="Margin Note"/>
    <w:basedOn w:val="BodyText"/>
    <w:rsid w:val="008811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1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1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124"/>
    <w:rPr>
      <w:sz w:val="32"/>
    </w:rPr>
  </w:style>
  <w:style w:type="paragraph" w:customStyle="1" w:styleId="HeadingProcedure">
    <w:name w:val="Heading Procedure"/>
    <w:basedOn w:val="HeadingBase"/>
    <w:next w:val="Normal"/>
    <w:rsid w:val="00881124"/>
    <w:pPr>
      <w:tabs>
        <w:tab w:val="left" w:pos="0"/>
      </w:tabs>
      <w:spacing w:before="120" w:after="60"/>
    </w:pPr>
    <w:rPr>
      <w:i/>
      <w:color w:val="918585"/>
      <w:sz w:val="22"/>
    </w:rPr>
  </w:style>
  <w:style w:type="paragraph" w:customStyle="1" w:styleId="TableBodyText">
    <w:name w:val="Table Body Text"/>
    <w:basedOn w:val="BodyText"/>
    <w:rsid w:val="00881124"/>
    <w:pPr>
      <w:spacing w:before="60" w:after="60"/>
    </w:pPr>
  </w:style>
  <w:style w:type="paragraph" w:styleId="ListContinue">
    <w:name w:val="List Continue"/>
    <w:basedOn w:val="List"/>
    <w:rsid w:val="00881124"/>
    <w:pPr>
      <w:ind w:firstLine="0"/>
    </w:pPr>
  </w:style>
  <w:style w:type="paragraph" w:customStyle="1" w:styleId="ListNote">
    <w:name w:val="List Note"/>
    <w:basedOn w:val="List"/>
    <w:rsid w:val="00881124"/>
    <w:pPr>
      <w:pBdr>
        <w:top w:val="single" w:sz="6" w:space="2" w:color="918585"/>
        <w:bottom w:val="single" w:sz="6" w:space="2" w:color="918585"/>
      </w:pBdr>
      <w:tabs>
        <w:tab w:val="left" w:pos="1021"/>
      </w:tabs>
      <w:ind w:firstLine="0"/>
    </w:pPr>
  </w:style>
  <w:style w:type="paragraph" w:customStyle="1" w:styleId="Warning">
    <w:name w:val="Warning"/>
    <w:basedOn w:val="BodyText"/>
    <w:rsid w:val="00881124"/>
    <w:pPr>
      <w:shd w:val="clear" w:color="auto" w:fill="D9D9D9"/>
      <w:tabs>
        <w:tab w:val="left" w:pos="992"/>
      </w:tabs>
      <w:ind w:left="119" w:right="119"/>
    </w:pPr>
    <w:rPr>
      <w:sz w:val="20"/>
    </w:rPr>
  </w:style>
  <w:style w:type="paragraph" w:customStyle="1" w:styleId="MarginIcons">
    <w:name w:val="Margin Icons"/>
    <w:basedOn w:val="BodyText"/>
    <w:rsid w:val="008811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124"/>
    <w:rPr>
      <w:rFonts w:ascii="Courier New" w:hAnsi="Courier New"/>
    </w:rPr>
  </w:style>
  <w:style w:type="paragraph" w:customStyle="1" w:styleId="NoteBullet">
    <w:name w:val="Note Bullet"/>
    <w:basedOn w:val="Note"/>
    <w:rsid w:val="00881124"/>
    <w:pPr>
      <w:tabs>
        <w:tab w:val="clear" w:pos="680"/>
      </w:tabs>
      <w:spacing w:before="60" w:after="60"/>
    </w:pPr>
  </w:style>
  <w:style w:type="paragraph" w:customStyle="1" w:styleId="SubHeading2">
    <w:name w:val="SubHeading2"/>
    <w:basedOn w:val="HeadingBase"/>
    <w:rsid w:val="00881124"/>
    <w:pPr>
      <w:spacing w:before="240" w:after="60"/>
    </w:pPr>
    <w:rPr>
      <w:sz w:val="20"/>
    </w:rPr>
  </w:style>
  <w:style w:type="paragraph" w:customStyle="1" w:styleId="SubHeading1">
    <w:name w:val="SubHeading1"/>
    <w:basedOn w:val="HeadingBase"/>
    <w:rsid w:val="00881124"/>
    <w:pPr>
      <w:spacing w:before="240" w:after="60"/>
    </w:pPr>
    <w:rPr>
      <w:color w:val="918585"/>
      <w:sz w:val="22"/>
    </w:rPr>
  </w:style>
  <w:style w:type="paragraph" w:customStyle="1" w:styleId="SideHeading">
    <w:name w:val="Side Heading"/>
    <w:basedOn w:val="HeadingBase"/>
    <w:rsid w:val="008811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124"/>
    <w:pPr>
      <w:numPr>
        <w:numId w:val="12"/>
      </w:numPr>
    </w:pPr>
  </w:style>
  <w:style w:type="paragraph" w:styleId="PlainText">
    <w:name w:val="Plain Text"/>
    <w:basedOn w:val="Normal"/>
    <w:link w:val="PlainTextChar"/>
    <w:rsid w:val="00881124"/>
    <w:rPr>
      <w:sz w:val="20"/>
    </w:rPr>
  </w:style>
  <w:style w:type="character" w:customStyle="1" w:styleId="PlainTextChar">
    <w:name w:val="Plain Text Char"/>
    <w:basedOn w:val="DefaultParagraphFont"/>
    <w:link w:val="PlainText"/>
    <w:rsid w:val="00881124"/>
    <w:rPr>
      <w:rFonts w:ascii="Courier New" w:eastAsia="Times New Roman" w:hAnsi="Courier New" w:cs="Times New Roman"/>
      <w:sz w:val="20"/>
      <w:szCs w:val="20"/>
      <w:lang w:eastAsia="en-US"/>
    </w:rPr>
  </w:style>
  <w:style w:type="character" w:customStyle="1" w:styleId="MenuOption">
    <w:name w:val="Menu Option"/>
    <w:basedOn w:val="DefaultParagraphFont"/>
    <w:rsid w:val="00881124"/>
    <w:rPr>
      <w:b/>
      <w:smallCaps/>
    </w:rPr>
  </w:style>
  <w:style w:type="paragraph" w:customStyle="1" w:styleId="TableListNumber">
    <w:name w:val="Table List Number"/>
    <w:basedOn w:val="ListNumber"/>
    <w:rsid w:val="00881124"/>
    <w:pPr>
      <w:numPr>
        <w:numId w:val="0"/>
      </w:numPr>
    </w:pPr>
  </w:style>
  <w:style w:type="paragraph" w:styleId="TOC4">
    <w:name w:val="toc 4"/>
    <w:basedOn w:val="TOCBase"/>
    <w:next w:val="Normal"/>
    <w:semiHidden/>
    <w:rsid w:val="00881124"/>
    <w:pPr>
      <w:tabs>
        <w:tab w:val="right" w:leader="dot" w:pos="9071"/>
      </w:tabs>
      <w:ind w:left="1701"/>
    </w:pPr>
  </w:style>
  <w:style w:type="paragraph" w:customStyle="1" w:styleId="ListAlpha">
    <w:name w:val="List Alpha"/>
    <w:basedOn w:val="List"/>
    <w:rsid w:val="00881124"/>
    <w:pPr>
      <w:numPr>
        <w:numId w:val="9"/>
      </w:numPr>
    </w:pPr>
  </w:style>
  <w:style w:type="paragraph" w:customStyle="1" w:styleId="ListAlpha2">
    <w:name w:val="List Alpha 2"/>
    <w:basedOn w:val="List2"/>
    <w:rsid w:val="00881124"/>
    <w:pPr>
      <w:numPr>
        <w:numId w:val="8"/>
      </w:numPr>
    </w:pPr>
  </w:style>
  <w:style w:type="paragraph" w:styleId="List2">
    <w:name w:val="List 2"/>
    <w:basedOn w:val="BodyText"/>
    <w:rsid w:val="00881124"/>
    <w:pPr>
      <w:tabs>
        <w:tab w:val="left" w:pos="680"/>
      </w:tabs>
      <w:spacing w:before="60" w:after="60"/>
      <w:ind w:left="680" w:hanging="340"/>
    </w:pPr>
  </w:style>
  <w:style w:type="paragraph" w:styleId="List3">
    <w:name w:val="List 3"/>
    <w:basedOn w:val="BodyText"/>
    <w:rsid w:val="00881124"/>
    <w:pPr>
      <w:tabs>
        <w:tab w:val="left" w:pos="1021"/>
      </w:tabs>
      <w:spacing w:before="60" w:after="60"/>
      <w:ind w:left="1020" w:hanging="340"/>
    </w:pPr>
  </w:style>
  <w:style w:type="paragraph" w:styleId="List4">
    <w:name w:val="List 4"/>
    <w:basedOn w:val="BodyText"/>
    <w:rsid w:val="00881124"/>
    <w:pPr>
      <w:tabs>
        <w:tab w:val="left" w:pos="1361"/>
      </w:tabs>
      <w:spacing w:before="60" w:after="60"/>
      <w:ind w:left="1361" w:hanging="340"/>
    </w:pPr>
  </w:style>
  <w:style w:type="paragraph" w:styleId="List5">
    <w:name w:val="List 5"/>
    <w:basedOn w:val="BodyText"/>
    <w:rsid w:val="00881124"/>
    <w:pPr>
      <w:tabs>
        <w:tab w:val="left" w:pos="1701"/>
      </w:tabs>
      <w:spacing w:before="60" w:after="60"/>
      <w:ind w:left="1701" w:hanging="340"/>
    </w:pPr>
  </w:style>
  <w:style w:type="paragraph" w:styleId="ListBullet3">
    <w:name w:val="List Bullet 3"/>
    <w:basedOn w:val="List3"/>
    <w:rsid w:val="00881124"/>
    <w:pPr>
      <w:numPr>
        <w:numId w:val="15"/>
      </w:numPr>
      <w:tabs>
        <w:tab w:val="clear" w:pos="1021"/>
      </w:tabs>
      <w:ind w:left="1037" w:hanging="357"/>
    </w:pPr>
  </w:style>
  <w:style w:type="paragraph" w:styleId="ListBullet4">
    <w:name w:val="List Bullet 4"/>
    <w:basedOn w:val="List4"/>
    <w:rsid w:val="00881124"/>
    <w:pPr>
      <w:numPr>
        <w:numId w:val="3"/>
      </w:numPr>
    </w:pPr>
  </w:style>
  <w:style w:type="paragraph" w:styleId="ListBullet5">
    <w:name w:val="List Bullet 5"/>
    <w:basedOn w:val="List5"/>
    <w:rsid w:val="00881124"/>
    <w:pPr>
      <w:numPr>
        <w:numId w:val="4"/>
      </w:numPr>
    </w:pPr>
  </w:style>
  <w:style w:type="paragraph" w:styleId="ListContinue2">
    <w:name w:val="List Continue 2"/>
    <w:basedOn w:val="List2"/>
    <w:rsid w:val="00881124"/>
    <w:pPr>
      <w:ind w:firstLine="0"/>
    </w:pPr>
  </w:style>
  <w:style w:type="paragraph" w:styleId="ListContinue3">
    <w:name w:val="List Continue 3"/>
    <w:basedOn w:val="List3"/>
    <w:rsid w:val="00881124"/>
    <w:pPr>
      <w:ind w:left="1021" w:firstLine="0"/>
    </w:pPr>
  </w:style>
  <w:style w:type="paragraph" w:styleId="ListContinue4">
    <w:name w:val="List Continue 4"/>
    <w:basedOn w:val="List4"/>
    <w:rsid w:val="00881124"/>
    <w:pPr>
      <w:ind w:firstLine="0"/>
    </w:pPr>
  </w:style>
  <w:style w:type="paragraph" w:styleId="ListContinue5">
    <w:name w:val="List Continue 5"/>
    <w:basedOn w:val="List5"/>
    <w:rsid w:val="00881124"/>
    <w:pPr>
      <w:ind w:firstLine="0"/>
    </w:pPr>
  </w:style>
  <w:style w:type="paragraph" w:styleId="ListNumber3">
    <w:name w:val="List Number 3"/>
    <w:basedOn w:val="List3"/>
    <w:rsid w:val="00881124"/>
    <w:pPr>
      <w:numPr>
        <w:numId w:val="5"/>
      </w:numPr>
    </w:pPr>
  </w:style>
  <w:style w:type="paragraph" w:styleId="ListNumber4">
    <w:name w:val="List Number 4"/>
    <w:basedOn w:val="List4"/>
    <w:rsid w:val="00881124"/>
    <w:pPr>
      <w:numPr>
        <w:numId w:val="6"/>
      </w:numPr>
    </w:pPr>
  </w:style>
  <w:style w:type="paragraph" w:styleId="ListNumber5">
    <w:name w:val="List Number 5"/>
    <w:basedOn w:val="List5"/>
    <w:rsid w:val="00881124"/>
    <w:pPr>
      <w:numPr>
        <w:numId w:val="7"/>
      </w:numPr>
    </w:pPr>
  </w:style>
  <w:style w:type="paragraph" w:styleId="BlockText">
    <w:name w:val="Block Text"/>
    <w:basedOn w:val="Normal"/>
    <w:rsid w:val="00881124"/>
    <w:pPr>
      <w:spacing w:after="120"/>
      <w:ind w:left="1440" w:right="1440"/>
    </w:pPr>
  </w:style>
  <w:style w:type="character" w:customStyle="1" w:styleId="Subscript">
    <w:name w:val="Subscript"/>
    <w:basedOn w:val="DefaultParagraphFont"/>
    <w:rsid w:val="00881124"/>
    <w:rPr>
      <w:sz w:val="16"/>
      <w:vertAlign w:val="subscript"/>
    </w:rPr>
  </w:style>
  <w:style w:type="character" w:customStyle="1" w:styleId="Superscript">
    <w:name w:val="Superscript"/>
    <w:basedOn w:val="DefaultParagraphFont"/>
    <w:rsid w:val="00881124"/>
    <w:rPr>
      <w:sz w:val="16"/>
      <w:vertAlign w:val="superscript"/>
    </w:rPr>
  </w:style>
  <w:style w:type="character" w:customStyle="1" w:styleId="Symbols">
    <w:name w:val="Symbols"/>
    <w:basedOn w:val="DefaultParagraphFont"/>
    <w:rsid w:val="00881124"/>
    <w:rPr>
      <w:rFonts w:ascii="Symbol" w:hAnsi="Symbol"/>
    </w:rPr>
  </w:style>
  <w:style w:type="character" w:customStyle="1" w:styleId="MenuOptions">
    <w:name w:val="Menu Options"/>
    <w:basedOn w:val="DefaultParagraphFont"/>
    <w:rsid w:val="00881124"/>
    <w:rPr>
      <w:rFonts w:ascii="Arial Narrow" w:hAnsi="Arial Narrow"/>
      <w:smallCaps/>
    </w:rPr>
  </w:style>
  <w:style w:type="character" w:customStyle="1" w:styleId="Buttons">
    <w:name w:val="Buttons"/>
    <w:basedOn w:val="DefaultParagraphFont"/>
    <w:rsid w:val="00881124"/>
    <w:rPr>
      <w:b/>
    </w:rPr>
  </w:style>
  <w:style w:type="character" w:customStyle="1" w:styleId="Underlined">
    <w:name w:val="Underlined"/>
    <w:basedOn w:val="DefaultParagraphFont"/>
    <w:rsid w:val="00881124"/>
    <w:rPr>
      <w:u w:val="single"/>
    </w:rPr>
  </w:style>
  <w:style w:type="paragraph" w:customStyle="1" w:styleId="TableBodyTextRight">
    <w:name w:val="Table Body Text Right"/>
    <w:basedOn w:val="TableBodyText"/>
    <w:rsid w:val="00881124"/>
    <w:pPr>
      <w:widowControl w:val="0"/>
      <w:autoSpaceDE w:val="0"/>
      <w:autoSpaceDN w:val="0"/>
      <w:adjustRightInd w:val="0"/>
      <w:jc w:val="right"/>
    </w:pPr>
    <w:rPr>
      <w:rFonts w:cs="Arial"/>
      <w:szCs w:val="18"/>
    </w:rPr>
  </w:style>
  <w:style w:type="paragraph" w:customStyle="1" w:styleId="CopyrightText">
    <w:name w:val="Copyright Text"/>
    <w:basedOn w:val="BodyText"/>
    <w:rsid w:val="00881124"/>
    <w:rPr>
      <w:sz w:val="18"/>
    </w:rPr>
  </w:style>
  <w:style w:type="paragraph" w:customStyle="1" w:styleId="BodySmallRight">
    <w:name w:val="Body Small Right"/>
    <w:basedOn w:val="BodyTextRight"/>
    <w:rsid w:val="00881124"/>
    <w:rPr>
      <w:sz w:val="18"/>
      <w:szCs w:val="18"/>
    </w:rPr>
  </w:style>
  <w:style w:type="paragraph" w:customStyle="1" w:styleId="MarginEdition">
    <w:name w:val="Margin Edition"/>
    <w:basedOn w:val="MarginNote"/>
    <w:rsid w:val="00881124"/>
    <w:pPr>
      <w:spacing w:before="0" w:after="0"/>
    </w:pPr>
    <w:rPr>
      <w:rFonts w:ascii="Times New Roman" w:hAnsi="Times New Roman"/>
      <w:color w:val="999999"/>
    </w:rPr>
  </w:style>
  <w:style w:type="paragraph" w:customStyle="1" w:styleId="Spacer">
    <w:name w:val="Spacer"/>
    <w:basedOn w:val="Normal"/>
    <w:rsid w:val="00881124"/>
    <w:rPr>
      <w:sz w:val="2"/>
      <w:szCs w:val="2"/>
    </w:rPr>
  </w:style>
  <w:style w:type="character" w:customStyle="1" w:styleId="Small">
    <w:name w:val="Small"/>
    <w:basedOn w:val="DefaultParagraphFont"/>
    <w:rsid w:val="00881124"/>
    <w:rPr>
      <w:sz w:val="16"/>
    </w:rPr>
  </w:style>
  <w:style w:type="paragraph" w:customStyle="1" w:styleId="WideTable">
    <w:name w:val="Wide Table"/>
    <w:basedOn w:val="Normal"/>
    <w:rsid w:val="00881124"/>
    <w:pPr>
      <w:ind w:left="-1418"/>
    </w:pPr>
    <w:rPr>
      <w:sz w:val="2"/>
      <w:szCs w:val="2"/>
    </w:rPr>
  </w:style>
  <w:style w:type="character" w:styleId="PageNumber">
    <w:name w:val="page number"/>
    <w:basedOn w:val="DefaultParagraphFont"/>
    <w:rsid w:val="00881124"/>
  </w:style>
  <w:style w:type="paragraph" w:styleId="Quote">
    <w:name w:val="Quote"/>
    <w:basedOn w:val="Heading1"/>
    <w:link w:val="QuoteChar"/>
    <w:qFormat/>
    <w:rsid w:val="00881124"/>
    <w:rPr>
      <w:b w:val="0"/>
      <w:sz w:val="72"/>
      <w:szCs w:val="72"/>
      <w:lang w:val="en-NZ"/>
    </w:rPr>
  </w:style>
  <w:style w:type="character" w:customStyle="1" w:styleId="QuoteChar">
    <w:name w:val="Quote Char"/>
    <w:basedOn w:val="DefaultParagraphFont"/>
    <w:link w:val="Quote"/>
    <w:rsid w:val="008811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124"/>
    <w:pPr>
      <w:pageBreakBefore/>
    </w:pPr>
  </w:style>
  <w:style w:type="paragraph" w:customStyle="1" w:styleId="Border">
    <w:name w:val="Border"/>
    <w:basedOn w:val="Normal"/>
    <w:qFormat/>
    <w:rsid w:val="008811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124"/>
    <w:rPr>
      <w:b/>
      <w:bCs/>
      <w:i/>
      <w:iCs/>
      <w:color w:val="auto"/>
    </w:rPr>
  </w:style>
  <w:style w:type="paragraph" w:styleId="IntenseQuote">
    <w:name w:val="Intense Quote"/>
    <w:basedOn w:val="Normal"/>
    <w:next w:val="Normal"/>
    <w:link w:val="IntenseQuoteChar"/>
    <w:uiPriority w:val="30"/>
    <w:qFormat/>
    <w:rsid w:val="008811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1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124"/>
    <w:rPr>
      <w:smallCaps/>
      <w:color w:val="auto"/>
      <w:u w:val="single"/>
    </w:rPr>
  </w:style>
  <w:style w:type="character" w:styleId="IntenseReference">
    <w:name w:val="Intense Reference"/>
    <w:basedOn w:val="DefaultParagraphFont"/>
    <w:uiPriority w:val="32"/>
    <w:qFormat/>
    <w:rsid w:val="00881124"/>
    <w:rPr>
      <w:b/>
      <w:bCs/>
      <w:smallCaps/>
      <w:color w:val="auto"/>
      <w:spacing w:val="5"/>
      <w:u w:val="single"/>
    </w:rPr>
  </w:style>
  <w:style w:type="paragraph" w:customStyle="1" w:styleId="2ColumnHeading">
    <w:name w:val="2Column Heading"/>
    <w:basedOn w:val="BodyText"/>
    <w:qFormat/>
    <w:rsid w:val="00881124"/>
    <w:pPr>
      <w:spacing w:after="60"/>
      <w:ind w:left="-2268"/>
    </w:pPr>
    <w:rPr>
      <w:b/>
    </w:rPr>
  </w:style>
  <w:style w:type="paragraph" w:customStyle="1" w:styleId="Heading1TOC">
    <w:name w:val="Heading1 TOC"/>
    <w:basedOn w:val="Normal"/>
    <w:qFormat/>
    <w:rsid w:val="00881124"/>
    <w:pPr>
      <w:spacing w:before="240" w:after="120"/>
    </w:pPr>
    <w:rPr>
      <w:rFonts w:ascii="Times New Roman" w:hAnsi="Times New Roman"/>
      <w:b/>
      <w:sz w:val="32"/>
    </w:rPr>
  </w:style>
  <w:style w:type="paragraph" w:customStyle="1" w:styleId="Heading2TOC">
    <w:name w:val="Heading2 TOC"/>
    <w:basedOn w:val="Normal"/>
    <w:qFormat/>
    <w:rsid w:val="00881124"/>
    <w:pPr>
      <w:spacing w:before="240" w:after="60"/>
    </w:pPr>
    <w:rPr>
      <w:rFonts w:ascii="Times New Roman" w:hAnsi="Times New Roman"/>
      <w:b/>
      <w:sz w:val="28"/>
    </w:rPr>
  </w:style>
  <w:style w:type="character" w:customStyle="1" w:styleId="Underline">
    <w:name w:val="Underline"/>
    <w:basedOn w:val="DefaultParagraphFont"/>
    <w:qFormat/>
    <w:rsid w:val="00881124"/>
    <w:rPr>
      <w:u w:val="single"/>
    </w:rPr>
  </w:style>
  <w:style w:type="paragraph" w:styleId="BalloonText">
    <w:name w:val="Balloon Text"/>
    <w:basedOn w:val="Normal"/>
    <w:link w:val="BalloonTextChar"/>
    <w:rsid w:val="00881124"/>
    <w:rPr>
      <w:rFonts w:ascii="Tahoma" w:hAnsi="Tahoma" w:cs="Tahoma"/>
      <w:sz w:val="16"/>
      <w:szCs w:val="16"/>
    </w:rPr>
  </w:style>
  <w:style w:type="character" w:customStyle="1" w:styleId="BalloonTextChar">
    <w:name w:val="Balloon Text Char"/>
    <w:basedOn w:val="DefaultParagraphFont"/>
    <w:link w:val="BalloonText"/>
    <w:rsid w:val="008811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1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11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124"/>
    <w:rPr>
      <w:b/>
      <w:color w:val="660033"/>
      <w:spacing w:val="0"/>
    </w:rPr>
  </w:style>
  <w:style w:type="paragraph" w:customStyle="1" w:styleId="Nameditemlist">
    <w:name w:val="Named item list"/>
    <w:basedOn w:val="BodyText"/>
    <w:qFormat/>
    <w:rsid w:val="008811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1224</Words>
  <Characters>7974</Characters>
  <Application>Microsoft Office Word</Application>
  <DocSecurity>0</DocSecurity>
  <Lines>324</Lines>
  <Paragraphs>206</Paragraphs>
  <ScaleCrop>false</ScaleCrop>
  <Company>Author-it Software Corporation Ltd.</Company>
  <LinksUpToDate>false</LinksUpToDate>
  <CharactersWithSpaces>9110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MARC3004A Operate and maintain engines for auxiliary systems other than steam auxiliary systems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2013-06-06T04:59:00Z</dcterms:created>
  <dcterms:modified xsi:type="dcterms:W3CDTF">2013-06-06T04:59:00Z</dcterms:modified>
</cp:coreProperties>
</file>