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9BB" w:rsidP="00DF79BB">
      <w:pPr>
        <w:pStyle w:val="Title"/>
      </w:pPr>
      <w:r>
        <w:fldChar w:fldCharType="begin"/>
      </w:r>
      <w:r>
        <w:instrText xml:space="preserve"> TITLE   \* MERGEFORMAT </w:instrText>
      </w:r>
      <w:r>
        <w:fldChar w:fldCharType="separate"/>
      </w:r>
      <w:r>
        <w:t>MARA5001A Maintain vessel stability</w:t>
      </w:r>
      <w:r>
        <w:fldChar w:fldCharType="end"/>
      </w:r>
    </w:p>
    <w:p w:rsidR="00DF79BB" w:rsidP="00DF79BB">
      <w:pPr>
        <w:pStyle w:val="Version"/>
        <w:sectPr w:rsidSect="00CC05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561" w:rsidP="00CC0561">
      <w:pPr>
        <w:pStyle w:val="SuperHeading"/>
      </w:pPr>
      <w:r w:rsidRPr="00CC0561">
        <w:t>MARA5001A Maintain vessel stability</w:t>
      </w:r>
    </w:p>
    <w:p w:rsidR="00000000" w:rsidRPr="00CC0561" w:rsidP="00CC0561">
      <w:pPr>
        <w:pStyle w:val="Heading1"/>
      </w:pPr>
      <w:bookmarkStart w:id="1" w:name="O_535681"/>
      <w:bookmarkEnd w:id="1"/>
      <w:r w:rsidRPr="00CC0561">
        <w:t>Modification History</w:t>
      </w:r>
    </w:p>
    <w:p w:rsidR="00000000" w:rsidRPr="00CC0561" w:rsidP="00CC0561">
      <w:pPr>
        <w:pStyle w:val="BodyText"/>
      </w:pPr>
      <w:r w:rsidRPr="00CC0561">
        <w:t>Release 1</w:t>
      </w:r>
      <w:r w:rsidRPr="00CC0561">
        <w:br/>
        <w:t>This is the first release of this unit.</w:t>
      </w:r>
    </w:p>
    <w:p w:rsidR="00000000" w:rsidRPr="00CC0561" w:rsidP="00CC0561">
      <w:pPr>
        <w:pStyle w:val="BodyText"/>
      </w:pPr>
      <w:r w:rsidRPr="00CC0561">
        <w:t>This unit replaces and is equivalent to TDMMA1707A Determine the stability and trim of the vessel.</w:t>
      </w:r>
    </w:p>
    <w:p w:rsidR="00000000" w:rsidRPr="00CC0561" w:rsidP="00CC0561">
      <w:pPr>
        <w:pStyle w:val="AllowPageBreak"/>
      </w:pPr>
    </w:p>
    <w:p w:rsidR="00000000" w:rsidRPr="00CC0561" w:rsidP="00CC0561">
      <w:pPr>
        <w:pStyle w:val="Heading1"/>
      </w:pPr>
      <w:bookmarkStart w:id="2" w:name="O_535682"/>
      <w:bookmarkEnd w:id="2"/>
      <w:r w:rsidRPr="00CC0561">
        <w:t>Unit Descriptor</w:t>
      </w:r>
    </w:p>
    <w:p w:rsidR="00000000" w:rsidRPr="00CC0561" w:rsidP="00CC0561">
      <w:pPr>
        <w:pStyle w:val="BodyText"/>
      </w:pPr>
      <w:r w:rsidRPr="00CC0561">
        <w:t xml:space="preserve">This unit involves the skills and knowledge required </w:t>
      </w:r>
      <w:r w:rsidRPr="00CC0561">
        <w:t>to determine the stability and trim of a vessel to ensure that stability conditions of vessel comply with intact stability criteria under all conditions of loading.</w:t>
      </w:r>
    </w:p>
    <w:p w:rsidR="00000000" w:rsidRPr="00CC0561" w:rsidP="00CC0561">
      <w:pPr>
        <w:pStyle w:val="AllowPageBreak"/>
      </w:pPr>
    </w:p>
    <w:p w:rsidR="00000000" w:rsidRPr="00CC0561" w:rsidP="00CC0561">
      <w:pPr>
        <w:pStyle w:val="Heading1"/>
      </w:pPr>
      <w:bookmarkStart w:id="3" w:name="O_535683"/>
      <w:bookmarkEnd w:id="3"/>
      <w:r w:rsidRPr="00CC0561">
        <w:t>Application of the Unit</w:t>
      </w:r>
    </w:p>
    <w:p w:rsidR="00000000" w:rsidRPr="00CC0561" w:rsidP="00CC0561">
      <w:pPr>
        <w:pStyle w:val="BodyText"/>
      </w:pPr>
      <w:r w:rsidRPr="00CC0561">
        <w:t>This unit has application for a Watchkeeper Deck a</w:t>
      </w:r>
      <w:r w:rsidRPr="00CC0561">
        <w:t>nd Master &lt; 500 GT.</w:t>
      </w:r>
    </w:p>
    <w:p w:rsidR="00000000" w:rsidRPr="00CC0561" w:rsidP="00CC0561">
      <w:pPr>
        <w:pStyle w:val="AllowPageBreak"/>
      </w:pPr>
    </w:p>
    <w:p w:rsidR="00000000" w:rsidRPr="00CC0561" w:rsidP="00CC0561">
      <w:pPr>
        <w:pStyle w:val="Heading1"/>
      </w:pPr>
      <w:bookmarkStart w:id="4" w:name="O_535684"/>
      <w:bookmarkEnd w:id="4"/>
      <w:r w:rsidRPr="00CC0561">
        <w:t>Licensing/Regulatory Information</w:t>
      </w:r>
    </w:p>
    <w:p w:rsidR="00000000" w:rsidRPr="00CC0561" w:rsidP="00CC0561">
      <w:pPr>
        <w:pStyle w:val="BodyText"/>
      </w:pPr>
      <w:r w:rsidRPr="00CC0561">
        <w:t>Not applicable.</w:t>
      </w:r>
    </w:p>
    <w:p w:rsidR="00000000" w:rsidRPr="00CC0561" w:rsidP="00CC0561">
      <w:pPr>
        <w:pStyle w:val="AllowPageBreak"/>
      </w:pPr>
    </w:p>
    <w:p w:rsidR="00000000" w:rsidRPr="00CC0561" w:rsidP="00CC0561">
      <w:pPr>
        <w:pStyle w:val="Heading1"/>
      </w:pPr>
      <w:bookmarkStart w:id="5" w:name="O_535685"/>
      <w:bookmarkEnd w:id="5"/>
      <w:r w:rsidRPr="00CC0561">
        <w:t>Pre-Requisites</w:t>
      </w:r>
    </w:p>
    <w:p w:rsidR="00000000" w:rsidRPr="00CC0561" w:rsidP="00CC0561">
      <w:pPr>
        <w:pStyle w:val="BodyText"/>
      </w:pPr>
      <w:r w:rsidRPr="00CC0561">
        <w:t>Not applicable.</w:t>
      </w:r>
    </w:p>
    <w:p w:rsidR="00000000" w:rsidRPr="00CC0561" w:rsidP="00CC0561">
      <w:pPr>
        <w:pStyle w:val="AllowPageBreak"/>
      </w:pPr>
    </w:p>
    <w:p w:rsidR="00000000" w:rsidRPr="00CC0561" w:rsidP="00CC0561">
      <w:pPr>
        <w:pStyle w:val="Heading1"/>
      </w:pPr>
      <w:bookmarkStart w:id="6" w:name="O_535686"/>
      <w:bookmarkEnd w:id="6"/>
      <w:r w:rsidRPr="00CC0561">
        <w:t>Employability Skills Information</w:t>
      </w:r>
    </w:p>
    <w:p w:rsidR="00000000" w:rsidRPr="00CC0561" w:rsidP="00CC0561">
      <w:pPr>
        <w:pStyle w:val="BodyText"/>
      </w:pPr>
      <w:r w:rsidRPr="00CC0561">
        <w:t>This unit contains employability skills.</w:t>
      </w:r>
    </w:p>
    <w:p w:rsidR="00000000" w:rsidRPr="00CC0561" w:rsidP="00CC0561">
      <w:pPr>
        <w:pStyle w:val="AllowPageBreak"/>
      </w:pPr>
    </w:p>
    <w:p w:rsidR="00000000" w:rsidRPr="00CC0561" w:rsidP="00CC0561">
      <w:pPr>
        <w:pStyle w:val="Heading1"/>
      </w:pPr>
      <w:bookmarkStart w:id="7" w:name="O_535687"/>
      <w:bookmarkEnd w:id="7"/>
      <w:r w:rsidRPr="00CC0561">
        <w:t>Elements and P</w:t>
      </w:r>
      <w:r w:rsidRPr="00CC0561">
        <w:t>erformance Criteria Pre-Content</w:t>
      </w:r>
    </w:p>
    <w:tbl>
      <w:tblPr>
        <w:tblW w:w="9640" w:type="dxa"/>
        <w:tblLayout w:type="fixed"/>
        <w:tblCellMar>
          <w:left w:w="62" w:type="dxa"/>
          <w:right w:w="62" w:type="dxa"/>
        </w:tblCellMar>
        <w:tblLook w:val="0000"/>
      </w:tblPr>
      <w:tblGrid>
        <w:gridCol w:w="2776"/>
        <w:gridCol w:w="6864"/>
      </w:tblGrid>
      <w:tr w:rsidTr="00DF79B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t>Performance criteria describe the required performance needed to demonstrate achievement of the element. Assessment of performance is to be consistent with th</w:t>
            </w:r>
            <w:r w:rsidRPr="00CC0561">
              <w:t>e evidence guide.</w:t>
            </w:r>
          </w:p>
        </w:tc>
      </w:tr>
    </w:tbl>
    <w:p w:rsidR="00000000" w:rsidRPr="00CC0561" w:rsidP="00CC0561">
      <w:pPr>
        <w:pStyle w:val="BodyText"/>
      </w:pPr>
    </w:p>
    <w:p w:rsidR="00000000" w:rsidRPr="00CC0561" w:rsidP="00CC0561">
      <w:pPr>
        <w:pStyle w:val="AllowPageBreak"/>
      </w:pPr>
    </w:p>
    <w:p w:rsidR="00000000" w:rsidRPr="00CC0561" w:rsidP="00CC0561">
      <w:pPr>
        <w:pStyle w:val="Heading1"/>
      </w:pPr>
      <w:bookmarkStart w:id="8" w:name="O_535688"/>
      <w:bookmarkEnd w:id="8"/>
      <w:r w:rsidRPr="00CC056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DF79B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SpecialBold"/>
              </w:rPr>
              <w:t>Calculate stability</w:t>
            </w:r>
          </w:p>
        </w:tc>
        <w:tc>
          <w:tcPr>
            <w:tcW w:w="58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1.1</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Vessel stability data book is accessed and checked for endorsement</w:t>
            </w:r>
          </w:p>
        </w:tc>
      </w:tr>
      <w:tr w:rsidTr="00DF79B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1.2</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 xml:space="preserve">Data is interpreted to determine vessel safety parameters </w:t>
            </w:r>
          </w:p>
        </w:tc>
      </w:tr>
      <w:tr w:rsidTr="00DF79B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1.3</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Stability is accurately calculated using data extracted from vessel stability data book</w:t>
            </w:r>
          </w:p>
        </w:tc>
      </w:tr>
      <w:tr w:rsidTr="00DF79B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t>1.4</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BoldandItalics"/>
              </w:rPr>
              <w:t>Stability calculations</w:t>
            </w:r>
            <w:r w:rsidRPr="00CC0561">
              <w:t xml:space="preserve"> are checked to ensure they correlate with data set out in vessel stability book</w:t>
            </w:r>
          </w:p>
        </w:tc>
      </w:tr>
      <w:tr w:rsidTr="00DF79B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1.5</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Spurious or incorrect information is recognised and</w:t>
            </w:r>
            <w:r w:rsidRPr="00CC0561">
              <w:t xml:space="preserve"> recalculated </w:t>
            </w:r>
          </w:p>
        </w:tc>
      </w:tr>
      <w:tr w:rsidTr="00DF79B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1.6</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Trim, draughts and list are adjusted as required</w:t>
            </w:r>
          </w:p>
        </w:tc>
      </w:tr>
      <w:tr w:rsidTr="00DF79B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1.7</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Stability calculations are conducted at a time, frequency and scope appropriate to voyage</w:t>
            </w:r>
          </w:p>
        </w:tc>
      </w:tr>
      <w:tr w:rsidTr="00DF79B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SpecialBold"/>
              </w:rPr>
              <w:t>Manage weight distribution</w:t>
            </w:r>
          </w:p>
        </w:tc>
        <w:tc>
          <w:tcPr>
            <w:tcW w:w="58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2.1</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Stability calculations are used to plan weight distribution to ensure assigned load line conditions are not exceeded</w:t>
            </w:r>
          </w:p>
        </w:tc>
      </w:tr>
      <w:tr w:rsidTr="00DF79B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2.2</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 xml:space="preserve">Weight distribution is controlled to maintain vessel within acceptable stability and stress limits for loading operation and at all </w:t>
            </w:r>
            <w:r w:rsidRPr="00CC0561">
              <w:t>stages of voyage</w:t>
            </w:r>
          </w:p>
        </w:tc>
      </w:tr>
      <w:tr w:rsidTr="00DF79B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t>2.3</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BoldandItalics"/>
              </w:rPr>
              <w:t xml:space="preserve">Appropriate </w:t>
            </w:r>
            <w:r w:rsidRPr="00CC0561">
              <w:t>action is taken when weight distribution is compromising vessel safety</w:t>
            </w:r>
          </w:p>
        </w:tc>
      </w:tr>
      <w:tr w:rsidTr="00DF79B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SpecialBold"/>
              </w:rPr>
              <w:t>Maintain records of stability management</w:t>
            </w:r>
          </w:p>
        </w:tc>
        <w:tc>
          <w:tcPr>
            <w:tcW w:w="584" w:type="dxa"/>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t>3.1</w:t>
            </w:r>
          </w:p>
        </w:tc>
        <w:tc>
          <w:tcPr>
            <w:tcW w:w="686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BoldandItalics"/>
              </w:rPr>
              <w:t xml:space="preserve">Data and information related to stability management </w:t>
            </w:r>
            <w:r w:rsidRPr="00CC0561">
              <w:t>is accurately recorded</w:t>
            </w:r>
          </w:p>
        </w:tc>
      </w:tr>
      <w:tr w:rsidTr="00DF79B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3.2</w:t>
            </w:r>
          </w:p>
        </w:tc>
        <w:tc>
          <w:tcPr>
            <w:tcW w:w="6864" w:type="dxa"/>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t>Data and information related to stability management is filed and stored according to organisational procedures</w:t>
            </w:r>
          </w:p>
        </w:tc>
      </w:tr>
    </w:tbl>
    <w:p w:rsidR="00000000" w:rsidRPr="00CC0561" w:rsidP="00CC0561">
      <w:pPr>
        <w:pStyle w:val="BodyText"/>
      </w:pPr>
    </w:p>
    <w:p w:rsidR="00000000" w:rsidRPr="00CC0561" w:rsidP="00CC0561">
      <w:pPr>
        <w:pStyle w:val="AllowPageBreak"/>
      </w:pPr>
    </w:p>
    <w:p w:rsidR="00000000" w:rsidRPr="00CC0561" w:rsidP="00CC0561">
      <w:pPr>
        <w:pStyle w:val="Heading1"/>
      </w:pPr>
      <w:bookmarkStart w:id="9" w:name="O_535689"/>
      <w:bookmarkEnd w:id="9"/>
      <w:r w:rsidRPr="00CC0561">
        <w:t>Required Skills and Knowledge</w:t>
      </w:r>
    </w:p>
    <w:tbl>
      <w:tblPr>
        <w:tblW w:w="0" w:type="auto"/>
        <w:tblCellMar>
          <w:left w:w="62" w:type="dxa"/>
          <w:right w:w="62" w:type="dxa"/>
        </w:tblCellMar>
        <w:tblLook w:val="0000"/>
      </w:tblPr>
      <w:tblGrid>
        <w:gridCol w:w="9196"/>
      </w:tblGrid>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t>This section describes the skills and knowledge required for this unit.</w:t>
            </w:r>
          </w:p>
        </w:tc>
      </w:tr>
    </w:tbl>
    <w:p w:rsidR="00000000" w:rsidRPr="00CC0561" w:rsidP="00CC0561">
      <w:pPr>
        <w:pStyle w:val="BodyText"/>
      </w:pPr>
    </w:p>
    <w:tbl>
      <w:tblPr>
        <w:tblW w:w="0" w:type="auto"/>
        <w:tblCellMar>
          <w:left w:w="62" w:type="dxa"/>
          <w:right w:w="62" w:type="dxa"/>
        </w:tblCellMar>
        <w:tblLook w:val="0000"/>
      </w:tblPr>
      <w:tblGrid>
        <w:gridCol w:w="9196"/>
      </w:tblGrid>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SpecialBold"/>
              </w:rPr>
              <w:t>Required Skills:</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Apply knowledge of stability, trim and stress tables, diagrams and stress calculating equipment</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Carry out calculations required when determining vessel stability and trim</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Manage the loading and weight distribution of a vessel to ensure assigned load line conditions are not exceeded</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Manage vessel stability in a range of conditions</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Read and interpret vessel specifications and design drawings</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0561" w:rsidP="00CC0561">
            <w:pPr>
              <w:pStyle w:val="ListBullet"/>
            </w:pPr>
            <w:r w:rsidRPr="00CC0561">
              <w:t>Recognise problems affecting</w:t>
            </w:r>
            <w:r w:rsidRPr="00CC0561">
              <w:t xml:space="preserve"> vessel stability and trim</w:t>
            </w:r>
          </w:p>
        </w:tc>
      </w:tr>
    </w:tbl>
    <w:p w:rsidR="00000000" w:rsidRPr="00CC0561" w:rsidP="00CC0561">
      <w:pPr>
        <w:pStyle w:val="BodyText"/>
      </w:pPr>
    </w:p>
    <w:tbl>
      <w:tblPr>
        <w:tblW w:w="0" w:type="auto"/>
        <w:tblCellMar>
          <w:left w:w="62" w:type="dxa"/>
          <w:right w:w="62" w:type="dxa"/>
        </w:tblCellMar>
        <w:tblLook w:val="0000"/>
      </w:tblPr>
      <w:tblGrid>
        <w:gridCol w:w="9196"/>
      </w:tblGrid>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SpecialBold"/>
              </w:rPr>
              <w:t>Required Knowledge:</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Calculation of vessels stability using the inclining experiment</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Effects of angle of loll</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Effects of beam and form coefficient on the stability of a vessel</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Effects of density of sea water on the draught and freeboard of a vessel</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Effects of free surface on the stability of a vessel</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Features of the load-line and draught marks of a vessel and methods for performing related calculations</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 xml:space="preserve">Fundamental actions </w:t>
            </w:r>
            <w:r w:rsidRPr="00CC0561">
              <w:t>to be taken in the event of partial loss of intact buoyancy</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Fundamentals of watertight integrity</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Principal stresses that act on the structure of a vessel</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Principal structural members of a vessel and the proper names for various parts</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Problems related to the control of trim, stability and stresses of vessels and appropriate action and solutions</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Sections of the IMO, STCW and AMSA Marine Orders related to intact stability criteria</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Stability, trim and stress tables, diagrams and stress</w:t>
            </w:r>
            <w:r w:rsidRPr="00CC0561">
              <w:t xml:space="preserve"> calculating equipment</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Theory and calculations of vessel stability and dynamics</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ListBullet"/>
              <w:rPr>
                <w:lang w:val="en-NZ"/>
              </w:rPr>
            </w:pPr>
            <w:r w:rsidRPr="00CC0561">
              <w:t>Use of computer programs in calculating stability</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0561" w:rsidP="00CC0561">
            <w:pPr>
              <w:pStyle w:val="ListBullet"/>
            </w:pPr>
            <w:r w:rsidRPr="00CC0561">
              <w:t>Work health and safety (WHS)/occupational health and safety (OHS) requirements and work practices</w:t>
            </w:r>
          </w:p>
        </w:tc>
      </w:tr>
    </w:tbl>
    <w:p w:rsidR="00000000" w:rsidRPr="00CC0561" w:rsidP="00CC0561">
      <w:pPr>
        <w:pStyle w:val="BodyText"/>
      </w:pPr>
    </w:p>
    <w:p w:rsidR="00000000" w:rsidRPr="00CC0561" w:rsidP="00CC0561">
      <w:pPr>
        <w:pStyle w:val="AllowPageBreak"/>
      </w:pPr>
    </w:p>
    <w:p w:rsidR="00000000" w:rsidRPr="00CC0561" w:rsidP="00CC0561">
      <w:pPr>
        <w:pStyle w:val="Heading1"/>
      </w:pPr>
      <w:bookmarkStart w:id="10" w:name="O_535690"/>
      <w:bookmarkEnd w:id="10"/>
      <w:r w:rsidRPr="00CC0561">
        <w:t>Evidence Guide</w:t>
      </w:r>
    </w:p>
    <w:tbl>
      <w:tblPr>
        <w:tblW w:w="9499" w:type="dxa"/>
        <w:tblLayout w:type="fixed"/>
        <w:tblCellMar>
          <w:left w:w="62" w:type="dxa"/>
          <w:right w:w="62" w:type="dxa"/>
        </w:tblCellMar>
        <w:tblLook w:val="0000"/>
      </w:tblPr>
      <w:tblGrid>
        <w:gridCol w:w="3340"/>
        <w:gridCol w:w="6159"/>
      </w:tblGrid>
      <w:tr w:rsidTr="00CC056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The evidence guide provides advice on assessment and must be read in conjunction with the performance criteria, the required skills and knowledge, the range statement and the Assessment Guidelines for the Training Package.</w:t>
            </w:r>
          </w:p>
        </w:tc>
      </w:tr>
      <w:tr w:rsidTr="00CC056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SpecialBold"/>
              </w:rPr>
              <w:t>Critical aspects</w:t>
            </w:r>
            <w:r w:rsidRPr="00CC0561">
              <w:rPr>
                <w:rStyle w:val="SpecialBold"/>
              </w:rPr>
              <w:t xml:space="preserve">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t>The evidence required to demonstrate competence in this unit must be relevant to and satisfy all of the requirements of the Elements, Performance Criteria, Required Skills, Requir</w:t>
            </w:r>
            <w:r w:rsidRPr="00CC0561">
              <w:t>ed Knowledge and include:</w:t>
            </w:r>
          </w:p>
          <w:p w:rsidR="00000000" w:rsidRPr="00CC0561" w:rsidP="00CC0561">
            <w:pPr>
              <w:pStyle w:val="ListBullet"/>
            </w:pPr>
            <w:r w:rsidRPr="00CC0561">
              <w:t>ensuring accuracy of calculations</w:t>
            </w:r>
          </w:p>
          <w:p w:rsidR="00000000" w:rsidP="00CC0561">
            <w:pPr>
              <w:pStyle w:val="ListBullet"/>
              <w:rPr>
                <w:lang w:val="en-NZ"/>
              </w:rPr>
            </w:pPr>
            <w:r w:rsidRPr="00CC0561">
              <w:t>attention to appropriate level of detail in recordkeeping.</w:t>
            </w:r>
          </w:p>
        </w:tc>
      </w:tr>
      <w:tr w:rsidTr="00CC056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t>Performance is demonstrated consistently over time and in a suitable range of contexts.</w:t>
            </w:r>
          </w:p>
          <w:p w:rsidR="00000000" w:rsidRPr="00CC0561" w:rsidP="00CC0561">
            <w:pPr>
              <w:pStyle w:val="BodyText"/>
            </w:pPr>
            <w:r w:rsidRPr="00CC0561">
              <w:t>Resources for assessment include access to:</w:t>
            </w:r>
          </w:p>
          <w:p w:rsidR="00000000" w:rsidRPr="00CC0561" w:rsidP="00CC0561">
            <w:pPr>
              <w:pStyle w:val="ListBullet"/>
            </w:pPr>
            <w:r w:rsidRPr="00CC0561">
              <w:t>industry-approved marine operations site or simulation where maintaining vessel stability can be demonstrated</w:t>
            </w:r>
          </w:p>
          <w:p w:rsidR="00000000" w:rsidRPr="00CC0561" w:rsidP="00CC0561">
            <w:pPr>
              <w:pStyle w:val="ListBullet"/>
            </w:pPr>
            <w:r w:rsidRPr="00CC0561">
              <w:t>tools, equipm</w:t>
            </w:r>
            <w:r w:rsidRPr="00CC0561">
              <w:t>ent and personal protective equipment currently used in industry</w:t>
            </w:r>
          </w:p>
          <w:p w:rsidR="00000000" w:rsidRPr="00CC0561" w:rsidP="00CC0561">
            <w:pPr>
              <w:pStyle w:val="ListBullet"/>
            </w:pPr>
            <w:r w:rsidRPr="00CC0561">
              <w:t>relevant regulatory and equipment documentation that impacts on work activities</w:t>
            </w:r>
          </w:p>
          <w:p w:rsidR="00000000" w:rsidRPr="00CC0561" w:rsidP="00CC0561">
            <w:pPr>
              <w:pStyle w:val="ListBullet"/>
            </w:pPr>
            <w:r w:rsidRPr="00CC0561">
              <w:t>range of relevant exercises, case studies and/or other simulated practical and knowledge assessments</w:t>
            </w:r>
          </w:p>
          <w:p w:rsidR="00000000" w:rsidRPr="00CC0561" w:rsidP="00CC0561">
            <w:pPr>
              <w:pStyle w:val="ListBullet"/>
            </w:pPr>
            <w:r w:rsidRPr="00CC0561">
              <w:t>appropriat</w:t>
            </w:r>
            <w:r w:rsidRPr="00CC0561">
              <w:t>e range of relevant operational situations in the workplace.</w:t>
            </w:r>
          </w:p>
          <w:p w:rsidR="00000000" w:rsidRPr="00CC0561" w:rsidP="00CC0561">
            <w:pPr>
              <w:pStyle w:val="BodyText"/>
            </w:pPr>
            <w:r w:rsidRPr="00CC0561">
              <w:t>In both real and simulated environments, access is required to:</w:t>
            </w:r>
          </w:p>
          <w:p w:rsidR="00000000" w:rsidRPr="00CC0561" w:rsidP="00CC0561">
            <w:pPr>
              <w:pStyle w:val="ListBullet"/>
            </w:pPr>
            <w:r w:rsidRPr="00CC0561">
              <w:t>relevant and appropriate materials and equipment</w:t>
            </w:r>
          </w:p>
          <w:p w:rsidR="00000000" w:rsidP="00CC0561">
            <w:pPr>
              <w:pStyle w:val="ListBullet"/>
              <w:rPr>
                <w:lang w:val="en-NZ"/>
              </w:rPr>
            </w:pPr>
            <w:r w:rsidRPr="00CC0561">
              <w:t>applicable documentation including workplace procedures, regulations, codes of pr</w:t>
            </w:r>
            <w:r w:rsidRPr="00CC0561">
              <w:t>actice and operation manuals.</w:t>
            </w:r>
          </w:p>
        </w:tc>
      </w:tr>
      <w:tr w:rsidTr="00CC056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t>Practical assessment must occur in an:</w:t>
            </w:r>
          </w:p>
          <w:p w:rsidR="00000000" w:rsidRPr="00CC0561" w:rsidP="00CC0561">
            <w:pPr>
              <w:pStyle w:val="ListBullet"/>
            </w:pPr>
            <w:r w:rsidRPr="00CC0561">
              <w:t>appropriately simulated workplace environment and/or</w:t>
            </w:r>
          </w:p>
          <w:p w:rsidR="00000000" w:rsidRPr="00CC0561" w:rsidP="00CC0561">
            <w:pPr>
              <w:pStyle w:val="ListBullet"/>
            </w:pPr>
            <w:r w:rsidRPr="00CC0561">
              <w:t>appropriate range of situations in the workplace.</w:t>
            </w:r>
          </w:p>
          <w:p w:rsidR="00000000" w:rsidRPr="00CC0561" w:rsidP="00CC0561">
            <w:pPr>
              <w:pStyle w:val="BodyText"/>
            </w:pPr>
            <w:r w:rsidRPr="00CC0561">
              <w:t>A range of assessment methods should be used to assess practical skills and knowledge. The following examples are appropriate to this unit:</w:t>
            </w:r>
          </w:p>
          <w:p w:rsidR="00000000" w:rsidRPr="00CC0561" w:rsidP="00CC0561">
            <w:pPr>
              <w:pStyle w:val="ListBullet"/>
            </w:pPr>
            <w:r w:rsidRPr="00CC0561">
              <w:t>direct observation of the candidate maintaining vessel stability</w:t>
            </w:r>
          </w:p>
          <w:p w:rsidR="00000000" w:rsidP="00CC0561">
            <w:pPr>
              <w:pStyle w:val="ListBullet"/>
              <w:rPr>
                <w:lang w:val="en-NZ"/>
              </w:rPr>
            </w:pPr>
            <w:r w:rsidRPr="00CC0561">
              <w:t>direct observation of the candidate applying relev</w:t>
            </w:r>
            <w:r w:rsidRPr="00CC0561">
              <w:t>ant WHS/OHS requirements and work practices.</w:t>
            </w:r>
          </w:p>
        </w:tc>
      </w:tr>
      <w:tr w:rsidTr="00CC0561">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CC0561" w:rsidP="00CC0561">
            <w:pPr>
              <w:pStyle w:val="BodyText"/>
            </w:pPr>
            <w:r w:rsidRPr="00CC0561">
              <w:t>Holistic assessment with other units relevant to the industry sector, workplace and job role is recommended.</w:t>
            </w:r>
          </w:p>
          <w:p w:rsidR="00000000" w:rsidRPr="00CC0561" w:rsidP="00CC0561">
            <w:pPr>
              <w:pStyle w:val="BodyText"/>
            </w:pPr>
            <w:r w:rsidRPr="00CC0561">
              <w:t>In all cases where practical assessment is used it should be comb</w:t>
            </w:r>
            <w:r w:rsidRPr="00CC0561">
              <w:t>ined with targeted questioning to assess Required Knowledge.</w:t>
            </w:r>
          </w:p>
          <w:p w:rsidR="00000000" w:rsidRPr="00CC0561" w:rsidP="00CC0561">
            <w:pPr>
              <w:pStyle w:val="BodyText"/>
            </w:pPr>
            <w:r w:rsidRPr="00CC0561">
              <w:t>Assessment processes and techniques must be appropriate to the language and literacy requirements of the work being performed and the capacity of the candidate.</w:t>
            </w:r>
          </w:p>
        </w:tc>
      </w:tr>
    </w:tbl>
    <w:p w:rsidR="00000000" w:rsidRPr="00CC0561" w:rsidP="00CC0561">
      <w:pPr>
        <w:pStyle w:val="BodyText"/>
      </w:pPr>
    </w:p>
    <w:p w:rsidR="00000000" w:rsidRPr="00CC0561" w:rsidP="00CC0561">
      <w:pPr>
        <w:pStyle w:val="AllowPageBreak"/>
      </w:pPr>
    </w:p>
    <w:p w:rsidR="00000000" w:rsidRPr="00CC0561" w:rsidP="00CC0561">
      <w:pPr>
        <w:pStyle w:val="Heading1"/>
      </w:pPr>
      <w:bookmarkStart w:id="11" w:name="O_535691"/>
      <w:bookmarkEnd w:id="11"/>
      <w:r w:rsidRPr="00CC0561">
        <w:t>Range Statement</w:t>
      </w:r>
    </w:p>
    <w:tbl>
      <w:tblPr>
        <w:tblW w:w="0" w:type="auto"/>
        <w:tblCellMar>
          <w:left w:w="62" w:type="dxa"/>
          <w:right w:w="62" w:type="dxa"/>
        </w:tblCellMar>
        <w:tblLook w:val="0000"/>
      </w:tblPr>
      <w:tblGrid>
        <w:gridCol w:w="2586"/>
        <w:gridCol w:w="6610"/>
      </w:tblGrid>
      <w:tr w:rsidTr="00DF79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The range statement relates to the unit of competency as a whole. It allows for different work environments and situations that may affect performance. Bold italicised wording, if used in the performance criteria, is detailed below.</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Stability calculations must include:</w:t>
            </w:r>
          </w:p>
        </w:tc>
        <w:tc>
          <w:tcPr>
            <w:tcW w:w="0" w:type="auto"/>
            <w:tcBorders>
              <w:top w:val="nil"/>
              <w:left w:val="nil"/>
              <w:bottom w:val="nil"/>
              <w:right w:val="nil"/>
            </w:tcBorders>
            <w:tcMar>
              <w:top w:w="0" w:type="dxa"/>
              <w:left w:w="62" w:type="dxa"/>
              <w:bottom w:w="0" w:type="dxa"/>
              <w:right w:w="62" w:type="dxa"/>
            </w:tcMar>
          </w:tcPr>
          <w:p w:rsidR="00000000" w:rsidRPr="00CC0561" w:rsidP="00CC0561">
            <w:pPr>
              <w:pStyle w:val="ListBullet"/>
            </w:pPr>
            <w:r w:rsidRPr="00CC0561">
              <w:t xml:space="preserve">Calculation of areas under the curve </w:t>
            </w:r>
          </w:p>
          <w:p w:rsidR="00000000" w:rsidRPr="00CC0561" w:rsidP="00CC0561">
            <w:pPr>
              <w:pStyle w:val="ListBullet"/>
            </w:pPr>
            <w:r w:rsidRPr="00CC0561">
              <w:t>Changes in draft and trim due to differing water densities</w:t>
            </w:r>
          </w:p>
          <w:p w:rsidR="00000000" w:rsidRPr="00CC0561" w:rsidP="00CC0561">
            <w:pPr>
              <w:pStyle w:val="ListBullet"/>
            </w:pPr>
            <w:r w:rsidRPr="00CC0561">
              <w:t>Correction for free surface effect</w:t>
            </w:r>
          </w:p>
          <w:p w:rsidR="00000000" w:rsidRPr="00CC0561" w:rsidP="00CC0561">
            <w:pPr>
              <w:pStyle w:val="ListBullet"/>
            </w:pPr>
            <w:r w:rsidRPr="00CC0561">
              <w:t>Draft and trim</w:t>
            </w:r>
          </w:p>
          <w:p w:rsidR="00000000" w:rsidRPr="00CC0561" w:rsidP="00CC0561">
            <w:pPr>
              <w:pStyle w:val="ListBullet"/>
            </w:pPr>
            <w:r w:rsidRPr="00CC0561">
              <w:t>Metacentric height</w:t>
            </w:r>
          </w:p>
          <w:p w:rsidR="00000000" w:rsidRPr="00CC0561" w:rsidP="00CC0561">
            <w:pPr>
              <w:pStyle w:val="ListBullet"/>
            </w:pPr>
            <w:r w:rsidRPr="00CC0561">
              <w:t>Moment of statical stability at small angles of heel</w:t>
            </w:r>
          </w:p>
          <w:p w:rsidR="00000000" w:rsidRPr="00CC0561" w:rsidP="00CC0561">
            <w:pPr>
              <w:pStyle w:val="ListBullet"/>
            </w:pPr>
            <w:r w:rsidRPr="00CC0561">
              <w:t>Transverse and longitudinal stability</w:t>
            </w:r>
          </w:p>
          <w:p w:rsidR="00000000" w:rsidP="00CC0561">
            <w:pPr>
              <w:pStyle w:val="ListBullet"/>
              <w:rPr>
                <w:lang w:val="en-NZ"/>
              </w:rPr>
            </w:pPr>
            <w:r w:rsidRPr="00CC0561">
              <w:t>Values for righting levers and construction of the curve of stability</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Appropriate action may include:</w:t>
            </w:r>
          </w:p>
        </w:tc>
        <w:tc>
          <w:tcPr>
            <w:tcW w:w="0" w:type="auto"/>
            <w:tcBorders>
              <w:top w:val="nil"/>
              <w:left w:val="nil"/>
              <w:bottom w:val="nil"/>
              <w:right w:val="nil"/>
            </w:tcBorders>
            <w:tcMar>
              <w:top w:w="0" w:type="dxa"/>
              <w:left w:w="62" w:type="dxa"/>
              <w:bottom w:w="0" w:type="dxa"/>
              <w:right w:w="62" w:type="dxa"/>
            </w:tcMar>
          </w:tcPr>
          <w:p w:rsidR="00000000" w:rsidRPr="00CC0561" w:rsidP="00CC0561">
            <w:pPr>
              <w:pStyle w:val="ListBullet"/>
            </w:pPr>
            <w:r w:rsidRPr="00CC0561">
              <w:t xml:space="preserve">Amending the vessel loading plan </w:t>
            </w:r>
          </w:p>
          <w:p w:rsidR="00000000" w:rsidRPr="00CC0561" w:rsidP="00CC0561">
            <w:pPr>
              <w:pStyle w:val="ListBullet"/>
            </w:pPr>
            <w:r w:rsidRPr="00CC0561">
              <w:t>Ballast management</w:t>
            </w:r>
          </w:p>
          <w:p w:rsidR="00000000" w:rsidP="00CC0561">
            <w:pPr>
              <w:pStyle w:val="ListBullet"/>
              <w:rPr>
                <w:lang w:val="en-NZ"/>
              </w:rPr>
            </w:pPr>
            <w:r w:rsidRPr="00CC0561">
              <w:t>Reduction of free surface</w:t>
            </w:r>
          </w:p>
        </w:tc>
      </w:tr>
      <w:tr w:rsidTr="00DF7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561">
            <w:pPr>
              <w:pStyle w:val="BodyText"/>
              <w:rPr>
                <w:lang w:val="en-NZ"/>
              </w:rPr>
            </w:pPr>
            <w:r w:rsidRPr="00CC0561">
              <w:t>Data and information related to stability management may include:</w:t>
            </w:r>
          </w:p>
        </w:tc>
        <w:tc>
          <w:tcPr>
            <w:tcW w:w="0" w:type="auto"/>
            <w:tcBorders>
              <w:top w:val="nil"/>
              <w:left w:val="nil"/>
              <w:bottom w:val="nil"/>
              <w:right w:val="nil"/>
            </w:tcBorders>
            <w:tcMar>
              <w:top w:w="0" w:type="dxa"/>
              <w:left w:w="62" w:type="dxa"/>
              <w:bottom w:w="0" w:type="dxa"/>
              <w:right w:w="62" w:type="dxa"/>
            </w:tcMar>
          </w:tcPr>
          <w:p w:rsidR="00000000" w:rsidRPr="00CC0561" w:rsidP="00CC0561">
            <w:pPr>
              <w:pStyle w:val="ListBullet"/>
            </w:pPr>
            <w:r w:rsidRPr="00CC0561">
              <w:t xml:space="preserve">Cargo stowage and loading plan </w:t>
            </w:r>
          </w:p>
          <w:p w:rsidR="00000000" w:rsidRPr="00CC0561" w:rsidP="00CC0561">
            <w:pPr>
              <w:pStyle w:val="ListBullet"/>
            </w:pPr>
            <w:r w:rsidRPr="00CC0561">
              <w:t>Records of stability calculations</w:t>
            </w:r>
          </w:p>
          <w:p w:rsidR="00000000" w:rsidRPr="00CC0561" w:rsidP="00CC0561">
            <w:pPr>
              <w:pStyle w:val="ListBullet"/>
            </w:pPr>
            <w:r w:rsidRPr="00CC0561">
              <w:t>Safety management system</w:t>
            </w:r>
          </w:p>
          <w:p w:rsidR="00000000" w:rsidRPr="00CC0561" w:rsidP="00CC0561">
            <w:pPr>
              <w:pStyle w:val="ListBullet"/>
            </w:pPr>
            <w:r w:rsidRPr="00CC0561">
              <w:t>Stability and trim booklet</w:t>
            </w:r>
          </w:p>
        </w:tc>
      </w:tr>
    </w:tbl>
    <w:p w:rsidR="00000000" w:rsidRPr="00CC0561" w:rsidP="00CC0561">
      <w:pPr>
        <w:pStyle w:val="BodyText"/>
      </w:pPr>
    </w:p>
    <w:p w:rsidR="00000000" w:rsidRPr="00CC0561" w:rsidP="00CC0561">
      <w:pPr>
        <w:pStyle w:val="AllowPageBreak"/>
      </w:pPr>
    </w:p>
    <w:p w:rsidR="00000000" w:rsidRPr="00CC0561" w:rsidP="00CC0561">
      <w:pPr>
        <w:pStyle w:val="Heading1"/>
      </w:pPr>
      <w:bookmarkStart w:id="12" w:name="O_535692"/>
      <w:bookmarkEnd w:id="12"/>
      <w:r w:rsidRPr="00CC0561">
        <w:t>Unit Sector(s)</w:t>
      </w:r>
    </w:p>
    <w:p w:rsidR="00000000" w:rsidRPr="00CC0561" w:rsidP="00CC0561">
      <w:pPr>
        <w:pStyle w:val="BodyText"/>
      </w:pPr>
      <w:r w:rsidRPr="00CC0561">
        <w:t>Not applicable.</w:t>
      </w:r>
    </w:p>
    <w:p w:rsidR="00000000" w:rsidRPr="00CC0561" w:rsidP="00CC0561">
      <w:pPr>
        <w:pStyle w:val="AllowPageBreak"/>
      </w:pPr>
    </w:p>
    <w:p w:rsidR="00000000" w:rsidRPr="00CC0561" w:rsidP="00CC0561">
      <w:pPr>
        <w:pStyle w:val="Heading1"/>
      </w:pPr>
      <w:bookmarkStart w:id="13" w:name="O_535693"/>
      <w:bookmarkEnd w:id="13"/>
      <w:r w:rsidRPr="00CC0561">
        <w:t>Competency Field</w:t>
      </w:r>
    </w:p>
    <w:p w:rsidR="00000000" w:rsidRPr="00CC0561" w:rsidP="00CC0561">
      <w:pPr>
        <w:pStyle w:val="BodyText"/>
      </w:pPr>
      <w:r w:rsidRPr="00CC0561">
        <w:t>Handling Cargo and Vessel Stability</w:t>
      </w:r>
    </w:p>
    <w:p w:rsidR="00000000" w:rsidRPr="00CC0561" w:rsidP="00CC0561"/>
    <w:sectPr w:rsidSect="00CC05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61" w:rsidRPr="00DF79BB" w:rsidP="00DF7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BB" w:rsidP="00CC0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79BB" w:rsidP="00CC05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F79BB" w:rsidP="00CC05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61" w:rsidRPr="00DF79BB" w:rsidP="00DF79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9BB" w:rsidRPr="002D2AF8" w:rsidP="00CC0561">
    <w:pPr>
      <w:pStyle w:val="Header"/>
      <w:framePr w:wrap="around"/>
    </w:pPr>
    <w:r>
      <w:fldChar w:fldCharType="begin"/>
    </w:r>
    <w:r>
      <w:instrText xml:space="preserve"> TITLE   \* MERGEFORMAT </w:instrText>
    </w:r>
    <w:r>
      <w:fldChar w:fldCharType="separate"/>
    </w:r>
    <w:r>
      <w:t>MARA5001A Maintain vessel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DF79BB" w:rsidP="00CC0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76E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04E3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561"/>
    <w:pPr>
      <w:spacing w:before="360" w:after="60"/>
      <w:outlineLvl w:val="0"/>
    </w:pPr>
    <w:rPr>
      <w:sz w:val="32"/>
    </w:rPr>
  </w:style>
  <w:style w:type="paragraph" w:styleId="Heading2">
    <w:name w:val="heading 2"/>
    <w:basedOn w:val="HeadingBase"/>
    <w:next w:val="BodyText"/>
    <w:link w:val="Heading2Char"/>
    <w:qFormat/>
    <w:rsid w:val="00CC0561"/>
    <w:pPr>
      <w:keepLines/>
      <w:spacing w:before="240" w:after="120"/>
      <w:outlineLvl w:val="1"/>
    </w:pPr>
    <w:rPr>
      <w:sz w:val="28"/>
      <w:szCs w:val="40"/>
    </w:rPr>
  </w:style>
  <w:style w:type="paragraph" w:styleId="Heading3">
    <w:name w:val="heading 3"/>
    <w:basedOn w:val="HeadingBase"/>
    <w:next w:val="BodyText"/>
    <w:link w:val="Heading3Char"/>
    <w:qFormat/>
    <w:rsid w:val="00CC0561"/>
    <w:pPr>
      <w:spacing w:before="180" w:after="120"/>
      <w:outlineLvl w:val="2"/>
    </w:pPr>
    <w:rPr>
      <w:spacing w:val="-10"/>
      <w:kern w:val="32"/>
    </w:rPr>
  </w:style>
  <w:style w:type="paragraph" w:styleId="Heading4">
    <w:name w:val="heading 4"/>
    <w:basedOn w:val="HeadingBase"/>
    <w:next w:val="BodyText"/>
    <w:link w:val="Heading4Char"/>
    <w:qFormat/>
    <w:rsid w:val="00CC0561"/>
    <w:pPr>
      <w:spacing w:before="160" w:after="120"/>
      <w:outlineLvl w:val="3"/>
    </w:pPr>
    <w:rPr>
      <w:sz w:val="22"/>
    </w:rPr>
  </w:style>
  <w:style w:type="paragraph" w:styleId="Heading5">
    <w:name w:val="heading 5"/>
    <w:basedOn w:val="HeadingBase"/>
    <w:next w:val="Normal"/>
    <w:link w:val="Heading5Char"/>
    <w:qFormat/>
    <w:rsid w:val="00CC0561"/>
    <w:pPr>
      <w:spacing w:before="80"/>
      <w:outlineLvl w:val="4"/>
    </w:pPr>
    <w:rPr>
      <w:color w:val="918585"/>
      <w:sz w:val="20"/>
    </w:rPr>
  </w:style>
  <w:style w:type="paragraph" w:styleId="Heading6">
    <w:name w:val="heading 6"/>
    <w:basedOn w:val="HeadingBase"/>
    <w:next w:val="Normal"/>
    <w:link w:val="Heading6Char"/>
    <w:qFormat/>
    <w:rsid w:val="00CC0561"/>
    <w:pPr>
      <w:spacing w:before="60"/>
      <w:outlineLvl w:val="5"/>
    </w:pPr>
    <w:rPr>
      <w:color w:val="918585"/>
      <w:sz w:val="20"/>
    </w:rPr>
  </w:style>
  <w:style w:type="paragraph" w:styleId="Heading7">
    <w:name w:val="heading 7"/>
    <w:basedOn w:val="Normal"/>
    <w:next w:val="Normal"/>
    <w:link w:val="Heading7Char"/>
    <w:qFormat/>
    <w:rsid w:val="00CC0561"/>
    <w:pPr>
      <w:ind w:left="720"/>
      <w:outlineLvl w:val="6"/>
    </w:pPr>
    <w:rPr>
      <w:i/>
    </w:rPr>
  </w:style>
  <w:style w:type="paragraph" w:styleId="Heading8">
    <w:name w:val="heading 8"/>
    <w:basedOn w:val="Normal"/>
    <w:next w:val="Normal"/>
    <w:link w:val="Heading8Char"/>
    <w:qFormat/>
    <w:rsid w:val="00CC0561"/>
    <w:pPr>
      <w:ind w:left="720"/>
      <w:outlineLvl w:val="7"/>
    </w:pPr>
    <w:rPr>
      <w:i/>
    </w:rPr>
  </w:style>
  <w:style w:type="paragraph" w:styleId="Heading9">
    <w:name w:val="heading 9"/>
    <w:basedOn w:val="Normal"/>
    <w:next w:val="Normal"/>
    <w:link w:val="Heading9Char"/>
    <w:qFormat/>
    <w:rsid w:val="00CC0561"/>
    <w:pPr>
      <w:ind w:left="720"/>
      <w:outlineLvl w:val="8"/>
    </w:pPr>
    <w:rPr>
      <w:i/>
    </w:rPr>
  </w:style>
  <w:style w:type="character" w:default="1" w:styleId="DefaultParagraphFont">
    <w:name w:val="Default Paragraph Font"/>
    <w:uiPriority w:val="1"/>
    <w:unhideWhenUsed/>
    <w:rsid w:val="00CC0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561"/>
  </w:style>
  <w:style w:type="character" w:customStyle="1" w:styleId="Heading1Char">
    <w:name w:val="Heading 1 Char"/>
    <w:basedOn w:val="DefaultParagraphFont"/>
    <w:link w:val="Heading1"/>
    <w:rsid w:val="00CC0561"/>
    <w:rPr>
      <w:rFonts w:ascii="Times New Roman" w:eastAsia="Times New Roman" w:hAnsi="Times New Roman" w:cs="Times New Roman"/>
      <w:b/>
      <w:sz w:val="32"/>
      <w:szCs w:val="20"/>
      <w:lang w:eastAsia="en-US"/>
    </w:rPr>
  </w:style>
  <w:style w:type="paragraph" w:styleId="BodyText">
    <w:name w:val="Body Text"/>
    <w:basedOn w:val="Normal"/>
    <w:link w:val="BodyTextChar"/>
    <w:rsid w:val="00CC05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561"/>
    <w:rPr>
      <w:rFonts w:ascii="Times New Roman" w:eastAsia="Times New Roman" w:hAnsi="Times New Roman" w:cs="Times New Roman"/>
      <w:sz w:val="24"/>
      <w:lang w:eastAsia="en-US"/>
    </w:rPr>
  </w:style>
  <w:style w:type="paragraph" w:styleId="ListBullet">
    <w:name w:val="List Bullet"/>
    <w:basedOn w:val="List"/>
    <w:rsid w:val="00CC0561"/>
    <w:pPr>
      <w:numPr>
        <w:numId w:val="12"/>
      </w:numPr>
      <w:tabs>
        <w:tab w:val="clear" w:pos="340"/>
      </w:tabs>
      <w:spacing w:before="40" w:after="40"/>
    </w:pPr>
  </w:style>
  <w:style w:type="character" w:customStyle="1" w:styleId="SpecialBold">
    <w:name w:val="Special Bold"/>
    <w:basedOn w:val="DefaultParagraphFont"/>
    <w:rsid w:val="00CC0561"/>
    <w:rPr>
      <w:b/>
      <w:spacing w:val="0"/>
    </w:rPr>
  </w:style>
  <w:style w:type="paragraph" w:customStyle="1" w:styleId="SuperHeading">
    <w:name w:val="SuperHeading"/>
    <w:basedOn w:val="Normal"/>
    <w:rsid w:val="00CC0561"/>
    <w:pPr>
      <w:spacing w:before="240" w:after="120"/>
      <w:outlineLvl w:val="0"/>
    </w:pPr>
    <w:rPr>
      <w:rFonts w:ascii="Times New Roman" w:hAnsi="Times New Roman"/>
      <w:b/>
      <w:sz w:val="32"/>
    </w:rPr>
  </w:style>
  <w:style w:type="paragraph" w:customStyle="1" w:styleId="AllowPageBreak">
    <w:name w:val="AllowPageBreak"/>
    <w:rsid w:val="00CC05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0561"/>
    <w:rPr>
      <w:b/>
      <w:i/>
      <w:u w:val="none"/>
    </w:rPr>
  </w:style>
  <w:style w:type="character" w:customStyle="1" w:styleId="Heading2Char">
    <w:name w:val="Heading 2 Char"/>
    <w:basedOn w:val="DefaultParagraphFont"/>
    <w:link w:val="Heading2"/>
    <w:rsid w:val="00CC0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561"/>
    <w:rPr>
      <w:rFonts w:ascii="Courier New" w:eastAsia="Times New Roman" w:hAnsi="Courier New" w:cs="Times New Roman"/>
      <w:i/>
      <w:szCs w:val="20"/>
      <w:lang w:eastAsia="en-US"/>
    </w:rPr>
  </w:style>
  <w:style w:type="paragraph" w:customStyle="1" w:styleId="HeadingBase">
    <w:name w:val="Heading Base"/>
    <w:rsid w:val="00CC0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561"/>
    <w:pPr>
      <w:tabs>
        <w:tab w:val="right" w:leader="dot" w:pos="9072"/>
      </w:tabs>
      <w:ind w:left="567"/>
    </w:pPr>
    <w:rPr>
      <w:szCs w:val="22"/>
    </w:rPr>
  </w:style>
  <w:style w:type="paragraph" w:customStyle="1" w:styleId="TOCBase">
    <w:name w:val="TOC Base"/>
    <w:rsid w:val="00CC0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561"/>
    <w:pPr>
      <w:tabs>
        <w:tab w:val="right" w:leader="dot" w:pos="9072"/>
      </w:tabs>
      <w:spacing w:before="40" w:after="40"/>
      <w:ind w:left="284"/>
    </w:pPr>
    <w:rPr>
      <w:rFonts w:ascii="Times New Roman" w:hAnsi="Times New Roman"/>
    </w:rPr>
  </w:style>
  <w:style w:type="paragraph" w:styleId="TOC1">
    <w:name w:val="toc 1"/>
    <w:basedOn w:val="TOCBase"/>
    <w:next w:val="Normal"/>
    <w:rsid w:val="00CC05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561"/>
    <w:rPr>
      <w:rFonts w:ascii="Times New Roman" w:eastAsia="Times New Roman" w:hAnsi="Times New Roman" w:cs="Times New Roman"/>
      <w:sz w:val="16"/>
      <w:lang w:eastAsia="en-US"/>
    </w:rPr>
  </w:style>
  <w:style w:type="paragraph" w:styleId="Title">
    <w:name w:val="Title"/>
    <w:basedOn w:val="HeadingBase"/>
    <w:link w:val="TitleChar"/>
    <w:qFormat/>
    <w:rsid w:val="00CC0561"/>
    <w:pPr>
      <w:spacing w:before="5040"/>
      <w:jc w:val="center"/>
    </w:pPr>
    <w:rPr>
      <w:sz w:val="48"/>
      <w:szCs w:val="72"/>
      <w:lang w:val="en-US"/>
    </w:rPr>
  </w:style>
  <w:style w:type="character" w:customStyle="1" w:styleId="TitleChar">
    <w:name w:val="Title Char"/>
    <w:basedOn w:val="DefaultParagraphFont"/>
    <w:link w:val="Title"/>
    <w:rsid w:val="00CC0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561"/>
    <w:pPr>
      <w:tabs>
        <w:tab w:val="left" w:pos="3600"/>
        <w:tab w:val="left" w:pos="3958"/>
      </w:tabs>
    </w:pPr>
  </w:style>
  <w:style w:type="paragraph" w:styleId="List">
    <w:name w:val="List"/>
    <w:basedOn w:val="BodyText"/>
    <w:next w:val="BodyText"/>
    <w:rsid w:val="00CC0561"/>
    <w:pPr>
      <w:tabs>
        <w:tab w:val="left" w:pos="340"/>
      </w:tabs>
      <w:spacing w:before="60" w:after="60"/>
      <w:ind w:left="340" w:hanging="340"/>
    </w:pPr>
  </w:style>
  <w:style w:type="paragraph" w:customStyle="1" w:styleId="Note">
    <w:name w:val="Note"/>
    <w:basedOn w:val="BodyText"/>
    <w:rsid w:val="00CC0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561"/>
    <w:pPr>
      <w:framePr w:wrap="auto" w:hAnchor="text" w:y="6049"/>
    </w:pPr>
    <w:rPr>
      <w:color w:val="000000"/>
      <w:sz w:val="40"/>
    </w:rPr>
  </w:style>
  <w:style w:type="paragraph" w:customStyle="1" w:styleId="TOCTitle">
    <w:name w:val="TOCTitle"/>
    <w:basedOn w:val="Heading1"/>
    <w:rsid w:val="00CC0561"/>
    <w:pPr>
      <w:spacing w:after="240"/>
      <w:jc w:val="center"/>
      <w:outlineLvl w:val="9"/>
    </w:pPr>
    <w:rPr>
      <w:caps/>
    </w:rPr>
  </w:style>
  <w:style w:type="paragraph" w:customStyle="1" w:styleId="Version">
    <w:name w:val="Version"/>
    <w:rsid w:val="00CC05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561"/>
    <w:pPr>
      <w:numPr>
        <w:numId w:val="13"/>
      </w:numPr>
      <w:tabs>
        <w:tab w:val="clear" w:pos="680"/>
      </w:tabs>
    </w:pPr>
  </w:style>
  <w:style w:type="paragraph" w:styleId="Index1">
    <w:name w:val="index 1"/>
    <w:basedOn w:val="Normal"/>
    <w:next w:val="Normal"/>
    <w:semiHidden/>
    <w:rsid w:val="00CC0561"/>
    <w:pPr>
      <w:keepNext w:val="0"/>
      <w:tabs>
        <w:tab w:val="right" w:pos="4176"/>
      </w:tabs>
      <w:ind w:left="198" w:hanging="198"/>
    </w:pPr>
    <w:rPr>
      <w:rFonts w:ascii="Garamond" w:hAnsi="Garamond"/>
    </w:rPr>
  </w:style>
  <w:style w:type="paragraph" w:styleId="IndexHeading">
    <w:name w:val="index heading"/>
    <w:basedOn w:val="Normal"/>
    <w:next w:val="Index1"/>
    <w:semiHidden/>
    <w:rsid w:val="00CC0561"/>
    <w:pPr>
      <w:spacing w:before="120" w:after="120"/>
    </w:pPr>
    <w:rPr>
      <w:rFonts w:ascii="Arial" w:hAnsi="Arial"/>
      <w:b/>
      <w:color w:val="918585"/>
      <w:sz w:val="24"/>
    </w:rPr>
  </w:style>
  <w:style w:type="paragraph" w:styleId="Header">
    <w:name w:val="header"/>
    <w:basedOn w:val="Normal"/>
    <w:link w:val="HeaderChar"/>
    <w:rsid w:val="00CC0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561"/>
    <w:rPr>
      <w:rFonts w:ascii="Times New Roman" w:eastAsia="Times New Roman" w:hAnsi="Times New Roman" w:cs="Times New Roman"/>
      <w:sz w:val="16"/>
      <w:szCs w:val="20"/>
      <w:lang w:val="en-GB" w:eastAsia="en-US"/>
    </w:rPr>
  </w:style>
  <w:style w:type="paragraph" w:customStyle="1" w:styleId="Chapter">
    <w:name w:val="Chapter"/>
    <w:basedOn w:val="Normal"/>
    <w:rsid w:val="00CC0561"/>
    <w:pPr>
      <w:spacing w:before="240"/>
    </w:pPr>
    <w:rPr>
      <w:rFonts w:ascii="Times New Roman" w:hAnsi="Times New Roman"/>
      <w:smallCaps/>
      <w:spacing w:val="80"/>
      <w:sz w:val="28"/>
    </w:rPr>
  </w:style>
  <w:style w:type="paragraph" w:customStyle="1" w:styleId="InChapter">
    <w:name w:val="InChapter"/>
    <w:basedOn w:val="Heading3"/>
    <w:rsid w:val="00CC0561"/>
    <w:pPr>
      <w:spacing w:after="240"/>
      <w:outlineLvl w:val="9"/>
    </w:pPr>
    <w:rPr>
      <w:noProof/>
    </w:rPr>
  </w:style>
  <w:style w:type="paragraph" w:styleId="Index2">
    <w:name w:val="index 2"/>
    <w:basedOn w:val="Normal"/>
    <w:next w:val="Normal"/>
    <w:semiHidden/>
    <w:rsid w:val="00CC0561"/>
    <w:pPr>
      <w:tabs>
        <w:tab w:val="right" w:pos="4176"/>
      </w:tabs>
      <w:ind w:left="568" w:hanging="284"/>
    </w:pPr>
    <w:rPr>
      <w:rFonts w:ascii="Garamond" w:hAnsi="Garamond"/>
    </w:rPr>
  </w:style>
  <w:style w:type="paragraph" w:customStyle="1" w:styleId="Byline">
    <w:name w:val="Byline"/>
    <w:rsid w:val="00CC0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561"/>
    <w:pPr>
      <w:tabs>
        <w:tab w:val="clear" w:pos="3600"/>
        <w:tab w:val="clear" w:pos="3958"/>
      </w:tabs>
      <w:jc w:val="right"/>
    </w:pPr>
  </w:style>
  <w:style w:type="character" w:styleId="Emphasis">
    <w:name w:val="Emphasis"/>
    <w:basedOn w:val="DefaultParagraphFont"/>
    <w:qFormat/>
    <w:rsid w:val="00CC0561"/>
    <w:rPr>
      <w:i/>
    </w:rPr>
  </w:style>
  <w:style w:type="paragraph" w:styleId="Caption">
    <w:name w:val="caption"/>
    <w:basedOn w:val="BodyText"/>
    <w:next w:val="Normal"/>
    <w:qFormat/>
    <w:rsid w:val="00CC0561"/>
    <w:pPr>
      <w:framePr w:w="2268" w:hSpace="181" w:vSpace="181" w:wrap="around" w:vAnchor="text" w:hAnchor="page" w:x="1135" w:y="285" w:anchorLock="1"/>
    </w:pPr>
    <w:rPr>
      <w:i/>
    </w:rPr>
  </w:style>
  <w:style w:type="paragraph" w:customStyle="1" w:styleId="MiniTOCTitle">
    <w:name w:val="MiniTOCTitle"/>
    <w:basedOn w:val="Heading4"/>
    <w:rsid w:val="00CC0561"/>
    <w:pPr>
      <w:spacing w:before="240"/>
      <w:outlineLvl w:val="9"/>
    </w:pPr>
    <w:rPr>
      <w:noProof/>
      <w:sz w:val="24"/>
    </w:rPr>
  </w:style>
  <w:style w:type="paragraph" w:customStyle="1" w:styleId="MiniTOCItem">
    <w:name w:val="MiniTOCItem"/>
    <w:basedOn w:val="ListBullet"/>
    <w:rsid w:val="00CC0561"/>
    <w:pPr>
      <w:numPr>
        <w:numId w:val="0"/>
      </w:numPr>
      <w:tabs>
        <w:tab w:val="right" w:leader="dot" w:pos="6521"/>
      </w:tabs>
      <w:spacing w:before="0" w:after="0"/>
    </w:pPr>
  </w:style>
  <w:style w:type="paragraph" w:customStyle="1" w:styleId="TOFTitle">
    <w:name w:val="TOFTitle"/>
    <w:basedOn w:val="TOCTitle"/>
    <w:rsid w:val="00CC0561"/>
  </w:style>
  <w:style w:type="paragraph" w:styleId="TableofFigures">
    <w:name w:val="table of figures"/>
    <w:basedOn w:val="Normal"/>
    <w:next w:val="Normal"/>
    <w:semiHidden/>
    <w:rsid w:val="00CC0561"/>
    <w:pPr>
      <w:tabs>
        <w:tab w:val="right" w:leader="dot" w:pos="9072"/>
      </w:tabs>
      <w:ind w:left="970" w:hanging="403"/>
    </w:pPr>
    <w:rPr>
      <w:rFonts w:ascii="Times New Roman" w:hAnsi="Times New Roman"/>
      <w:b/>
    </w:rPr>
  </w:style>
  <w:style w:type="paragraph" w:styleId="ListNumber">
    <w:name w:val="List Number"/>
    <w:basedOn w:val="List"/>
    <w:rsid w:val="00CC0561"/>
    <w:pPr>
      <w:numPr>
        <w:numId w:val="10"/>
      </w:numPr>
    </w:pPr>
  </w:style>
  <w:style w:type="character" w:customStyle="1" w:styleId="WingdingSymbols">
    <w:name w:val="Wingding Symbols"/>
    <w:rsid w:val="00CC0561"/>
    <w:rPr>
      <w:rFonts w:ascii="Wingdings" w:hAnsi="Wingdings"/>
    </w:rPr>
  </w:style>
  <w:style w:type="paragraph" w:customStyle="1" w:styleId="TableHeading">
    <w:name w:val="Table Heading"/>
    <w:basedOn w:val="HeadingBase"/>
    <w:rsid w:val="00CC0561"/>
    <w:pPr>
      <w:keepLines/>
      <w:pBdr>
        <w:bottom w:val="single" w:sz="6" w:space="1" w:color="918585"/>
      </w:pBdr>
      <w:spacing w:before="240"/>
    </w:pPr>
  </w:style>
  <w:style w:type="character" w:customStyle="1" w:styleId="HotSpot">
    <w:name w:val="HotSpot"/>
    <w:rsid w:val="00CC0561"/>
    <w:rPr>
      <w:color w:val="0033CC"/>
      <w:u w:val="none"/>
    </w:rPr>
  </w:style>
  <w:style w:type="paragraph" w:customStyle="1" w:styleId="BodyTextRight">
    <w:name w:val="Body Text Right"/>
    <w:basedOn w:val="BodyText"/>
    <w:rsid w:val="00CC0561"/>
    <w:pPr>
      <w:spacing w:before="0" w:after="0"/>
      <w:jc w:val="right"/>
    </w:pPr>
  </w:style>
  <w:style w:type="paragraph" w:styleId="Index3">
    <w:name w:val="index 3"/>
    <w:basedOn w:val="ListNumber2"/>
    <w:next w:val="Normal"/>
    <w:semiHidden/>
    <w:rsid w:val="00CC0561"/>
    <w:pPr>
      <w:numPr>
        <w:numId w:val="0"/>
      </w:numPr>
      <w:tabs>
        <w:tab w:val="right" w:leader="dot" w:pos="4176"/>
      </w:tabs>
    </w:pPr>
  </w:style>
  <w:style w:type="paragraph" w:styleId="ListNumber2">
    <w:name w:val="List Number 2"/>
    <w:basedOn w:val="List2"/>
    <w:rsid w:val="00CC0561"/>
    <w:pPr>
      <w:numPr>
        <w:numId w:val="9"/>
      </w:numPr>
      <w:tabs>
        <w:tab w:val="clear" w:pos="1060"/>
      </w:tabs>
    </w:pPr>
  </w:style>
  <w:style w:type="paragraph" w:customStyle="1" w:styleId="MarginNote">
    <w:name w:val="Margin Note"/>
    <w:basedOn w:val="BodyText"/>
    <w:rsid w:val="00CC0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561"/>
    <w:rPr>
      <w:sz w:val="32"/>
    </w:rPr>
  </w:style>
  <w:style w:type="paragraph" w:customStyle="1" w:styleId="HeadingProcedure">
    <w:name w:val="Heading Procedure"/>
    <w:basedOn w:val="HeadingBase"/>
    <w:next w:val="Normal"/>
    <w:rsid w:val="00CC0561"/>
    <w:pPr>
      <w:tabs>
        <w:tab w:val="left" w:pos="0"/>
      </w:tabs>
      <w:spacing w:before="120" w:after="60"/>
    </w:pPr>
    <w:rPr>
      <w:i/>
      <w:color w:val="918585"/>
      <w:sz w:val="22"/>
    </w:rPr>
  </w:style>
  <w:style w:type="paragraph" w:customStyle="1" w:styleId="TableBodyText">
    <w:name w:val="Table Body Text"/>
    <w:basedOn w:val="BodyText"/>
    <w:rsid w:val="00CC0561"/>
    <w:pPr>
      <w:spacing w:before="60" w:after="60"/>
    </w:pPr>
  </w:style>
  <w:style w:type="paragraph" w:styleId="ListContinue">
    <w:name w:val="List Continue"/>
    <w:basedOn w:val="List"/>
    <w:rsid w:val="00CC0561"/>
    <w:pPr>
      <w:ind w:firstLine="0"/>
    </w:pPr>
  </w:style>
  <w:style w:type="paragraph" w:customStyle="1" w:styleId="ListNote">
    <w:name w:val="List Note"/>
    <w:basedOn w:val="List"/>
    <w:rsid w:val="00CC0561"/>
    <w:pPr>
      <w:pBdr>
        <w:top w:val="single" w:sz="6" w:space="2" w:color="918585"/>
        <w:bottom w:val="single" w:sz="6" w:space="2" w:color="918585"/>
      </w:pBdr>
      <w:tabs>
        <w:tab w:val="left" w:pos="1021"/>
      </w:tabs>
      <w:ind w:firstLine="0"/>
    </w:pPr>
  </w:style>
  <w:style w:type="paragraph" w:customStyle="1" w:styleId="Warning">
    <w:name w:val="Warning"/>
    <w:basedOn w:val="BodyText"/>
    <w:rsid w:val="00CC0561"/>
    <w:pPr>
      <w:shd w:val="clear" w:color="auto" w:fill="D9D9D9"/>
      <w:tabs>
        <w:tab w:val="left" w:pos="992"/>
      </w:tabs>
      <w:ind w:left="119" w:right="119"/>
    </w:pPr>
    <w:rPr>
      <w:sz w:val="20"/>
    </w:rPr>
  </w:style>
  <w:style w:type="paragraph" w:customStyle="1" w:styleId="MarginIcons">
    <w:name w:val="Margin Icons"/>
    <w:basedOn w:val="BodyText"/>
    <w:rsid w:val="00CC0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561"/>
    <w:rPr>
      <w:rFonts w:ascii="Courier New" w:hAnsi="Courier New"/>
    </w:rPr>
  </w:style>
  <w:style w:type="paragraph" w:customStyle="1" w:styleId="NoteBullet">
    <w:name w:val="Note Bullet"/>
    <w:basedOn w:val="Note"/>
    <w:rsid w:val="00CC0561"/>
    <w:pPr>
      <w:tabs>
        <w:tab w:val="clear" w:pos="680"/>
      </w:tabs>
      <w:spacing w:before="60" w:after="60"/>
    </w:pPr>
  </w:style>
  <w:style w:type="paragraph" w:customStyle="1" w:styleId="SubHeading2">
    <w:name w:val="SubHeading2"/>
    <w:basedOn w:val="HeadingBase"/>
    <w:rsid w:val="00CC0561"/>
    <w:pPr>
      <w:spacing w:before="240" w:after="60"/>
    </w:pPr>
    <w:rPr>
      <w:sz w:val="20"/>
    </w:rPr>
  </w:style>
  <w:style w:type="paragraph" w:customStyle="1" w:styleId="SubHeading1">
    <w:name w:val="SubHeading1"/>
    <w:basedOn w:val="HeadingBase"/>
    <w:rsid w:val="00CC0561"/>
    <w:pPr>
      <w:spacing w:before="240" w:after="60"/>
    </w:pPr>
    <w:rPr>
      <w:color w:val="918585"/>
      <w:sz w:val="22"/>
    </w:rPr>
  </w:style>
  <w:style w:type="paragraph" w:customStyle="1" w:styleId="SideHeading">
    <w:name w:val="Side Heading"/>
    <w:basedOn w:val="HeadingBase"/>
    <w:rsid w:val="00CC0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561"/>
    <w:pPr>
      <w:tabs>
        <w:tab w:val="num" w:pos="360"/>
      </w:tabs>
    </w:pPr>
  </w:style>
  <w:style w:type="paragraph" w:styleId="PlainText">
    <w:name w:val="Plain Text"/>
    <w:basedOn w:val="Normal"/>
    <w:link w:val="PlainTextChar"/>
    <w:rsid w:val="00CC0561"/>
    <w:rPr>
      <w:sz w:val="20"/>
    </w:rPr>
  </w:style>
  <w:style w:type="character" w:customStyle="1" w:styleId="PlainTextChar">
    <w:name w:val="Plain Text Char"/>
    <w:basedOn w:val="DefaultParagraphFont"/>
    <w:link w:val="PlainText"/>
    <w:rsid w:val="00CC0561"/>
    <w:rPr>
      <w:rFonts w:ascii="Courier New" w:eastAsia="Times New Roman" w:hAnsi="Courier New" w:cs="Times New Roman"/>
      <w:sz w:val="20"/>
      <w:szCs w:val="20"/>
      <w:lang w:eastAsia="en-US"/>
    </w:rPr>
  </w:style>
  <w:style w:type="character" w:customStyle="1" w:styleId="MenuOption">
    <w:name w:val="Menu Option"/>
    <w:basedOn w:val="DefaultParagraphFont"/>
    <w:rsid w:val="00CC0561"/>
    <w:rPr>
      <w:b/>
      <w:smallCaps/>
    </w:rPr>
  </w:style>
  <w:style w:type="paragraph" w:customStyle="1" w:styleId="TableListNumber">
    <w:name w:val="Table List Number"/>
    <w:basedOn w:val="ListNumber"/>
    <w:rsid w:val="00CC0561"/>
    <w:pPr>
      <w:numPr>
        <w:numId w:val="0"/>
      </w:numPr>
    </w:pPr>
  </w:style>
  <w:style w:type="paragraph" w:styleId="TOC4">
    <w:name w:val="toc 4"/>
    <w:basedOn w:val="TOCBase"/>
    <w:next w:val="Normal"/>
    <w:semiHidden/>
    <w:rsid w:val="00CC0561"/>
    <w:pPr>
      <w:tabs>
        <w:tab w:val="right" w:leader="dot" w:pos="9071"/>
      </w:tabs>
      <w:ind w:left="1701"/>
    </w:pPr>
  </w:style>
  <w:style w:type="paragraph" w:customStyle="1" w:styleId="ListAlpha">
    <w:name w:val="List Alpha"/>
    <w:basedOn w:val="List"/>
    <w:rsid w:val="00CC0561"/>
    <w:pPr>
      <w:numPr>
        <w:numId w:val="8"/>
      </w:numPr>
    </w:pPr>
  </w:style>
  <w:style w:type="paragraph" w:customStyle="1" w:styleId="ListAlpha2">
    <w:name w:val="List Alpha 2"/>
    <w:basedOn w:val="List2"/>
    <w:rsid w:val="00CC0561"/>
    <w:pPr>
      <w:numPr>
        <w:numId w:val="7"/>
      </w:numPr>
    </w:pPr>
  </w:style>
  <w:style w:type="paragraph" w:styleId="List2">
    <w:name w:val="List 2"/>
    <w:basedOn w:val="BodyText"/>
    <w:rsid w:val="00CC0561"/>
    <w:pPr>
      <w:tabs>
        <w:tab w:val="left" w:pos="680"/>
      </w:tabs>
      <w:spacing w:before="60" w:after="60"/>
      <w:ind w:left="680" w:hanging="340"/>
    </w:pPr>
  </w:style>
  <w:style w:type="paragraph" w:styleId="List3">
    <w:name w:val="List 3"/>
    <w:basedOn w:val="BodyText"/>
    <w:rsid w:val="00CC0561"/>
    <w:pPr>
      <w:tabs>
        <w:tab w:val="left" w:pos="1021"/>
      </w:tabs>
      <w:spacing w:before="60" w:after="60"/>
      <w:ind w:left="1020" w:hanging="340"/>
    </w:pPr>
  </w:style>
  <w:style w:type="paragraph" w:styleId="List4">
    <w:name w:val="List 4"/>
    <w:basedOn w:val="BodyText"/>
    <w:rsid w:val="00CC0561"/>
    <w:pPr>
      <w:tabs>
        <w:tab w:val="left" w:pos="1361"/>
      </w:tabs>
      <w:spacing w:before="60" w:after="60"/>
      <w:ind w:left="1361" w:hanging="340"/>
    </w:pPr>
  </w:style>
  <w:style w:type="paragraph" w:styleId="List5">
    <w:name w:val="List 5"/>
    <w:basedOn w:val="BodyText"/>
    <w:rsid w:val="00CC0561"/>
    <w:pPr>
      <w:tabs>
        <w:tab w:val="left" w:pos="1701"/>
      </w:tabs>
      <w:spacing w:before="60" w:after="60"/>
      <w:ind w:left="1701" w:hanging="340"/>
    </w:pPr>
  </w:style>
  <w:style w:type="paragraph" w:styleId="ListBullet3">
    <w:name w:val="List Bullet 3"/>
    <w:basedOn w:val="List3"/>
    <w:rsid w:val="00CC0561"/>
    <w:pPr>
      <w:numPr>
        <w:numId w:val="14"/>
      </w:numPr>
      <w:tabs>
        <w:tab w:val="clear" w:pos="1021"/>
      </w:tabs>
      <w:ind w:left="1037" w:hanging="357"/>
    </w:pPr>
  </w:style>
  <w:style w:type="paragraph" w:styleId="ListBullet4">
    <w:name w:val="List Bullet 4"/>
    <w:basedOn w:val="List4"/>
    <w:rsid w:val="00CC0561"/>
    <w:pPr>
      <w:numPr>
        <w:numId w:val="2"/>
      </w:numPr>
    </w:pPr>
  </w:style>
  <w:style w:type="paragraph" w:styleId="ListBullet5">
    <w:name w:val="List Bullet 5"/>
    <w:basedOn w:val="List5"/>
    <w:rsid w:val="00CC0561"/>
    <w:pPr>
      <w:numPr>
        <w:numId w:val="3"/>
      </w:numPr>
    </w:pPr>
  </w:style>
  <w:style w:type="paragraph" w:styleId="ListContinue2">
    <w:name w:val="List Continue 2"/>
    <w:basedOn w:val="List2"/>
    <w:rsid w:val="00CC0561"/>
    <w:pPr>
      <w:ind w:firstLine="0"/>
    </w:pPr>
  </w:style>
  <w:style w:type="paragraph" w:styleId="ListContinue3">
    <w:name w:val="List Continue 3"/>
    <w:basedOn w:val="List3"/>
    <w:rsid w:val="00CC0561"/>
    <w:pPr>
      <w:ind w:left="1021" w:firstLine="0"/>
    </w:pPr>
  </w:style>
  <w:style w:type="paragraph" w:styleId="ListContinue4">
    <w:name w:val="List Continue 4"/>
    <w:basedOn w:val="List4"/>
    <w:rsid w:val="00CC0561"/>
    <w:pPr>
      <w:ind w:firstLine="0"/>
    </w:pPr>
  </w:style>
  <w:style w:type="paragraph" w:styleId="ListContinue5">
    <w:name w:val="List Continue 5"/>
    <w:basedOn w:val="List5"/>
    <w:rsid w:val="00CC0561"/>
    <w:pPr>
      <w:ind w:firstLine="0"/>
    </w:pPr>
  </w:style>
  <w:style w:type="paragraph" w:styleId="ListNumber3">
    <w:name w:val="List Number 3"/>
    <w:basedOn w:val="List3"/>
    <w:rsid w:val="00CC0561"/>
    <w:pPr>
      <w:numPr>
        <w:numId w:val="4"/>
      </w:numPr>
    </w:pPr>
  </w:style>
  <w:style w:type="paragraph" w:styleId="ListNumber4">
    <w:name w:val="List Number 4"/>
    <w:basedOn w:val="List4"/>
    <w:rsid w:val="00CC0561"/>
    <w:pPr>
      <w:numPr>
        <w:numId w:val="5"/>
      </w:numPr>
    </w:pPr>
  </w:style>
  <w:style w:type="paragraph" w:styleId="ListNumber5">
    <w:name w:val="List Number 5"/>
    <w:basedOn w:val="List5"/>
    <w:rsid w:val="00CC0561"/>
    <w:pPr>
      <w:numPr>
        <w:numId w:val="6"/>
      </w:numPr>
    </w:pPr>
  </w:style>
  <w:style w:type="paragraph" w:styleId="BlockText">
    <w:name w:val="Block Text"/>
    <w:basedOn w:val="Normal"/>
    <w:rsid w:val="00CC0561"/>
    <w:pPr>
      <w:spacing w:after="120"/>
      <w:ind w:left="1440" w:right="1440"/>
    </w:pPr>
  </w:style>
  <w:style w:type="character" w:customStyle="1" w:styleId="Subscript">
    <w:name w:val="Subscript"/>
    <w:basedOn w:val="DefaultParagraphFont"/>
    <w:rsid w:val="00CC0561"/>
    <w:rPr>
      <w:sz w:val="16"/>
      <w:vertAlign w:val="subscript"/>
    </w:rPr>
  </w:style>
  <w:style w:type="character" w:customStyle="1" w:styleId="Superscript">
    <w:name w:val="Superscript"/>
    <w:basedOn w:val="DefaultParagraphFont"/>
    <w:rsid w:val="00CC0561"/>
    <w:rPr>
      <w:sz w:val="16"/>
      <w:vertAlign w:val="superscript"/>
    </w:rPr>
  </w:style>
  <w:style w:type="character" w:customStyle="1" w:styleId="Symbols">
    <w:name w:val="Symbols"/>
    <w:basedOn w:val="DefaultParagraphFont"/>
    <w:rsid w:val="00CC0561"/>
    <w:rPr>
      <w:rFonts w:ascii="Symbol" w:hAnsi="Symbol"/>
    </w:rPr>
  </w:style>
  <w:style w:type="character" w:customStyle="1" w:styleId="MenuOptions">
    <w:name w:val="Menu Options"/>
    <w:basedOn w:val="DefaultParagraphFont"/>
    <w:rsid w:val="00CC0561"/>
    <w:rPr>
      <w:rFonts w:ascii="Arial Narrow" w:hAnsi="Arial Narrow"/>
      <w:smallCaps/>
    </w:rPr>
  </w:style>
  <w:style w:type="character" w:customStyle="1" w:styleId="Buttons">
    <w:name w:val="Buttons"/>
    <w:basedOn w:val="DefaultParagraphFont"/>
    <w:rsid w:val="00CC0561"/>
    <w:rPr>
      <w:b/>
    </w:rPr>
  </w:style>
  <w:style w:type="character" w:customStyle="1" w:styleId="Underlined">
    <w:name w:val="Underlined"/>
    <w:basedOn w:val="DefaultParagraphFont"/>
    <w:rsid w:val="00CC0561"/>
    <w:rPr>
      <w:u w:val="single"/>
    </w:rPr>
  </w:style>
  <w:style w:type="paragraph" w:customStyle="1" w:styleId="TableBodyTextRight">
    <w:name w:val="Table Body Text Right"/>
    <w:basedOn w:val="TableBodyText"/>
    <w:rsid w:val="00CC0561"/>
    <w:pPr>
      <w:widowControl w:val="0"/>
      <w:autoSpaceDE w:val="0"/>
      <w:autoSpaceDN w:val="0"/>
      <w:adjustRightInd w:val="0"/>
      <w:jc w:val="right"/>
    </w:pPr>
    <w:rPr>
      <w:rFonts w:cs="Arial"/>
      <w:szCs w:val="18"/>
    </w:rPr>
  </w:style>
  <w:style w:type="paragraph" w:customStyle="1" w:styleId="CopyrightText">
    <w:name w:val="Copyright Text"/>
    <w:basedOn w:val="BodyText"/>
    <w:rsid w:val="00CC0561"/>
    <w:rPr>
      <w:sz w:val="18"/>
    </w:rPr>
  </w:style>
  <w:style w:type="paragraph" w:customStyle="1" w:styleId="BodySmallRight">
    <w:name w:val="Body Small Right"/>
    <w:basedOn w:val="BodyTextRight"/>
    <w:rsid w:val="00CC0561"/>
    <w:rPr>
      <w:sz w:val="18"/>
      <w:szCs w:val="18"/>
    </w:rPr>
  </w:style>
  <w:style w:type="paragraph" w:customStyle="1" w:styleId="MarginEdition">
    <w:name w:val="Margin Edition"/>
    <w:basedOn w:val="MarginNote"/>
    <w:rsid w:val="00CC0561"/>
    <w:pPr>
      <w:spacing w:before="0" w:after="0"/>
    </w:pPr>
    <w:rPr>
      <w:rFonts w:ascii="Times New Roman" w:hAnsi="Times New Roman"/>
      <w:color w:val="999999"/>
    </w:rPr>
  </w:style>
  <w:style w:type="paragraph" w:customStyle="1" w:styleId="Spacer">
    <w:name w:val="Spacer"/>
    <w:basedOn w:val="Normal"/>
    <w:rsid w:val="00CC0561"/>
    <w:rPr>
      <w:sz w:val="2"/>
      <w:szCs w:val="2"/>
    </w:rPr>
  </w:style>
  <w:style w:type="character" w:customStyle="1" w:styleId="Small">
    <w:name w:val="Small"/>
    <w:basedOn w:val="DefaultParagraphFont"/>
    <w:rsid w:val="00CC0561"/>
    <w:rPr>
      <w:sz w:val="16"/>
    </w:rPr>
  </w:style>
  <w:style w:type="paragraph" w:customStyle="1" w:styleId="WideTable">
    <w:name w:val="Wide Table"/>
    <w:basedOn w:val="Normal"/>
    <w:rsid w:val="00CC0561"/>
    <w:pPr>
      <w:ind w:left="-1418"/>
    </w:pPr>
    <w:rPr>
      <w:sz w:val="2"/>
      <w:szCs w:val="2"/>
    </w:rPr>
  </w:style>
  <w:style w:type="character" w:styleId="PageNumber">
    <w:name w:val="page number"/>
    <w:basedOn w:val="DefaultParagraphFont"/>
    <w:rsid w:val="00CC0561"/>
  </w:style>
  <w:style w:type="paragraph" w:styleId="Quote">
    <w:name w:val="Quote"/>
    <w:basedOn w:val="Heading1"/>
    <w:link w:val="QuoteChar"/>
    <w:qFormat/>
    <w:rsid w:val="00CC0561"/>
    <w:rPr>
      <w:b w:val="0"/>
      <w:sz w:val="72"/>
      <w:szCs w:val="72"/>
      <w:lang w:val="en-NZ"/>
    </w:rPr>
  </w:style>
  <w:style w:type="character" w:customStyle="1" w:styleId="QuoteChar">
    <w:name w:val="Quote Char"/>
    <w:basedOn w:val="DefaultParagraphFont"/>
    <w:link w:val="Quote"/>
    <w:rsid w:val="00CC0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561"/>
    <w:pPr>
      <w:pageBreakBefore/>
    </w:pPr>
  </w:style>
  <w:style w:type="paragraph" w:customStyle="1" w:styleId="Border">
    <w:name w:val="Border"/>
    <w:basedOn w:val="Normal"/>
    <w:qFormat/>
    <w:rsid w:val="00CC0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561"/>
    <w:rPr>
      <w:b/>
      <w:bCs/>
      <w:i/>
      <w:iCs/>
      <w:color w:val="auto"/>
    </w:rPr>
  </w:style>
  <w:style w:type="paragraph" w:styleId="IntenseQuote">
    <w:name w:val="Intense Quote"/>
    <w:basedOn w:val="Normal"/>
    <w:next w:val="Normal"/>
    <w:link w:val="IntenseQuoteChar"/>
    <w:uiPriority w:val="30"/>
    <w:qFormat/>
    <w:rsid w:val="00CC0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561"/>
    <w:rPr>
      <w:smallCaps/>
      <w:color w:val="auto"/>
      <w:u w:val="single"/>
    </w:rPr>
  </w:style>
  <w:style w:type="character" w:styleId="IntenseReference">
    <w:name w:val="Intense Reference"/>
    <w:basedOn w:val="DefaultParagraphFont"/>
    <w:uiPriority w:val="32"/>
    <w:qFormat/>
    <w:rsid w:val="00CC0561"/>
    <w:rPr>
      <w:b/>
      <w:bCs/>
      <w:smallCaps/>
      <w:color w:val="auto"/>
      <w:spacing w:val="5"/>
      <w:u w:val="single"/>
    </w:rPr>
  </w:style>
  <w:style w:type="paragraph" w:customStyle="1" w:styleId="2ColumnHeading">
    <w:name w:val="2Column Heading"/>
    <w:basedOn w:val="BodyText"/>
    <w:qFormat/>
    <w:rsid w:val="00CC0561"/>
    <w:pPr>
      <w:spacing w:after="60"/>
      <w:ind w:left="-2268"/>
    </w:pPr>
    <w:rPr>
      <w:b/>
    </w:rPr>
  </w:style>
  <w:style w:type="paragraph" w:customStyle="1" w:styleId="Heading1TOC">
    <w:name w:val="Heading1 TOC"/>
    <w:basedOn w:val="Normal"/>
    <w:qFormat/>
    <w:rsid w:val="00CC0561"/>
    <w:pPr>
      <w:spacing w:before="240" w:after="120"/>
    </w:pPr>
    <w:rPr>
      <w:rFonts w:ascii="Times New Roman" w:hAnsi="Times New Roman"/>
      <w:b/>
      <w:sz w:val="32"/>
    </w:rPr>
  </w:style>
  <w:style w:type="paragraph" w:customStyle="1" w:styleId="Heading2TOC">
    <w:name w:val="Heading2 TOC"/>
    <w:basedOn w:val="Normal"/>
    <w:qFormat/>
    <w:rsid w:val="00CC0561"/>
    <w:pPr>
      <w:spacing w:before="240" w:after="60"/>
    </w:pPr>
    <w:rPr>
      <w:rFonts w:ascii="Times New Roman" w:hAnsi="Times New Roman"/>
      <w:b/>
      <w:sz w:val="28"/>
    </w:rPr>
  </w:style>
  <w:style w:type="character" w:customStyle="1" w:styleId="Underline">
    <w:name w:val="Underline"/>
    <w:basedOn w:val="DefaultParagraphFont"/>
    <w:qFormat/>
    <w:rsid w:val="00CC0561"/>
    <w:rPr>
      <w:u w:val="single"/>
    </w:rPr>
  </w:style>
  <w:style w:type="paragraph" w:styleId="BalloonText">
    <w:name w:val="Balloon Text"/>
    <w:basedOn w:val="Normal"/>
    <w:link w:val="BalloonTextChar"/>
    <w:rsid w:val="00CC0561"/>
    <w:rPr>
      <w:rFonts w:ascii="Tahoma" w:hAnsi="Tahoma" w:cs="Tahoma"/>
      <w:sz w:val="16"/>
      <w:szCs w:val="16"/>
    </w:rPr>
  </w:style>
  <w:style w:type="character" w:customStyle="1" w:styleId="BalloonTextChar">
    <w:name w:val="Balloon Text Char"/>
    <w:basedOn w:val="DefaultParagraphFont"/>
    <w:link w:val="BalloonText"/>
    <w:rsid w:val="00CC0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5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561"/>
    <w:rPr>
      <w:b/>
      <w:color w:val="660033"/>
      <w:spacing w:val="0"/>
    </w:rPr>
  </w:style>
  <w:style w:type="paragraph" w:customStyle="1" w:styleId="Nameditemlist">
    <w:name w:val="Named item list"/>
    <w:basedOn w:val="BodyText"/>
    <w:qFormat/>
    <w:rsid w:val="00CC05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6319</Characters>
  <Application>Microsoft Office Word</Application>
  <DocSecurity>0</DocSecurity>
  <Lines>224</Lines>
  <Paragraphs>128</Paragraphs>
  <ScaleCrop>false</ScaleCrop>
  <Company>Author-it Software Corporation Ltd.</Company>
  <LinksUpToDate>false</LinksUpToDate>
  <CharactersWithSpaces>7295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MARA5001A Maintain vessel stability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2013-06-06T04:48:00Z</dcterms:created>
  <dcterms:modified xsi:type="dcterms:W3CDTF">2013-06-06T04:48:00Z</dcterms:modified>
</cp:coreProperties>
</file>