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8A9" w:rsidP="00E72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MARA3002A Contribute to safe cargo operations on oil and chemical tankers</w:t>
      </w:r>
      <w:r>
        <w:fldChar w:fldCharType="end"/>
      </w:r>
    </w:p>
    <w:p w:rsidR="00E728A9" w:rsidP="00E728A9">
      <w:pPr>
        <w:pStyle w:val="Version"/>
        <w:sectPr w:rsidSect="00055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55661" w:rsidP="00055661">
      <w:pPr>
        <w:pStyle w:val="SuperHeading"/>
      </w:pPr>
      <w:r w:rsidRPr="00055661">
        <w:t>MARA3002A Contribute to safe cargo operations on oil and chemical tankers</w:t>
      </w:r>
    </w:p>
    <w:p w:rsidR="00000000" w:rsidRPr="00055661" w:rsidP="00055661">
      <w:pPr>
        <w:pStyle w:val="Heading1"/>
      </w:pPr>
      <w:bookmarkStart w:id="1" w:name="O_535636"/>
      <w:bookmarkEnd w:id="1"/>
      <w:r w:rsidRPr="00055661">
        <w:t>Modification History</w:t>
      </w:r>
    </w:p>
    <w:p w:rsidR="00000000" w:rsidRPr="00055661" w:rsidP="00055661">
      <w:pPr>
        <w:pStyle w:val="BodyText"/>
      </w:pPr>
      <w:r w:rsidRPr="00055661">
        <w:t>Release 1</w:t>
      </w:r>
      <w:r w:rsidRPr="00055661">
        <w:br/>
        <w:t>This is the first release of this unit.</w:t>
      </w: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2" w:name="O_535637"/>
      <w:bookmarkEnd w:id="2"/>
      <w:r w:rsidRPr="00055661">
        <w:t>Unit Descriptor</w:t>
      </w:r>
    </w:p>
    <w:p w:rsidR="00000000" w:rsidRPr="00055661" w:rsidP="00055661">
      <w:pPr>
        <w:pStyle w:val="BodyText"/>
      </w:pPr>
      <w:r w:rsidRPr="00055661">
        <w:t>This unit involves the skills and knowledge required to recognise hazards associated with oil and chemical tankers and apply appropriate hazard control measures to ensure safe cargo operation.</w:t>
      </w: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3" w:name="O_535638"/>
      <w:bookmarkEnd w:id="3"/>
      <w:r w:rsidRPr="00055661">
        <w:t>Application of the Unit</w:t>
      </w:r>
    </w:p>
    <w:p w:rsidR="00000000" w:rsidRPr="00055661" w:rsidP="00055661">
      <w:pPr>
        <w:pStyle w:val="BodyText"/>
      </w:pPr>
      <w:r w:rsidRPr="00055661">
        <w:t>Not applicable.</w:t>
      </w: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4" w:name="O_535639"/>
      <w:bookmarkEnd w:id="4"/>
      <w:r w:rsidRPr="00055661">
        <w:t>Licensing/Regulatory Information</w:t>
      </w:r>
    </w:p>
    <w:p w:rsidR="00000000" w:rsidRPr="00055661" w:rsidP="00055661">
      <w:pPr>
        <w:pStyle w:val="BodyText"/>
      </w:pPr>
      <w:r w:rsidRPr="00055661">
        <w:t>Not applicable.</w:t>
      </w: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5" w:name="O_535640"/>
      <w:bookmarkEnd w:id="5"/>
      <w:r w:rsidRPr="00055661">
        <w:t>Pre-Requisites</w:t>
      </w:r>
    </w:p>
    <w:p w:rsidR="00000000" w:rsidRPr="00055661" w:rsidP="00055661">
      <w:pPr>
        <w:pStyle w:val="BodyText"/>
      </w:pPr>
      <w:r w:rsidRPr="00055661">
        <w:t>Not applicable.</w:t>
      </w: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6" w:name="O_535641"/>
      <w:bookmarkEnd w:id="6"/>
      <w:r w:rsidRPr="00055661">
        <w:t>Employability Skills Information</w:t>
      </w:r>
    </w:p>
    <w:p w:rsidR="00000000" w:rsidRPr="00055661" w:rsidP="00055661">
      <w:pPr>
        <w:pStyle w:val="BodyText"/>
      </w:pPr>
      <w:r w:rsidRPr="00055661">
        <w:t>This unit contains employability skills.</w:t>
      </w: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7" w:name="O_535642"/>
      <w:bookmarkEnd w:id="7"/>
      <w:r w:rsidRPr="00055661">
        <w:t>Elements and Performance Criteria Pre-Co</w:t>
      </w:r>
      <w:r w:rsidRPr="00055661">
        <w:t>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055661" w:rsidP="00055661">
      <w:pPr>
        <w:pStyle w:val="BodyText"/>
      </w:pP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8" w:name="O_535643"/>
      <w:bookmarkEnd w:id="8"/>
      <w:r w:rsidRPr="0005566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rPr>
                <w:rStyle w:val="SpecialBold"/>
              </w:rPr>
              <w:t>Recognise characteristics of tanker cargo and tankers to ensure the safe transfer and transport of cargo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BoldandItalics"/>
              </w:rPr>
              <w:t xml:space="preserve">Features </w:t>
            </w:r>
            <w:r w:rsidRPr="00055661">
              <w:t>of various types of oil and chemical tankers are outlined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BoldandItalics"/>
              </w:rPr>
              <w:t>Cargo operations</w:t>
            </w:r>
            <w:r w:rsidRPr="00055661">
              <w:t xml:space="preserve"> of </w:t>
            </w:r>
            <w:r w:rsidRPr="00055661">
              <w:t>tankers are identified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BoldandItalics"/>
              </w:rPr>
              <w:t>Properties of cargo</w:t>
            </w:r>
            <w:r w:rsidRPr="00055661">
              <w:t xml:space="preserve"> being transported are identified and their impact on safety, the environment and vessel operations are recognised 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BoldandItalics"/>
              </w:rPr>
              <w:t xml:space="preserve">Hazards </w:t>
            </w:r>
            <w:r w:rsidRPr="00055661">
              <w:t>associated with the transport of cargo are clarified according to emergency response documentation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BoldandItalics"/>
              </w:rPr>
              <w:t>Hazard controls</w:t>
            </w:r>
            <w:r w:rsidRPr="00055661">
              <w:t xml:space="preserve"> associated with tanker cargo are employed according to organisational procedures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SpecialBold"/>
              </w:rPr>
              <w:t>Comply with legislative and organisational require</w:t>
            </w:r>
            <w:r w:rsidRPr="00055661">
              <w:rPr>
                <w:rStyle w:val="SpecialBold"/>
              </w:rPr>
              <w:t>ments for safe transfer and transport of tanker cargo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Safety data sheets (SDS)/material safety data sheets (MSDS) relevant to cargo are accessed and procedures for tanker safety and safety management are identified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SDS/MSDS are interpreted to identify relevant cargo-related hazards to the vessel and to personnel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Legislative and organisational requirements are interpreted to identify appropriate actions for safe transfer and transport of cargo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SpecialBold"/>
              </w:rPr>
              <w:t>Take precautio</w:t>
            </w:r>
            <w:r w:rsidRPr="00055661">
              <w:rPr>
                <w:rStyle w:val="SpecialBold"/>
              </w:rPr>
              <w:t>ns to prevent hazards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Organisational policies and procedures to minimise hazards are identified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Type and severity of hazard posed by cargo is recognised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Transfer and transport of cargo is monitored to prevent hazards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Monitoring equipment , where installed, is regularly inspected and used according to organisational procedures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SpecialBold"/>
              </w:rPr>
              <w:t>Act on becoming aware of a hazardous situation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Source of hazard is identified according to organisational procedures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Risk is assess</w:t>
            </w:r>
            <w:r w:rsidRPr="00055661">
              <w:t>ed considering severity and likelihood of consequences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Control measures to minimise risk are implemented to level of responsibility or referred to appropriate person for permission or further action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Containment procedures are applied where appropriate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Appropriate safety procedures are followed and personal protective equipment is used according to organisational procedures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4.6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 xml:space="preserve">Risk is eliminated where possible, and if not practical, actions </w:t>
            </w:r>
            <w:r w:rsidRPr="00055661">
              <w:t>are taken to control risk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4.7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 xml:space="preserve">Appropriate </w:t>
            </w:r>
            <w:r w:rsidRPr="00055661">
              <w:rPr>
                <w:rStyle w:val="BoldandItalics"/>
              </w:rPr>
              <w:t>firefighting equipment</w:t>
            </w:r>
            <w:r w:rsidRPr="00055661">
              <w:t xml:space="preserve"> is identified to carry out firefighting operations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SpecialBold"/>
              </w:rPr>
              <w:t>Take precautions to prevent pollution of the environment from the release of oil or chemicals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Procedures to prevent pollution are identified and observed at all times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BoldandItalics"/>
              </w:rPr>
              <w:t xml:space="preserve">Measures </w:t>
            </w:r>
            <w:r w:rsidRPr="00055661">
              <w:t>to prevent pollution during normal and emergency situations are applied according to regulatory requirements and organisational procedures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 xml:space="preserve">All relevant information is immediately reported to appropriate persons when a spill is detected or a malfunction has occurred that poses a risk of a spill </w:t>
            </w:r>
          </w:p>
        </w:tc>
      </w:tr>
      <w:tr w:rsidTr="00E728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 xml:space="preserve">All required spill containment procedures are correctly implemented according to regulatory </w:t>
            </w:r>
            <w:r w:rsidRPr="00055661">
              <w:t>requirements and organisational procedures</w:t>
            </w:r>
          </w:p>
        </w:tc>
      </w:tr>
    </w:tbl>
    <w:p w:rsidR="00000000" w:rsidRPr="00055661" w:rsidP="00055661">
      <w:pPr>
        <w:pStyle w:val="BodyText"/>
      </w:pP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9" w:name="O_535644"/>
      <w:bookmarkEnd w:id="9"/>
      <w:r w:rsidRPr="00055661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This section describes the skills and knowledge required for this unit.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SpecialBold"/>
              </w:rPr>
              <w:t>Required Skills: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Communicate clearly and effectively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Correctly identify SDS/MSDS, relevant cargo-related hazards to vessel and to personnel, and take appropriate action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Ensure cargo operations are carried out according to accepted principles and procedures to ensure safety of operations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 xml:space="preserve">Identify and act </w:t>
            </w:r>
            <w:r w:rsidRPr="00055661">
              <w:t>on becoming aware of hazardous situation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Interpret and apply knowledge of tanker layouts, tanker cargo features, characteristics and hazards, and related hazard prevention strategies to duties on various types of tankers and gas carriers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Read and inter</w:t>
            </w:r>
            <w:r w:rsidRPr="00055661">
              <w:t>pret SDS/MSDS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Recognise problems and hazards that can arise when managing safety on a tanker, take appropriate remedial action and initiate appropriate solutions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SpecialBold"/>
              </w:rPr>
              <w:t>Required Knowledge: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Actions to be taken in the event of spillage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Cargo pumps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 xml:space="preserve">Corrosion hazards 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Effects of oil and chemical pollution on human and marine life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Features and characteristics of various types of tanker cargo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 xml:space="preserve">Functions and processes for the calibration of various types of measuring instruments and devices used to </w:t>
            </w:r>
            <w:r w:rsidRPr="00055661">
              <w:t>test environments on tankers and gas carriers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General arrangement and construction of tankers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Hazard controls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Hazard control procedures on tankers and gas carriers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Hazards and control measures associated with tanker cargo operations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ListBullet"/>
            </w:pPr>
            <w:r w:rsidRPr="00055661">
              <w:t>Hazards associated with:</w:t>
            </w:r>
          </w:p>
          <w:p w:rsidR="00000000" w:rsidRPr="00055661" w:rsidP="00055661">
            <w:pPr>
              <w:pStyle w:val="ListBullet2"/>
            </w:pPr>
            <w:r w:rsidRPr="00055661">
              <w:t>tanker operations</w:t>
            </w:r>
          </w:p>
          <w:p w:rsidR="00000000" w:rsidP="00055661">
            <w:pPr>
              <w:pStyle w:val="ListBullet2"/>
              <w:rPr>
                <w:lang w:val="en-NZ"/>
              </w:rPr>
            </w:pPr>
            <w:r w:rsidRPr="00055661">
              <w:t>carriage of bulk liquids and gases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Hazards to the environment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Information on SDS/MSDS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 xml:space="preserve">Loading and unloading 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Measures to be taken in the event of spillage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Physical properties of oil and chemicals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Piping systems and valves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Principles of chemistry as they relate to tanker operations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Procedures for the safe use of personal protective equipment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Procedures to prevent air and water pollution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 xml:space="preserve">Reactivity hazards 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Shipboard procedures to prevent p</w:t>
            </w:r>
            <w:r w:rsidRPr="00055661">
              <w:t>ollution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Tanker cleaning, purging, gas-freeing and inerting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Tanker safety culture and safety management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Terminology relating to the structure capacities and operations of various types of tankers and gas carriers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Types of oil and chemical tankers</w:t>
            </w:r>
          </w:p>
        </w:tc>
      </w:tr>
      <w:tr w:rsidTr="000556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ListBullet"/>
            </w:pPr>
            <w:r w:rsidRPr="00055661">
              <w:t>Work health and safety(WHS)/occupational health and safety (OHS) requirements and work practices</w:t>
            </w:r>
          </w:p>
        </w:tc>
      </w:tr>
    </w:tbl>
    <w:p w:rsidR="00000000" w:rsidRPr="00055661" w:rsidP="00055661">
      <w:pPr>
        <w:pStyle w:val="BodyText"/>
      </w:pP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10" w:name="O_535645"/>
      <w:bookmarkEnd w:id="10"/>
      <w:r w:rsidRPr="0005566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0556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The evidence guide provides advice on assessment and must be read in conjunction with the performance criteria, the required</w:t>
            </w:r>
            <w:r w:rsidRPr="00055661">
              <w:t xml:space="preserve"> skills and knowledge, the range statement and the Assessment Guidelines for the Training Package.</w:t>
            </w:r>
          </w:p>
        </w:tc>
      </w:tr>
      <w:tr w:rsidTr="000556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055661" w:rsidP="00055661">
            <w:pPr>
              <w:pStyle w:val="ListBullet"/>
            </w:pPr>
            <w:r w:rsidRPr="00055661">
              <w:t>timely identification and reporting of potential h</w:t>
            </w:r>
            <w:r w:rsidRPr="00055661">
              <w:t>azards and risks</w:t>
            </w:r>
          </w:p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providing the required amount of detail in reports.</w:t>
            </w:r>
          </w:p>
        </w:tc>
      </w:tr>
      <w:tr w:rsidTr="000556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Performance is demonstrated consistently over time and in a suitable range of contexts.</w:t>
            </w:r>
          </w:p>
          <w:p w:rsidR="00000000" w:rsidRPr="00055661" w:rsidP="00055661">
            <w:pPr>
              <w:pStyle w:val="BodyText"/>
            </w:pPr>
            <w:r w:rsidRPr="00055661">
              <w:t>Resources for assessment include access to:</w:t>
            </w:r>
          </w:p>
          <w:p w:rsidR="00000000" w:rsidRPr="00055661" w:rsidP="00055661">
            <w:pPr>
              <w:pStyle w:val="ListBullet"/>
            </w:pPr>
            <w:r w:rsidRPr="00055661">
              <w:t>indu</w:t>
            </w:r>
            <w:r w:rsidRPr="00055661">
              <w:t>stry-approved marine operations site where contributing to safe cargo operations on oil and chemical tankers may be conducted</w:t>
            </w:r>
          </w:p>
          <w:p w:rsidR="00000000" w:rsidRPr="00055661" w:rsidP="00055661">
            <w:pPr>
              <w:pStyle w:val="ListBullet"/>
            </w:pPr>
            <w:r w:rsidRPr="00055661">
              <w:t>tools, equipment and personal protective equipment currently used in industry</w:t>
            </w:r>
          </w:p>
          <w:p w:rsidR="00000000" w:rsidRPr="00055661" w:rsidP="00055661">
            <w:pPr>
              <w:pStyle w:val="ListBullet"/>
            </w:pPr>
            <w:r w:rsidRPr="00055661">
              <w:t>relevant regulatory and equipment documentation that impacts on work activities</w:t>
            </w:r>
          </w:p>
          <w:p w:rsidR="00000000" w:rsidRPr="00055661" w:rsidP="00055661">
            <w:pPr>
              <w:pStyle w:val="ListBullet"/>
            </w:pPr>
            <w:r w:rsidRPr="00055661">
              <w:t>range of relevant exercises, case studies and/or other simulated practical and knowledge assessments</w:t>
            </w:r>
          </w:p>
          <w:p w:rsidR="00000000" w:rsidRPr="00055661" w:rsidP="00055661">
            <w:pPr>
              <w:pStyle w:val="ListBullet"/>
            </w:pPr>
            <w:r w:rsidRPr="00055661">
              <w:t>appropriate range of relevant operational situations in the workplace.</w:t>
            </w:r>
          </w:p>
          <w:p w:rsidR="00000000" w:rsidRPr="00055661" w:rsidP="00055661">
            <w:pPr>
              <w:pStyle w:val="BodyText"/>
            </w:pPr>
            <w:r w:rsidRPr="00055661">
              <w:t>In b</w:t>
            </w:r>
            <w:r w:rsidRPr="00055661">
              <w:t>oth real and simulated environments, access is required to:</w:t>
            </w:r>
          </w:p>
          <w:p w:rsidR="00000000" w:rsidRPr="00055661" w:rsidP="00055661">
            <w:pPr>
              <w:pStyle w:val="ListBullet"/>
            </w:pPr>
            <w:r w:rsidRPr="00055661">
              <w:t>relevant and appropriate materials and equipment</w:t>
            </w:r>
          </w:p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applicable documentation including workplace procedures, regulations, codes of practice and operation manuals.</w:t>
            </w:r>
          </w:p>
        </w:tc>
      </w:tr>
      <w:tr w:rsidTr="000556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Practical ass</w:t>
            </w:r>
            <w:r w:rsidRPr="00055661">
              <w:t>essment must occur in an:</w:t>
            </w:r>
          </w:p>
          <w:p w:rsidR="00000000" w:rsidRPr="00055661" w:rsidP="00055661">
            <w:pPr>
              <w:pStyle w:val="ListBullet"/>
            </w:pPr>
            <w:r w:rsidRPr="00055661">
              <w:t>appropriately simulated workplace environment and/or</w:t>
            </w:r>
          </w:p>
          <w:p w:rsidR="00000000" w:rsidRPr="00055661" w:rsidP="00055661">
            <w:pPr>
              <w:pStyle w:val="ListBullet"/>
            </w:pPr>
            <w:r w:rsidRPr="00055661">
              <w:t>appropriate range of situations in the workplace.</w:t>
            </w:r>
          </w:p>
          <w:p w:rsidR="00000000" w:rsidRPr="00055661" w:rsidP="00055661">
            <w:pPr>
              <w:pStyle w:val="BodyText"/>
            </w:pPr>
            <w:r w:rsidRPr="00055661">
              <w:t xml:space="preserve">A range of assessment methods should be used to assess practical skills and knowledge. The following examples are appropriate </w:t>
            </w:r>
            <w:r w:rsidRPr="00055661">
              <w:t>to this unit:</w:t>
            </w:r>
          </w:p>
          <w:p w:rsidR="00000000" w:rsidRPr="00055661" w:rsidP="00055661">
            <w:pPr>
              <w:pStyle w:val="ListBullet"/>
            </w:pPr>
            <w:r w:rsidRPr="00055661">
              <w:t>direct observation of the candidate contributing to safe cargo operation on oil and chemical tankers</w:t>
            </w:r>
          </w:p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direct observation of the candidate applying relevant WHS/OHS requirements and work practices.</w:t>
            </w:r>
          </w:p>
        </w:tc>
      </w:tr>
      <w:tr w:rsidTr="000556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BodyText"/>
            </w:pPr>
            <w:r w:rsidRPr="00055661">
              <w:t>Holistic assessment with other units relevant to the industry sector, workplace and job role is recommended.</w:t>
            </w:r>
          </w:p>
          <w:p w:rsidR="00000000" w:rsidRPr="00055661" w:rsidP="00055661">
            <w:pPr>
              <w:pStyle w:val="BodyText"/>
            </w:pPr>
            <w:r w:rsidRPr="00055661">
              <w:t>In all cases where practical assessment is used it should be combined with targeted questioning to assess Required Knowledge.</w:t>
            </w:r>
          </w:p>
          <w:p w:rsidR="00000000" w:rsidRPr="00055661" w:rsidP="00055661">
            <w:pPr>
              <w:pStyle w:val="BodyText"/>
            </w:pPr>
            <w:r w:rsidRPr="00055661">
              <w:t xml:space="preserve">Assessment processes </w:t>
            </w:r>
            <w:r w:rsidRPr="00055661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055661" w:rsidP="00055661">
      <w:pPr>
        <w:pStyle w:val="BodyText"/>
      </w:pP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11" w:name="O_535646"/>
      <w:bookmarkEnd w:id="11"/>
      <w:r w:rsidRPr="0005566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72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The range statement relates to the unit of competency as a whole. It allows for d</w:t>
            </w:r>
            <w:r w:rsidRPr="00055661">
              <w:t xml:space="preserve">ifferent work environments and situations that may affect performance. Bold italicised wording, if used in the performance criteria, is detailed below. </w:t>
            </w:r>
          </w:p>
        </w:tc>
      </w:tr>
      <w:tr w:rsidTr="00E72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Features of various types of oil and chemical tankers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ListBullet"/>
            </w:pPr>
            <w:r w:rsidRPr="00055661">
              <w:t xml:space="preserve">General arrangement and construction </w:t>
            </w:r>
          </w:p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Types of oil and chemical tankers</w:t>
            </w:r>
          </w:p>
        </w:tc>
      </w:tr>
      <w:tr w:rsidTr="00E72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Cargo operations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ListBullet"/>
            </w:pPr>
            <w:r w:rsidRPr="00055661">
              <w:t>Cargo handling equipment</w:t>
            </w:r>
          </w:p>
          <w:p w:rsidR="00000000" w:rsidRPr="00055661" w:rsidP="00055661">
            <w:pPr>
              <w:pStyle w:val="ListBullet"/>
            </w:pPr>
            <w:r w:rsidRPr="00055661">
              <w:t>Loading, unloading and care in transit</w:t>
            </w:r>
          </w:p>
          <w:p w:rsidR="00000000" w:rsidRPr="00055661" w:rsidP="00055661">
            <w:pPr>
              <w:pStyle w:val="ListBullet"/>
            </w:pPr>
            <w:r w:rsidRPr="00055661">
              <w:t>Piping systems and valves</w:t>
            </w:r>
          </w:p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Tank cleaning, purging, gas-freeing and inerting</w:t>
            </w:r>
          </w:p>
        </w:tc>
      </w:tr>
      <w:tr w:rsidTr="00E72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Properties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ListBullet"/>
            </w:pPr>
            <w:r w:rsidRPr="00055661">
              <w:t>Chemical symbols</w:t>
            </w:r>
          </w:p>
          <w:p w:rsidR="00000000" w:rsidRPr="00055661" w:rsidP="00055661">
            <w:pPr>
              <w:pStyle w:val="ListBullet"/>
            </w:pPr>
            <w:r w:rsidRPr="00055661">
              <w:t>Pressure and temperature including vapour pressure/temperature relationship</w:t>
            </w:r>
          </w:p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Types of electrostatic charge generation</w:t>
            </w:r>
          </w:p>
        </w:tc>
      </w:tr>
      <w:tr w:rsidTr="00E72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Cargo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ListBullet"/>
            </w:pPr>
            <w:r w:rsidRPr="00055661">
              <w:t xml:space="preserve">Chemicals </w:t>
            </w:r>
          </w:p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Oil</w:t>
            </w:r>
          </w:p>
        </w:tc>
      </w:tr>
      <w:tr w:rsidTr="00E72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Hazards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ListBullet"/>
            </w:pPr>
            <w:r w:rsidRPr="00055661">
              <w:t>Corrosion hazards</w:t>
            </w:r>
          </w:p>
          <w:p w:rsidR="00000000" w:rsidRPr="00055661" w:rsidP="00055661">
            <w:pPr>
              <w:pStyle w:val="ListBullet"/>
            </w:pPr>
            <w:r w:rsidRPr="00055661">
              <w:t>Electrostatic haz</w:t>
            </w:r>
            <w:r w:rsidRPr="00055661">
              <w:t>ards</w:t>
            </w:r>
          </w:p>
          <w:p w:rsidR="00000000" w:rsidRPr="00055661" w:rsidP="00055661">
            <w:pPr>
              <w:pStyle w:val="ListBullet"/>
            </w:pPr>
            <w:r w:rsidRPr="00055661">
              <w:t>Environmental hazards</w:t>
            </w:r>
          </w:p>
          <w:p w:rsidR="00000000" w:rsidRPr="00055661" w:rsidP="00055661">
            <w:pPr>
              <w:pStyle w:val="ListBullet"/>
            </w:pPr>
            <w:r w:rsidRPr="00055661">
              <w:t>Explosion and flammability hazards</w:t>
            </w:r>
          </w:p>
          <w:p w:rsidR="00000000" w:rsidRPr="00055661" w:rsidP="00055661">
            <w:pPr>
              <w:pStyle w:val="ListBullet"/>
            </w:pPr>
            <w:r w:rsidRPr="00055661">
              <w:t>Health hazards</w:t>
            </w:r>
          </w:p>
          <w:p w:rsidR="00000000" w:rsidRPr="00055661" w:rsidP="00055661">
            <w:pPr>
              <w:pStyle w:val="ListBullet"/>
            </w:pPr>
            <w:r w:rsidRPr="00055661">
              <w:t xml:space="preserve">Pressure hazards </w:t>
            </w:r>
          </w:p>
          <w:p w:rsidR="00000000" w:rsidRPr="00055661" w:rsidP="00055661">
            <w:pPr>
              <w:pStyle w:val="ListBullet"/>
            </w:pPr>
            <w:r w:rsidRPr="00055661">
              <w:t>Reactivity hazards</w:t>
            </w:r>
          </w:p>
          <w:p w:rsidR="00000000" w:rsidRPr="00055661" w:rsidP="00055661">
            <w:pPr>
              <w:pStyle w:val="ListBullet"/>
            </w:pPr>
            <w:r w:rsidRPr="00055661">
              <w:t xml:space="preserve">Sources of ignition </w:t>
            </w:r>
          </w:p>
          <w:p w:rsidR="00000000" w:rsidRPr="00055661" w:rsidP="00055661">
            <w:pPr>
              <w:pStyle w:val="ListBullet"/>
            </w:pPr>
            <w:r w:rsidRPr="00055661">
              <w:t>Toxicity hazards</w:t>
            </w:r>
          </w:p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Vapour leaks and clouds</w:t>
            </w:r>
          </w:p>
        </w:tc>
      </w:tr>
      <w:tr w:rsidTr="00E72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Hazard controls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ListBullet"/>
            </w:pPr>
            <w:r w:rsidRPr="00055661">
              <w:t>Anti-static measures</w:t>
            </w:r>
          </w:p>
          <w:p w:rsidR="00000000" w:rsidRPr="00055661" w:rsidP="00055661">
            <w:pPr>
              <w:pStyle w:val="ListBullet"/>
            </w:pPr>
            <w:r w:rsidRPr="00055661">
              <w:t>Atmospheric control</w:t>
            </w:r>
          </w:p>
          <w:p w:rsidR="00000000" w:rsidRPr="00055661" w:rsidP="00055661">
            <w:pPr>
              <w:pStyle w:val="ListBullet"/>
            </w:pPr>
            <w:r w:rsidRPr="00055661">
              <w:t>Cargo inhibition</w:t>
            </w:r>
          </w:p>
          <w:p w:rsidR="00000000" w:rsidRPr="00055661" w:rsidP="00055661">
            <w:pPr>
              <w:pStyle w:val="ListBullet"/>
            </w:pPr>
            <w:r w:rsidRPr="00055661">
              <w:t>Gas testing</w:t>
            </w:r>
          </w:p>
          <w:p w:rsidR="00000000" w:rsidRPr="00055661" w:rsidP="00055661">
            <w:pPr>
              <w:pStyle w:val="ListBullet"/>
            </w:pPr>
            <w:r w:rsidRPr="00055661">
              <w:t>Importance of cargo compatibility</w:t>
            </w:r>
          </w:p>
          <w:p w:rsidR="00000000" w:rsidRPr="00055661" w:rsidP="00055661">
            <w:pPr>
              <w:pStyle w:val="ListBullet"/>
            </w:pPr>
            <w:r w:rsidRPr="00055661">
              <w:t>Inerting, drying and monitoring techniques</w:t>
            </w:r>
          </w:p>
          <w:p w:rsidR="00000000" w:rsidRPr="00055661" w:rsidP="00055661">
            <w:pPr>
              <w:pStyle w:val="ListBullet"/>
            </w:pPr>
            <w:r w:rsidRPr="00055661">
              <w:t>Segregation</w:t>
            </w:r>
          </w:p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Ventilation</w:t>
            </w:r>
          </w:p>
        </w:tc>
      </w:tr>
      <w:tr w:rsidTr="00E72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Firefighting equipment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ListBullet"/>
            </w:pPr>
            <w:r w:rsidRPr="00055661">
              <w:t>Firefighting agents</w:t>
            </w:r>
          </w:p>
          <w:p w:rsidR="00000000" w:rsidRPr="00055661" w:rsidP="00055661">
            <w:pPr>
              <w:pStyle w:val="ListBullet"/>
            </w:pPr>
            <w:r w:rsidRPr="00055661">
              <w:t xml:space="preserve">Fixed dry chemical systems </w:t>
            </w:r>
          </w:p>
          <w:p w:rsidR="00000000" w:rsidRPr="00055661" w:rsidP="00055661">
            <w:pPr>
              <w:pStyle w:val="ListBullet"/>
            </w:pPr>
            <w:r w:rsidRPr="00055661">
              <w:t>Fixed foam systems</w:t>
            </w:r>
          </w:p>
          <w:p w:rsidR="00000000" w:rsidP="00055661">
            <w:pPr>
              <w:pStyle w:val="ListBullet"/>
              <w:rPr>
                <w:lang w:val="en-NZ"/>
              </w:rPr>
            </w:pPr>
            <w:r w:rsidRPr="00055661">
              <w:t>Portable foam systems</w:t>
            </w:r>
          </w:p>
        </w:tc>
      </w:tr>
      <w:tr w:rsidTr="00E72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661">
            <w:pPr>
              <w:pStyle w:val="BodyText"/>
              <w:rPr>
                <w:lang w:val="en-NZ"/>
              </w:rPr>
            </w:pPr>
            <w:r w:rsidRPr="00055661">
              <w:t>Measures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661" w:rsidP="00055661">
            <w:pPr>
              <w:pStyle w:val="ListBullet"/>
            </w:pPr>
            <w:r w:rsidRPr="00055661">
              <w:t>Assisting in implementing shipboard spill containment procedures</w:t>
            </w:r>
          </w:p>
          <w:p w:rsidR="00000000" w:rsidRPr="00055661" w:rsidP="00055661">
            <w:pPr>
              <w:pStyle w:val="ListBullet"/>
            </w:pPr>
            <w:r w:rsidRPr="00055661">
              <w:t>Reporting relevant information to the responsible person</w:t>
            </w:r>
          </w:p>
        </w:tc>
      </w:tr>
    </w:tbl>
    <w:p w:rsidR="00000000" w:rsidRPr="00055661" w:rsidP="00055661">
      <w:pPr>
        <w:pStyle w:val="BodyText"/>
      </w:pP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12" w:name="O_535647"/>
      <w:bookmarkEnd w:id="12"/>
      <w:r w:rsidRPr="00055661">
        <w:t>Unit Sector(s)</w:t>
      </w:r>
    </w:p>
    <w:p w:rsidR="00000000" w:rsidRPr="00055661" w:rsidP="00055661">
      <w:pPr>
        <w:pStyle w:val="BodyText"/>
      </w:pPr>
      <w:r w:rsidRPr="00055661">
        <w:t>Not applicable.</w:t>
      </w:r>
    </w:p>
    <w:p w:rsidR="00000000" w:rsidRPr="00055661" w:rsidP="00055661">
      <w:pPr>
        <w:pStyle w:val="AllowPageBreak"/>
      </w:pPr>
    </w:p>
    <w:p w:rsidR="00000000" w:rsidRPr="00055661" w:rsidP="00055661">
      <w:pPr>
        <w:pStyle w:val="Heading1"/>
      </w:pPr>
      <w:bookmarkStart w:id="13" w:name="O_535648"/>
      <w:bookmarkEnd w:id="13"/>
      <w:r w:rsidRPr="00055661">
        <w:t>Competency Field</w:t>
      </w:r>
    </w:p>
    <w:p w:rsidR="00000000" w:rsidRPr="00055661" w:rsidP="00055661">
      <w:pPr>
        <w:pStyle w:val="BodyText"/>
      </w:pPr>
      <w:r w:rsidRPr="00055661">
        <w:t>Handling Cargo and Vessel Stability</w:t>
      </w:r>
    </w:p>
    <w:p w:rsidR="00000000" w:rsidRPr="00055661" w:rsidP="00055661"/>
    <w:sectPr w:rsidSect="000556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661" w:rsidRPr="00E728A9" w:rsidP="00E72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A9" w:rsidP="00055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728A9" w:rsidP="00055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728A9" w:rsidP="00055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661" w:rsidRPr="00E728A9" w:rsidP="00E728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A9" w:rsidRPr="002D2AF8" w:rsidP="00055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MARA3002A Contribute to safe cargo operations on oil and chemical tankers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E728A9" w:rsidP="00055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64E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44A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56D5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661"/>
  </w:style>
  <w:style w:type="character" w:customStyle="1" w:styleId="Heading1Char">
    <w:name w:val="Heading 1 Char"/>
    <w:basedOn w:val="DefaultParagraphFont"/>
    <w:link w:val="Heading1"/>
    <w:rsid w:val="00055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6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6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661"/>
    <w:rPr>
      <w:b/>
      <w:spacing w:val="0"/>
    </w:rPr>
  </w:style>
  <w:style w:type="paragraph" w:styleId="ListBullet2">
    <w:name w:val="List Bullet 2"/>
    <w:basedOn w:val="List2"/>
    <w:rsid w:val="000556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5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5566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55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661"/>
    <w:rPr>
      <w:i/>
    </w:rPr>
  </w:style>
  <w:style w:type="paragraph" w:styleId="Caption">
    <w:name w:val="caption"/>
    <w:basedOn w:val="BodyText"/>
    <w:next w:val="Normal"/>
    <w:qFormat/>
    <w:rsid w:val="00055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661"/>
  </w:style>
  <w:style w:type="paragraph" w:styleId="TableofFigures">
    <w:name w:val="table of figures"/>
    <w:basedOn w:val="Normal"/>
    <w:next w:val="Normal"/>
    <w:semiHidden/>
    <w:rsid w:val="00055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661"/>
    <w:pPr>
      <w:numPr>
        <w:numId w:val="11"/>
      </w:numPr>
    </w:pPr>
  </w:style>
  <w:style w:type="character" w:customStyle="1" w:styleId="WingdingSymbols">
    <w:name w:val="Wingding Symbols"/>
    <w:rsid w:val="00055661"/>
    <w:rPr>
      <w:rFonts w:ascii="Wingdings" w:hAnsi="Wingdings"/>
    </w:rPr>
  </w:style>
  <w:style w:type="paragraph" w:customStyle="1" w:styleId="TableHeading">
    <w:name w:val="Table Heading"/>
    <w:basedOn w:val="HeadingBase"/>
    <w:rsid w:val="00055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661"/>
    <w:rPr>
      <w:color w:val="0033CC"/>
      <w:u w:val="none"/>
    </w:rPr>
  </w:style>
  <w:style w:type="paragraph" w:customStyle="1" w:styleId="BodyTextRight">
    <w:name w:val="Body Text Right"/>
    <w:basedOn w:val="BodyText"/>
    <w:rsid w:val="00055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661"/>
    <w:rPr>
      <w:sz w:val="32"/>
    </w:rPr>
  </w:style>
  <w:style w:type="paragraph" w:customStyle="1" w:styleId="HeadingProcedure">
    <w:name w:val="Heading Procedure"/>
    <w:basedOn w:val="HeadingBase"/>
    <w:next w:val="Normal"/>
    <w:rsid w:val="00055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661"/>
    <w:pPr>
      <w:spacing w:before="60" w:after="60"/>
    </w:pPr>
  </w:style>
  <w:style w:type="paragraph" w:styleId="ListContinue">
    <w:name w:val="List Continue"/>
    <w:basedOn w:val="List"/>
    <w:rsid w:val="00055661"/>
    <w:pPr>
      <w:ind w:firstLine="0"/>
    </w:pPr>
  </w:style>
  <w:style w:type="paragraph" w:customStyle="1" w:styleId="ListNote">
    <w:name w:val="List Note"/>
    <w:basedOn w:val="List"/>
    <w:rsid w:val="00055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661"/>
    <w:rPr>
      <w:rFonts w:ascii="Courier New" w:hAnsi="Courier New"/>
    </w:rPr>
  </w:style>
  <w:style w:type="paragraph" w:customStyle="1" w:styleId="NoteBullet">
    <w:name w:val="Note Bullet"/>
    <w:basedOn w:val="Note"/>
    <w:rsid w:val="00055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6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5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661"/>
    <w:rPr>
      <w:b/>
      <w:smallCaps/>
    </w:rPr>
  </w:style>
  <w:style w:type="paragraph" w:customStyle="1" w:styleId="TableListNumber">
    <w:name w:val="Table List Number"/>
    <w:basedOn w:val="ListNumber"/>
    <w:rsid w:val="00055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661"/>
    <w:pPr>
      <w:numPr>
        <w:numId w:val="9"/>
      </w:numPr>
    </w:pPr>
  </w:style>
  <w:style w:type="paragraph" w:customStyle="1" w:styleId="ListAlpha2">
    <w:name w:val="List Alpha 2"/>
    <w:basedOn w:val="List2"/>
    <w:rsid w:val="00055661"/>
    <w:pPr>
      <w:numPr>
        <w:numId w:val="8"/>
      </w:numPr>
    </w:pPr>
  </w:style>
  <w:style w:type="paragraph" w:styleId="List2">
    <w:name w:val="List 2"/>
    <w:basedOn w:val="BodyText"/>
    <w:rsid w:val="00055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66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661"/>
    <w:pPr>
      <w:numPr>
        <w:numId w:val="3"/>
      </w:numPr>
    </w:pPr>
  </w:style>
  <w:style w:type="paragraph" w:styleId="ListBullet5">
    <w:name w:val="List Bullet 5"/>
    <w:basedOn w:val="List5"/>
    <w:rsid w:val="00055661"/>
    <w:pPr>
      <w:numPr>
        <w:numId w:val="4"/>
      </w:numPr>
    </w:pPr>
  </w:style>
  <w:style w:type="paragraph" w:styleId="ListContinue2">
    <w:name w:val="List Continue 2"/>
    <w:basedOn w:val="List2"/>
    <w:rsid w:val="00055661"/>
    <w:pPr>
      <w:ind w:firstLine="0"/>
    </w:pPr>
  </w:style>
  <w:style w:type="paragraph" w:styleId="ListContinue3">
    <w:name w:val="List Continue 3"/>
    <w:basedOn w:val="List3"/>
    <w:rsid w:val="00055661"/>
    <w:pPr>
      <w:ind w:left="1021" w:firstLine="0"/>
    </w:pPr>
  </w:style>
  <w:style w:type="paragraph" w:styleId="ListContinue4">
    <w:name w:val="List Continue 4"/>
    <w:basedOn w:val="List4"/>
    <w:rsid w:val="00055661"/>
    <w:pPr>
      <w:ind w:firstLine="0"/>
    </w:pPr>
  </w:style>
  <w:style w:type="paragraph" w:styleId="ListContinue5">
    <w:name w:val="List Continue 5"/>
    <w:basedOn w:val="List5"/>
    <w:rsid w:val="00055661"/>
    <w:pPr>
      <w:ind w:firstLine="0"/>
    </w:pPr>
  </w:style>
  <w:style w:type="paragraph" w:styleId="ListNumber3">
    <w:name w:val="List Number 3"/>
    <w:basedOn w:val="List3"/>
    <w:rsid w:val="00055661"/>
    <w:pPr>
      <w:numPr>
        <w:numId w:val="5"/>
      </w:numPr>
    </w:pPr>
  </w:style>
  <w:style w:type="paragraph" w:styleId="ListNumber4">
    <w:name w:val="List Number 4"/>
    <w:basedOn w:val="List4"/>
    <w:rsid w:val="00055661"/>
    <w:pPr>
      <w:numPr>
        <w:numId w:val="6"/>
      </w:numPr>
    </w:pPr>
  </w:style>
  <w:style w:type="paragraph" w:styleId="ListNumber5">
    <w:name w:val="List Number 5"/>
    <w:basedOn w:val="List5"/>
    <w:rsid w:val="00055661"/>
    <w:pPr>
      <w:numPr>
        <w:numId w:val="7"/>
      </w:numPr>
    </w:pPr>
  </w:style>
  <w:style w:type="paragraph" w:styleId="BlockText">
    <w:name w:val="Block Text"/>
    <w:basedOn w:val="Normal"/>
    <w:rsid w:val="00055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661"/>
    <w:rPr>
      <w:sz w:val="16"/>
      <w:vertAlign w:val="superscript"/>
    </w:rPr>
  </w:style>
  <w:style w:type="character" w:customStyle="1" w:styleId="Symbols">
    <w:name w:val="Symbols"/>
    <w:basedOn w:val="DefaultParagraphFont"/>
    <w:rsid w:val="00055661"/>
    <w:rPr>
      <w:rFonts w:ascii="Symbol" w:hAnsi="Symbol"/>
    </w:rPr>
  </w:style>
  <w:style w:type="character" w:customStyle="1" w:styleId="MenuOptions">
    <w:name w:val="Menu Options"/>
    <w:basedOn w:val="DefaultParagraphFont"/>
    <w:rsid w:val="00055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661"/>
    <w:rPr>
      <w:b/>
    </w:rPr>
  </w:style>
  <w:style w:type="character" w:customStyle="1" w:styleId="Underlined">
    <w:name w:val="Underlined"/>
    <w:basedOn w:val="DefaultParagraphFont"/>
    <w:rsid w:val="00055661"/>
    <w:rPr>
      <w:u w:val="single"/>
    </w:rPr>
  </w:style>
  <w:style w:type="paragraph" w:customStyle="1" w:styleId="TableBodyTextRight">
    <w:name w:val="Table Body Text Right"/>
    <w:basedOn w:val="TableBodyText"/>
    <w:rsid w:val="00055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661"/>
    <w:rPr>
      <w:sz w:val="18"/>
    </w:rPr>
  </w:style>
  <w:style w:type="paragraph" w:customStyle="1" w:styleId="BodySmallRight">
    <w:name w:val="Body Small Right"/>
    <w:basedOn w:val="BodyTextRight"/>
    <w:rsid w:val="00055661"/>
    <w:rPr>
      <w:sz w:val="18"/>
      <w:szCs w:val="18"/>
    </w:rPr>
  </w:style>
  <w:style w:type="paragraph" w:customStyle="1" w:styleId="MarginEdition">
    <w:name w:val="Margin Edition"/>
    <w:basedOn w:val="MarginNote"/>
    <w:rsid w:val="00055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661"/>
    <w:rPr>
      <w:sz w:val="2"/>
      <w:szCs w:val="2"/>
    </w:rPr>
  </w:style>
  <w:style w:type="character" w:customStyle="1" w:styleId="Small">
    <w:name w:val="Small"/>
    <w:basedOn w:val="DefaultParagraphFont"/>
    <w:rsid w:val="00055661"/>
    <w:rPr>
      <w:sz w:val="16"/>
    </w:rPr>
  </w:style>
  <w:style w:type="paragraph" w:customStyle="1" w:styleId="WideTable">
    <w:name w:val="Wide Table"/>
    <w:basedOn w:val="Normal"/>
    <w:rsid w:val="00055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661"/>
  </w:style>
  <w:style w:type="paragraph" w:styleId="Quote">
    <w:name w:val="Quote"/>
    <w:basedOn w:val="Heading1"/>
    <w:link w:val="QuoteChar"/>
    <w:qFormat/>
    <w:rsid w:val="00055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661"/>
    <w:pPr>
      <w:pageBreakBefore/>
    </w:pPr>
  </w:style>
  <w:style w:type="paragraph" w:customStyle="1" w:styleId="Border">
    <w:name w:val="Border"/>
    <w:basedOn w:val="Normal"/>
    <w:qFormat/>
    <w:rsid w:val="00055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661"/>
    <w:rPr>
      <w:u w:val="single"/>
    </w:rPr>
  </w:style>
  <w:style w:type="paragraph" w:styleId="BalloonText">
    <w:name w:val="Balloon Text"/>
    <w:basedOn w:val="Normal"/>
    <w:link w:val="BalloonTextChar"/>
    <w:rsid w:val="00055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6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6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1386</Words>
  <Characters>8630</Characters>
  <Application>Microsoft Office Word</Application>
  <DocSecurity>0</DocSecurity>
  <Lines>344</Lines>
  <Paragraphs>192</Paragraphs>
  <ScaleCrop>false</ScaleCrop>
  <Company>Author-it Software Corporation Ltd.</Company>
  <LinksUpToDate>false</LinksUpToDate>
  <CharactersWithSpaces>9919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MARA3002A Contribute to safe cargo operations on oil and chemical tankers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2013-06-06T05:04:00Z</dcterms:created>
  <dcterms:modified xsi:type="dcterms:W3CDTF">2013-06-06T05:04:00Z</dcterms:modified>
</cp:coreProperties>
</file>