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995" w:rsidP="00190995">
      <w:pPr>
        <w:pStyle w:val="Title"/>
      </w:pPr>
      <w:r>
        <w:fldChar w:fldCharType="begin"/>
      </w:r>
      <w:r>
        <w:instrText xml:space="preserve"> TITLE   \* MERGEFORMAT </w:instrText>
      </w:r>
      <w:r>
        <w:fldChar w:fldCharType="separate"/>
      </w:r>
      <w:r>
        <w:t xml:space="preserve">MAR50113 Diploma of Maritime Operations (Marine Engineering </w:t>
      </w:r>
      <w:r>
        <w:t>Class 3)</w:t>
      </w:r>
      <w:r>
        <w:fldChar w:fldCharType="end"/>
      </w:r>
    </w:p>
    <w:p w:rsidR="00190995" w:rsidP="00190995">
      <w:pPr>
        <w:pStyle w:val="Version"/>
        <w:sectPr w:rsidSect="00FA00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003F" w:rsidP="00FA003F">
      <w:pPr>
        <w:pStyle w:val="SuperHeading"/>
      </w:pPr>
      <w:r w:rsidRPr="00FA003F">
        <w:t>MAR50113 Diploma of Mariti</w:t>
      </w:r>
      <w:r w:rsidRPr="00FA003F">
        <w:t>me Operations (Marine Engineering Class 3)</w:t>
      </w:r>
    </w:p>
    <w:p w:rsidR="00000000" w:rsidRPr="00FA003F" w:rsidP="00FA003F">
      <w:pPr>
        <w:pStyle w:val="Heading1"/>
      </w:pPr>
      <w:bookmarkStart w:id="1" w:name="O_535541"/>
      <w:bookmarkEnd w:id="1"/>
      <w:r w:rsidRPr="00FA003F">
        <w:t>Modification History</w:t>
      </w:r>
    </w:p>
    <w:tbl>
      <w:tblPr>
        <w:tblW w:w="0" w:type="auto"/>
        <w:tblLayout w:type="fixed"/>
        <w:tblCellMar>
          <w:left w:w="62" w:type="dxa"/>
          <w:right w:w="62" w:type="dxa"/>
        </w:tblCellMar>
        <w:tblLook w:val="0000"/>
      </w:tblPr>
      <w:tblGrid>
        <w:gridCol w:w="2029"/>
        <w:gridCol w:w="6845"/>
      </w:tblGrid>
      <w:tr w:rsidTr="00FA003F">
        <w:tblPrEx>
          <w:tblW w:w="0" w:type="auto"/>
          <w:tblLayout w:type="fixed"/>
          <w:tblCellMar>
            <w:left w:w="62" w:type="dxa"/>
            <w:right w:w="62" w:type="dxa"/>
          </w:tblCellMar>
          <w:tblLook w:val="0000"/>
        </w:tblPrEx>
        <w:tc>
          <w:tcPr>
            <w:tcW w:w="2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Release 1</w:t>
            </w:r>
          </w:p>
        </w:tc>
        <w:tc>
          <w:tcPr>
            <w:tcW w:w="6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t>This is the first release of this qualification in the MAR13 Maritime Training Package.</w:t>
            </w:r>
          </w:p>
          <w:p w:rsidR="00000000" w:rsidRPr="00FA003F" w:rsidP="00FA003F">
            <w:pPr>
              <w:pStyle w:val="BodyText"/>
            </w:pPr>
            <w:r w:rsidRPr="00FA003F">
              <w:t>This qualification replaces TDM50407 Diploma of Transport Distribution (Coastal Marine Engineering - Engineer Class 3).</w:t>
            </w:r>
          </w:p>
        </w:tc>
      </w:tr>
    </w:tbl>
    <w:p w:rsidR="00000000" w:rsidRPr="00FA003F" w:rsidP="00FA003F">
      <w:pPr>
        <w:pStyle w:val="BodyText"/>
      </w:pPr>
    </w:p>
    <w:p w:rsidR="00000000" w:rsidRPr="00FA003F" w:rsidP="00FA003F">
      <w:pPr>
        <w:pStyle w:val="AllowPageBreak"/>
      </w:pPr>
    </w:p>
    <w:p w:rsidR="00000000" w:rsidRPr="00FA003F" w:rsidP="00FA003F">
      <w:pPr>
        <w:pStyle w:val="Heading1"/>
      </w:pPr>
      <w:bookmarkStart w:id="2" w:name="O_535542"/>
      <w:bookmarkEnd w:id="2"/>
      <w:r w:rsidRPr="00FA003F">
        <w:t>Description</w:t>
      </w:r>
    </w:p>
    <w:p w:rsidR="00000000" w:rsidRPr="00FA003F" w:rsidP="00FA003F">
      <w:pPr>
        <w:pStyle w:val="BodyText"/>
      </w:pPr>
      <w:r w:rsidRPr="00FA003F">
        <w:t>This qualification is suitable for people who work in the maritime industry as an Engineer Class 3 on shi</w:t>
      </w:r>
      <w:r w:rsidRPr="00FA003F">
        <w:t>ps powered by main propulsion machinery of any propulsion power in any operating area, or as a second engineer on a vessel of less than 3000 kW operating in near coastal waters.</w:t>
      </w:r>
    </w:p>
    <w:p w:rsidR="00000000" w:rsidRPr="00FA003F" w:rsidP="00FA003F">
      <w:pPr>
        <w:pStyle w:val="AllowPageBreak"/>
      </w:pPr>
    </w:p>
    <w:p w:rsidR="00000000" w:rsidRPr="00FA003F" w:rsidP="00FA003F">
      <w:pPr>
        <w:pStyle w:val="Heading1"/>
      </w:pPr>
      <w:bookmarkStart w:id="3" w:name="O_535543"/>
      <w:bookmarkEnd w:id="3"/>
      <w:r w:rsidRPr="00FA003F">
        <w:t>Pathways Information</w:t>
      </w:r>
    </w:p>
    <w:p w:rsidR="00000000" w:rsidRPr="00FA003F" w:rsidP="00FA003F">
      <w:pPr>
        <w:pStyle w:val="BodyText"/>
      </w:pPr>
      <w:r w:rsidRPr="00FA003F">
        <w:rPr>
          <w:rStyle w:val="SpecialBold"/>
        </w:rPr>
        <w:t xml:space="preserve">Pathways into the qualification </w:t>
      </w:r>
    </w:p>
    <w:p w:rsidR="00000000" w:rsidRPr="00FA003F" w:rsidP="00FA003F">
      <w:pPr>
        <w:pStyle w:val="BodyText"/>
      </w:pPr>
      <w:r w:rsidRPr="00FA003F">
        <w:t>MAR4021</w:t>
      </w:r>
      <w:r w:rsidRPr="00FA003F">
        <w:t>3 Certificate IV in Maritime Operations (Marine Engine Driver Grade 1)</w:t>
      </w:r>
    </w:p>
    <w:p w:rsidR="00000000" w:rsidRPr="00FA003F" w:rsidP="00FA003F">
      <w:pPr>
        <w:pStyle w:val="BodyText"/>
      </w:pPr>
      <w:r w:rsidRPr="00FA003F">
        <w:rPr>
          <w:rStyle w:val="SpecialBold"/>
        </w:rPr>
        <w:t>Pathways from the qualification</w:t>
      </w:r>
    </w:p>
    <w:p w:rsidR="00000000" w:rsidRPr="00FA003F" w:rsidP="00FA003F">
      <w:pPr>
        <w:pStyle w:val="BodyText"/>
      </w:pPr>
      <w:r w:rsidRPr="00FA003F">
        <w:t>MAR60113 Advanced Diploma of Maritime Operations (Marine Engineering Class 2)</w:t>
      </w:r>
    </w:p>
    <w:p w:rsidR="00000000" w:rsidRPr="00FA003F" w:rsidP="00FA003F">
      <w:pPr>
        <w:pStyle w:val="AllowPageBreak"/>
      </w:pPr>
    </w:p>
    <w:p w:rsidR="00000000" w:rsidRPr="00FA003F" w:rsidP="00FA003F">
      <w:pPr>
        <w:pStyle w:val="Heading1"/>
      </w:pPr>
      <w:bookmarkStart w:id="4" w:name="O_535544"/>
      <w:bookmarkEnd w:id="4"/>
      <w:r w:rsidRPr="00FA003F">
        <w:t>Licensing/Regulatory Information</w:t>
      </w:r>
    </w:p>
    <w:p w:rsidR="00000000" w:rsidRPr="00FA003F" w:rsidP="00FA003F">
      <w:pPr>
        <w:pStyle w:val="BodyText"/>
      </w:pPr>
      <w:r w:rsidRPr="00FA003F">
        <w:t>This qualification is cur</w:t>
      </w:r>
      <w:r w:rsidRPr="00FA003F">
        <w:t>rently cited as meeting some of the requirements for certification as an Engineer Class 3 as described in Marine Orders Part 3: Seagoing Qualifications under the Navigation Act 2012 by the Australian Maritime Safety Authority (AMSA).</w:t>
      </w:r>
    </w:p>
    <w:p w:rsidR="00000000" w:rsidRPr="00FA003F" w:rsidP="00FA003F">
      <w:pPr>
        <w:pStyle w:val="BodyText"/>
      </w:pPr>
      <w:r w:rsidRPr="00FA003F">
        <w:t>Certification will req</w:t>
      </w:r>
      <w:r w:rsidRPr="00FA003F">
        <w:t>uire achievement of the MAR50113 Diploma of Maritime Operations (Marine Engineering Class 3) and other requirements; people seeking certification should check with AMSA.</w:t>
      </w:r>
    </w:p>
    <w:p w:rsidR="00000000" w:rsidRPr="00FA003F" w:rsidP="00FA003F">
      <w:pPr>
        <w:pStyle w:val="AllowPageBreak"/>
      </w:pPr>
    </w:p>
    <w:p w:rsidR="00000000" w:rsidRPr="00FA003F" w:rsidP="00FA003F">
      <w:pPr>
        <w:pStyle w:val="Heading1"/>
      </w:pPr>
      <w:bookmarkStart w:id="5" w:name="O_535545"/>
      <w:bookmarkEnd w:id="5"/>
      <w:r w:rsidRPr="00FA003F">
        <w:t>Entry Requirements</w:t>
      </w:r>
    </w:p>
    <w:p w:rsidR="00000000" w:rsidRPr="00FA003F" w:rsidP="00FA003F">
      <w:pPr>
        <w:pStyle w:val="BodyText"/>
      </w:pPr>
      <w:r w:rsidRPr="00FA003F">
        <w:t>There are no entry requirements for this qualification.</w:t>
      </w:r>
    </w:p>
    <w:p w:rsidR="00000000" w:rsidRPr="00FA003F" w:rsidP="00FA003F">
      <w:pPr>
        <w:pStyle w:val="AllowPageBreak"/>
      </w:pPr>
    </w:p>
    <w:p w:rsidR="00000000" w:rsidRPr="00FA003F" w:rsidP="00FA003F">
      <w:pPr>
        <w:pStyle w:val="Heading1"/>
      </w:pPr>
      <w:bookmarkStart w:id="6" w:name="O_535546"/>
      <w:bookmarkEnd w:id="6"/>
      <w:r w:rsidRPr="00FA003F">
        <w:t>Employability Skills Summary</w:t>
      </w:r>
    </w:p>
    <w:tbl>
      <w:tblPr>
        <w:tblW w:w="0" w:type="auto"/>
        <w:tblLayout w:type="fixed"/>
        <w:tblCellMar>
          <w:left w:w="62" w:type="dxa"/>
          <w:right w:w="62" w:type="dxa"/>
        </w:tblCellMar>
        <w:tblLook w:val="0000"/>
      </w:tblPr>
      <w:tblGrid>
        <w:gridCol w:w="2029"/>
        <w:gridCol w:w="7061"/>
      </w:tblGrid>
      <w:tr w:rsidTr="00FA003F">
        <w:tblPrEx>
          <w:tblW w:w="0" w:type="auto"/>
          <w:tblLayout w:type="fixed"/>
          <w:tblCellMar>
            <w:left w:w="62" w:type="dxa"/>
            <w:right w:w="62" w:type="dxa"/>
          </w:tblCellMar>
          <w:tblLook w:val="0000"/>
        </w:tblPrEx>
        <w:tc>
          <w:tcPr>
            <w:tcW w:w="909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The following table contains a summary of the employability skills as identified by the maritime industry for this qualification. This table should be int</w:t>
            </w:r>
            <w:r w:rsidRPr="00FA003F">
              <w:t>erpreted in conjunction with the detailed requirements of each unit of competency packaged in this qualification. The outcomes described here are broad industry requirements that may vary depending on packaging options.</w:t>
            </w:r>
          </w:p>
        </w:tc>
      </w:tr>
      <w:tr w:rsidTr="00FA003F">
        <w:tblPrEx>
          <w:tblW w:w="0" w:type="auto"/>
          <w:tblLayout w:type="fixed"/>
          <w:tblCellMar>
            <w:left w:w="62" w:type="dxa"/>
            <w:right w:w="62" w:type="dxa"/>
          </w:tblCellMar>
          <w:tblLook w:val="0000"/>
        </w:tblPrEx>
        <w:tc>
          <w:tcPr>
            <w:tcW w:w="2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rPr>
                <w:rStyle w:val="SpecialBold"/>
              </w:rPr>
              <w:t>Employability Skill</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rPr>
                <w:rStyle w:val="SpecialBold"/>
              </w:rPr>
              <w:t>Industry/enter</w:t>
            </w:r>
            <w:r w:rsidRPr="00FA003F">
              <w:rPr>
                <w:rStyle w:val="SpecialBold"/>
              </w:rPr>
              <w:t>prise requirements for this qualification include:</w:t>
            </w:r>
          </w:p>
        </w:tc>
      </w:tr>
      <w:tr w:rsidTr="00FA003F">
        <w:tblPrEx>
          <w:tblW w:w="0" w:type="auto"/>
          <w:tblLayout w:type="fixed"/>
          <w:tblCellMar>
            <w:left w:w="62" w:type="dxa"/>
            <w:right w:w="62" w:type="dxa"/>
          </w:tblCellMar>
          <w:tblLook w:val="0000"/>
        </w:tblPrEx>
        <w:tc>
          <w:tcPr>
            <w:tcW w:w="2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Communication</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t>Correctly and accurately complete engineering reports, running sheets and other engineering documentation relevant to the performance of engineering duties</w:t>
            </w:r>
          </w:p>
          <w:p w:rsidR="00000000" w:rsidRPr="00FA003F" w:rsidP="00FA003F">
            <w:pPr>
              <w:pStyle w:val="BodyText"/>
            </w:pPr>
            <w:r w:rsidRPr="00FA003F">
              <w:t>Receive, read and clarify as requi</w:t>
            </w:r>
            <w:r w:rsidRPr="00FA003F">
              <w:t>red, messages concerning vessel safety and operations, and correctly interpret and apply to engineering activities</w:t>
            </w:r>
          </w:p>
          <w:p w:rsidR="00000000" w:rsidP="00FA003F">
            <w:pPr>
              <w:pStyle w:val="BodyText"/>
              <w:rPr>
                <w:lang w:val="en-NZ"/>
              </w:rPr>
            </w:pPr>
            <w:r w:rsidRPr="00FA003F">
              <w:t>Use appropriate techniques when communicating with multilingual crew to ensure communication is effective and messages are clearly understood</w:t>
            </w:r>
          </w:p>
        </w:tc>
      </w:tr>
      <w:tr w:rsidTr="00FA003F">
        <w:tblPrEx>
          <w:tblW w:w="0" w:type="auto"/>
          <w:tblLayout w:type="fixed"/>
          <w:tblCellMar>
            <w:left w:w="62" w:type="dxa"/>
            <w:right w:w="62" w:type="dxa"/>
          </w:tblCellMar>
          <w:tblLook w:val="0000"/>
        </w:tblPrEx>
        <w:tc>
          <w:tcPr>
            <w:tcW w:w="2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Teamwork</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t>Account for personnel involved and equipment used</w:t>
            </w:r>
          </w:p>
          <w:p w:rsidR="00000000" w:rsidRPr="00FA003F" w:rsidP="00FA003F">
            <w:pPr>
              <w:pStyle w:val="BodyText"/>
            </w:pPr>
            <w:r w:rsidRPr="00FA003F">
              <w:t>Seek Master’s advice when challenges are beyond own scope of technical competence or when input from environmental specialist may be required</w:t>
            </w:r>
          </w:p>
          <w:p w:rsidR="00000000" w:rsidP="00FA003F">
            <w:pPr>
              <w:pStyle w:val="BodyText"/>
              <w:rPr>
                <w:lang w:val="en-NZ"/>
              </w:rPr>
            </w:pPr>
            <w:r w:rsidRPr="00FA003F">
              <w:t>Use appropriate strategies to foster the trust and confidence of stakeholders</w:t>
            </w:r>
          </w:p>
        </w:tc>
      </w:tr>
      <w:tr w:rsidTr="00FA003F">
        <w:tblPrEx>
          <w:tblW w:w="0" w:type="auto"/>
          <w:tblLayout w:type="fixed"/>
          <w:tblCellMar>
            <w:left w:w="62" w:type="dxa"/>
            <w:right w:w="62" w:type="dxa"/>
          </w:tblCellMar>
          <w:tblLook w:val="0000"/>
        </w:tblPrEx>
        <w:tc>
          <w:tcPr>
            <w:tcW w:w="2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Problem-solving</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t>Identify and implement control measures to mitigate risk</w:t>
            </w:r>
          </w:p>
          <w:p w:rsidR="00000000" w:rsidRPr="00FA003F" w:rsidP="00FA003F">
            <w:pPr>
              <w:pStyle w:val="BodyText"/>
            </w:pPr>
            <w:r w:rsidRPr="00FA003F">
              <w:t>Identify difficult situations and negotiate solutions using a collaborative approach</w:t>
            </w:r>
          </w:p>
          <w:p w:rsidR="00000000" w:rsidP="00FA003F">
            <w:pPr>
              <w:pStyle w:val="BodyText"/>
              <w:rPr>
                <w:lang w:val="en-NZ"/>
              </w:rPr>
            </w:pPr>
            <w:r w:rsidRPr="00FA003F">
              <w:t>Respond to complain</w:t>
            </w:r>
            <w:r w:rsidRPr="00FA003F">
              <w:t>ts and requests for information from authorities and authorised personnel</w:t>
            </w:r>
          </w:p>
        </w:tc>
      </w:tr>
      <w:tr w:rsidTr="00FA003F">
        <w:tblPrEx>
          <w:tblW w:w="0" w:type="auto"/>
          <w:tblLayout w:type="fixed"/>
          <w:tblCellMar>
            <w:left w:w="62" w:type="dxa"/>
            <w:right w:w="62" w:type="dxa"/>
          </w:tblCellMar>
          <w:tblLook w:val="0000"/>
        </w:tblPrEx>
        <w:tc>
          <w:tcPr>
            <w:tcW w:w="2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Initiative and enterprise</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t>Identify precautions during entry to protect occupants</w:t>
            </w:r>
          </w:p>
          <w:p w:rsidR="00000000" w:rsidRPr="00FA003F" w:rsidP="00FA003F">
            <w:pPr>
              <w:pStyle w:val="BodyText"/>
            </w:pPr>
            <w:r w:rsidRPr="00FA003F">
              <w:t xml:space="preserve">Recognise unusual situations, unexpected risks/hazards and potential/actual environmental incidents </w:t>
            </w:r>
          </w:p>
          <w:p w:rsidR="00000000" w:rsidP="00FA003F">
            <w:pPr>
              <w:pStyle w:val="BodyText"/>
              <w:rPr>
                <w:lang w:val="en-NZ"/>
              </w:rPr>
            </w:pPr>
            <w:r w:rsidRPr="00FA003F">
              <w:t>Report opportunities and recommendations for improvements</w:t>
            </w:r>
          </w:p>
        </w:tc>
      </w:tr>
      <w:tr w:rsidTr="00FA003F">
        <w:tblPrEx>
          <w:tblW w:w="0" w:type="auto"/>
          <w:tblLayout w:type="fixed"/>
          <w:tblCellMar>
            <w:left w:w="62" w:type="dxa"/>
            <w:right w:w="62" w:type="dxa"/>
          </w:tblCellMar>
          <w:tblLook w:val="0000"/>
        </w:tblPrEx>
        <w:tc>
          <w:tcPr>
            <w:tcW w:w="2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Planning and organising</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t>Identify, collate and process information required to prepare verbal and written reports</w:t>
            </w:r>
          </w:p>
          <w:p w:rsidR="00000000" w:rsidRPr="00FA003F" w:rsidP="00FA003F">
            <w:pPr>
              <w:pStyle w:val="BodyText"/>
            </w:pPr>
            <w:r w:rsidRPr="00FA003F">
              <w:t>Monitor the implementation of environmental management plans, policy and procedures</w:t>
            </w:r>
            <w:r w:rsidRPr="00FA003F">
              <w:t>, and specified work methods</w:t>
            </w:r>
          </w:p>
          <w:p w:rsidR="00000000" w:rsidP="00FA003F">
            <w:pPr>
              <w:pStyle w:val="BodyText"/>
              <w:rPr>
                <w:lang w:val="en-NZ"/>
              </w:rPr>
            </w:pPr>
            <w:r w:rsidRPr="00FA003F">
              <w:t xml:space="preserve">Prepare appropriate plan for completion of work activity in confined </w:t>
            </w:r>
            <w:r w:rsidRPr="00FA003F">
              <w:t xml:space="preserve">space </w:t>
            </w:r>
          </w:p>
        </w:tc>
      </w:tr>
      <w:tr w:rsidTr="00FA003F">
        <w:tblPrEx>
          <w:tblW w:w="0" w:type="auto"/>
          <w:tblLayout w:type="fixed"/>
          <w:tblCellMar>
            <w:left w:w="62" w:type="dxa"/>
            <w:right w:w="62" w:type="dxa"/>
          </w:tblCellMar>
          <w:tblLook w:val="0000"/>
        </w:tblPrEx>
        <w:tc>
          <w:tcPr>
            <w:tcW w:w="2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Self-management</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t>Assess own work outcomes and maintain knowledge of current codes, standards, regulations and industry practices</w:t>
            </w:r>
          </w:p>
          <w:p w:rsidR="00000000" w:rsidRPr="00FA003F" w:rsidP="00FA003F">
            <w:pPr>
              <w:pStyle w:val="BodyText"/>
            </w:pPr>
            <w:r w:rsidRPr="00FA003F">
              <w:t>Clarify own scope of a</w:t>
            </w:r>
            <w:r w:rsidRPr="00FA003F">
              <w:t xml:space="preserve">uthority/responsibility for achieving specific environmental outcomes for the vessel and the roles of other key personnel </w:t>
            </w:r>
          </w:p>
          <w:p w:rsidR="00000000" w:rsidP="00FA003F">
            <w:pPr>
              <w:pStyle w:val="BodyText"/>
              <w:rPr>
                <w:lang w:val="en-NZ"/>
              </w:rPr>
            </w:pPr>
            <w:r w:rsidRPr="00FA003F">
              <w:t>Impart knowledge and ideas as required through oral, written and visual means</w:t>
            </w:r>
          </w:p>
        </w:tc>
      </w:tr>
      <w:tr w:rsidTr="00FA003F">
        <w:tblPrEx>
          <w:tblW w:w="0" w:type="auto"/>
          <w:tblLayout w:type="fixed"/>
          <w:tblCellMar>
            <w:left w:w="62" w:type="dxa"/>
            <w:right w:w="62" w:type="dxa"/>
          </w:tblCellMar>
          <w:tblLook w:val="0000"/>
        </w:tblPrEx>
        <w:tc>
          <w:tcPr>
            <w:tcW w:w="2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Learning</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t>Develop and provide information and training to ensure all crew members understand their environmental obligations/responsibilities</w:t>
            </w:r>
          </w:p>
          <w:p w:rsidR="00000000" w:rsidRPr="00FA003F" w:rsidP="00FA003F">
            <w:pPr>
              <w:pStyle w:val="BodyText"/>
            </w:pPr>
            <w:r w:rsidRPr="00FA003F">
              <w:t>Effectively provide feedback, instruction and training on work performance to engine room crew according to vessel procedure</w:t>
            </w:r>
            <w:r w:rsidRPr="00FA003F">
              <w:t>s and established engineering practice</w:t>
            </w:r>
          </w:p>
          <w:p w:rsidR="00000000" w:rsidP="00FA003F">
            <w:pPr>
              <w:pStyle w:val="BodyText"/>
              <w:rPr>
                <w:lang w:val="en-NZ"/>
              </w:rPr>
            </w:pPr>
            <w:r w:rsidRPr="00FA003F">
              <w:t>Monitor effectiveness of the information and training, and provide additional information/training as required</w:t>
            </w:r>
          </w:p>
        </w:tc>
      </w:tr>
      <w:tr w:rsidTr="00FA003F">
        <w:tblPrEx>
          <w:tblW w:w="0" w:type="auto"/>
          <w:tblLayout w:type="fixed"/>
          <w:tblCellMar>
            <w:left w:w="62" w:type="dxa"/>
            <w:right w:w="62" w:type="dxa"/>
          </w:tblCellMar>
          <w:tblLook w:val="0000"/>
        </w:tblPrEx>
        <w:tc>
          <w:tcPr>
            <w:tcW w:w="2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Technology</w:t>
            </w:r>
          </w:p>
        </w:tc>
        <w:tc>
          <w:tcPr>
            <w:tcW w:w="7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t>Use atmospheric detection equipment and interpret the readings</w:t>
            </w:r>
          </w:p>
          <w:p w:rsidR="00000000" w:rsidRPr="00FA003F" w:rsidP="00FA003F">
            <w:pPr>
              <w:pStyle w:val="BodyText"/>
            </w:pPr>
            <w:r w:rsidRPr="00FA003F">
              <w:t>Use computer and relevant equip</w:t>
            </w:r>
            <w:r w:rsidRPr="00FA003F">
              <w:t>ment to enter, access and retrieve engineering information</w:t>
            </w:r>
          </w:p>
          <w:p w:rsidR="00000000" w:rsidRPr="00FA003F" w:rsidP="00FA003F">
            <w:pPr>
              <w:pStyle w:val="BodyText"/>
            </w:pPr>
            <w:r w:rsidRPr="00FA003F">
              <w:t>Store records to enable easy access and review by authorised personnel according to regulatory and organisational requirements</w:t>
            </w:r>
          </w:p>
        </w:tc>
      </w:tr>
    </w:tbl>
    <w:p w:rsidR="00000000" w:rsidRPr="00FA003F" w:rsidP="00FA003F">
      <w:pPr>
        <w:pStyle w:val="BodyText"/>
      </w:pPr>
    </w:p>
    <w:p w:rsidR="00000000" w:rsidRPr="00FA003F" w:rsidP="00FA003F">
      <w:pPr>
        <w:pStyle w:val="AllowPageBreak"/>
      </w:pPr>
    </w:p>
    <w:p w:rsidR="00000000" w:rsidRPr="00FA003F" w:rsidP="00FA003F">
      <w:pPr>
        <w:pStyle w:val="Heading1"/>
      </w:pPr>
      <w:bookmarkStart w:id="7" w:name="O_535547"/>
      <w:bookmarkEnd w:id="7"/>
      <w:r w:rsidRPr="00FA003F">
        <w:t>Packaging Rules</w:t>
      </w:r>
    </w:p>
    <w:p w:rsidR="00000000" w:rsidRPr="00FA003F" w:rsidP="00FA003F">
      <w:pPr>
        <w:pStyle w:val="BodyText"/>
      </w:pPr>
      <w:r w:rsidRPr="00FA003F">
        <w:rPr>
          <w:rStyle w:val="SpecialBold"/>
        </w:rPr>
        <w:t>Total number of units = 20 units</w:t>
      </w:r>
    </w:p>
    <w:p w:rsidR="00000000" w:rsidRPr="00FA003F" w:rsidP="00FA003F">
      <w:pPr>
        <w:pStyle w:val="BodyText"/>
      </w:pPr>
      <w:r w:rsidRPr="00FA003F">
        <w:t>20</w:t>
      </w:r>
      <w:r w:rsidRPr="00FA003F">
        <w:t xml:space="preserve"> core units</w:t>
      </w:r>
    </w:p>
    <w:tbl>
      <w:tblPr>
        <w:tblW w:w="0" w:type="auto"/>
        <w:tblLayout w:type="fixed"/>
        <w:tblCellMar>
          <w:left w:w="62" w:type="dxa"/>
          <w:right w:w="62" w:type="dxa"/>
        </w:tblCellMar>
        <w:tblLook w:val="0000"/>
      </w:tblPr>
      <w:tblGrid>
        <w:gridCol w:w="454"/>
        <w:gridCol w:w="2702"/>
        <w:gridCol w:w="1524"/>
        <w:gridCol w:w="4504"/>
      </w:tblGrid>
      <w:tr w:rsidTr="00FA003F">
        <w:tblPrEx>
          <w:tblW w:w="0" w:type="auto"/>
          <w:tblLayout w:type="fixed"/>
          <w:tblCellMar>
            <w:left w:w="62" w:type="dxa"/>
            <w:right w:w="62" w:type="dxa"/>
          </w:tblCellMar>
          <w:tblLook w:val="0000"/>
        </w:tblPrEx>
        <w:tc>
          <w:tcPr>
            <w:tcW w:w="9184"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rPr>
                <w:rStyle w:val="SpecialBold"/>
              </w:rPr>
              <w:t>Core units</w:t>
            </w:r>
          </w:p>
        </w:tc>
      </w:tr>
      <w:tr w:rsidTr="00FA003F">
        <w:tblPrEx>
          <w:tblW w:w="0" w:type="auto"/>
          <w:tblLayout w:type="fixed"/>
          <w:tblCellMar>
            <w:left w:w="62" w:type="dxa"/>
            <w:right w:w="62" w:type="dxa"/>
          </w:tblCellMar>
          <w:tblLook w:val="0000"/>
        </w:tblPrEx>
        <w:trPr>
          <w:trHeight w:val="81"/>
        </w:trPr>
        <w:tc>
          <w:tcPr>
            <w:tcW w:w="9184"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rPr>
                <w:rStyle w:val="SpecialBold"/>
              </w:rPr>
              <w:t>Field</w:t>
            </w:r>
          </w:p>
        </w:tc>
      </w:tr>
      <w:tr w:rsidTr="00FA003F">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rPr>
                <w:rStyle w:val="SpecialBold"/>
              </w:rPr>
              <w:t>A</w:t>
            </w:r>
          </w:p>
        </w:tc>
        <w:tc>
          <w:tcPr>
            <w:tcW w:w="270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rPr>
                <w:rStyle w:val="SpecialBold"/>
              </w:rPr>
              <w:t>Handling Cargo and Vessel Stability</w:t>
            </w: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MARA3001A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Contribute to safe cargo operations on liquefied gas tankers</w:t>
            </w:r>
          </w:p>
        </w:tc>
      </w:tr>
      <w:tr w:rsidTr="00FA003F">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MARA3002A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Contribute to safe cargo operations on oil and chemical tankers</w:t>
            </w:r>
          </w:p>
        </w:tc>
      </w:tr>
      <w:tr w:rsidTr="00FA003F">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rPr>
                <w:rStyle w:val="SpecialBold"/>
              </w:rPr>
              <w:t>B</w:t>
            </w:r>
          </w:p>
        </w:tc>
        <w:tc>
          <w:tcPr>
            <w:tcW w:w="270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rPr>
                <w:rStyle w:val="SpecialBold"/>
              </w:rPr>
              <w:t>Equipment Checking and Maintenance</w:t>
            </w: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MARB5001A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Maintain and repair marine electrical and electronic equipment</w:t>
            </w:r>
          </w:p>
        </w:tc>
      </w:tr>
      <w:tr w:rsidTr="00FA003F">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MARB5002A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Maintain and repair shipboard machinery and equipment</w:t>
            </w:r>
          </w:p>
        </w:tc>
      </w:tr>
      <w:tr w:rsidTr="00FA003F">
        <w:tblPrEx>
          <w:tblW w:w="0" w:type="auto"/>
          <w:tblLayout w:type="fixed"/>
          <w:tblCellMar>
            <w:left w:w="62" w:type="dxa"/>
            <w:right w:w="62" w:type="dxa"/>
          </w:tblCellMar>
          <w:tblLook w:val="0000"/>
        </w:tblPrEx>
        <w:trPr>
          <w:trHeight w:val="7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rPr>
                <w:rStyle w:val="SpecialBold"/>
              </w:rPr>
              <w:t>C</w:t>
            </w:r>
          </w:p>
        </w:tc>
        <w:tc>
          <w:tcPr>
            <w:tcW w:w="2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rPr>
                <w:rStyle w:val="SpecialBold"/>
              </w:rPr>
              <w:t>Equipment Operations</w:t>
            </w: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MARC5001A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Emplo</w:t>
            </w:r>
            <w:r w:rsidRPr="00FA003F">
              <w:t>y tools, equipment and materials in a shipboard context</w:t>
            </w:r>
          </w:p>
        </w:tc>
      </w:tr>
      <w:tr w:rsidTr="00FA003F">
        <w:tblPrEx>
          <w:tblW w:w="0" w:type="auto"/>
          <w:tblLayout w:type="fixed"/>
          <w:tblCellMar>
            <w:left w:w="62" w:type="dxa"/>
            <w:right w:w="62" w:type="dxa"/>
          </w:tblCellMar>
          <w:tblLook w:val="0000"/>
        </w:tblPrEx>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rPr>
                <w:rStyle w:val="SpecialBold"/>
              </w:rPr>
              <w:t>E</w:t>
            </w:r>
          </w:p>
        </w:tc>
        <w:tc>
          <w:tcPr>
            <w:tcW w:w="2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rPr>
                <w:rStyle w:val="SpecialBold"/>
              </w:rPr>
              <w:t>Communication</w:t>
            </w: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MARE5001A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Communicate effectively when performing engineering duties</w:t>
            </w:r>
          </w:p>
        </w:tc>
      </w:tr>
      <w:tr w:rsidTr="00FA003F">
        <w:tblPrEx>
          <w:tblW w:w="0" w:type="auto"/>
          <w:tblLayout w:type="fixed"/>
          <w:tblCellMar>
            <w:left w:w="62" w:type="dxa"/>
            <w:right w:w="62" w:type="dxa"/>
          </w:tblCellMar>
          <w:tblLook w:val="0000"/>
        </w:tblPrEx>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rPr>
                <w:rStyle w:val="SpecialBold"/>
              </w:rPr>
              <w:t>F</w:t>
            </w:r>
          </w:p>
        </w:tc>
        <w:tc>
          <w:tcPr>
            <w:tcW w:w="2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rPr>
                <w:rStyle w:val="SpecialBold"/>
              </w:rPr>
              <w:t>Operational Quality and Safety</w:t>
            </w: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MARF3007A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Work safely in confined spaces on a vessel</w:t>
            </w:r>
          </w:p>
        </w:tc>
      </w:tr>
      <w:tr w:rsidTr="00FA003F">
        <w:tblPrEx>
          <w:tblW w:w="0" w:type="auto"/>
          <w:tblLayout w:type="fixed"/>
          <w:tblCellMar>
            <w:left w:w="62" w:type="dxa"/>
            <w:right w:w="62" w:type="dxa"/>
          </w:tblCellMar>
          <w:tblLook w:val="0000"/>
        </w:tblPrEx>
        <w:trPr>
          <w:trHeight w:val="81"/>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rPr>
                <w:rStyle w:val="SpecialBold"/>
              </w:rPr>
              <w:t>J</w:t>
            </w:r>
          </w:p>
        </w:tc>
        <w:tc>
          <w:tcPr>
            <w:tcW w:w="2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rPr>
                <w:rStyle w:val="SpecialBold"/>
              </w:rPr>
              <w:t>Environment</w:t>
            </w: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MARJ5001A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Ensure compliance with environmental management legislation</w:t>
            </w:r>
          </w:p>
        </w:tc>
      </w:tr>
      <w:tr w:rsidTr="00FA003F">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rPr>
                <w:rStyle w:val="SpecialBold"/>
              </w:rPr>
              <w:t>L</w:t>
            </w:r>
          </w:p>
        </w:tc>
        <w:tc>
          <w:tcPr>
            <w:tcW w:w="270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rPr>
                <w:rStyle w:val="SpecialBold"/>
              </w:rPr>
              <w:t>Marine Engineering</w:t>
            </w: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MARL5001A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Apply basic principles of marine electrotechnology</w:t>
            </w:r>
          </w:p>
        </w:tc>
      </w:tr>
      <w:tr w:rsidTr="00FA003F">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MARL5002A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Apply basic principles of marine engineering thermodynamics</w:t>
            </w:r>
          </w:p>
        </w:tc>
      </w:tr>
      <w:tr w:rsidTr="00FA003F">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MARL5003A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Apply basic principles of marine mechanics</w:t>
            </w:r>
          </w:p>
        </w:tc>
      </w:tr>
      <w:tr w:rsidTr="00FA003F">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MARL5004A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Apply basic principles of naval architecture</w:t>
            </w:r>
          </w:p>
        </w:tc>
      </w:tr>
      <w:tr w:rsidTr="00FA003F">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MARL5005A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Demonstrate basic knowledge of marine auxiliary boilers</w:t>
            </w:r>
          </w:p>
        </w:tc>
      </w:tr>
      <w:tr w:rsidTr="00FA003F">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MARL5006A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Demonstrate basic knowledge of marine auxiliary machinery and systems</w:t>
            </w:r>
          </w:p>
        </w:tc>
      </w:tr>
      <w:tr w:rsidTr="00FA003F">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MARL5007A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Demonstrate basic knowledge of marine control systems and automation</w:t>
            </w:r>
          </w:p>
        </w:tc>
      </w:tr>
      <w:tr w:rsidTr="00FA003F">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MARL5008A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Demonstrate basic knowledge of marine diesel engines and systems</w:t>
            </w:r>
          </w:p>
        </w:tc>
      </w:tr>
      <w:tr w:rsidTr="00FA003F">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MARL5009A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Demonstrate basic knowledge of marine electrical systems</w:t>
            </w:r>
          </w:p>
        </w:tc>
      </w:tr>
      <w:tr w:rsidTr="00FA003F">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MARL5010A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Demonstrate basic knowledge of marine steam turbines and main boilers</w:t>
            </w:r>
          </w:p>
        </w:tc>
      </w:tr>
      <w:tr w:rsidTr="00FA003F">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MARL5011A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Demonstrate basic knowledge of ships and ship routines</w:t>
            </w:r>
          </w:p>
        </w:tc>
      </w:tr>
      <w:tr w:rsidTr="00FA003F">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0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03F">
            <w:pPr>
              <w:pStyle w:val="BodyText"/>
              <w:rPr>
                <w:lang w:val="en-NZ"/>
              </w:rPr>
            </w:pPr>
            <w:r w:rsidRPr="00FA003F">
              <w:t>MARL5012A</w:t>
            </w:r>
          </w:p>
        </w:tc>
        <w:tc>
          <w:tcPr>
            <w:tcW w:w="4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03F" w:rsidP="00FA003F">
            <w:pPr>
              <w:pStyle w:val="BodyText"/>
            </w:pPr>
            <w:r w:rsidRPr="00FA003F">
              <w:t>Perform basic marine engineering calculations</w:t>
            </w:r>
          </w:p>
        </w:tc>
      </w:tr>
    </w:tbl>
    <w:p w:rsidR="00000000" w:rsidRPr="00FA003F" w:rsidP="00FA003F">
      <w:pPr>
        <w:pStyle w:val="BodyText"/>
      </w:pPr>
    </w:p>
    <w:p w:rsidR="00000000" w:rsidRPr="00FA003F" w:rsidP="00FA003F">
      <w:pPr>
        <w:pStyle w:val="AllowPageBreak"/>
      </w:pPr>
    </w:p>
    <w:p w:rsidR="00000000" w:rsidRPr="00FA003F" w:rsidP="00FA003F">
      <w:pPr>
        <w:pStyle w:val="Heading1"/>
      </w:pPr>
      <w:bookmarkStart w:id="8" w:name="O_535548"/>
      <w:bookmarkEnd w:id="8"/>
      <w:r w:rsidRPr="00FA003F">
        <w:t>Custom Content Section</w:t>
      </w:r>
    </w:p>
    <w:p w:rsidR="00000000" w:rsidRPr="00FA003F" w:rsidP="00FA003F">
      <w:pPr>
        <w:pStyle w:val="BodyText"/>
      </w:pPr>
      <w:r w:rsidRPr="00FA003F">
        <w:t>Not applicable.</w:t>
      </w:r>
    </w:p>
    <w:p w:rsidR="00000000" w:rsidRPr="00FA003F" w:rsidP="00FA003F"/>
    <w:sectPr w:rsidSect="00FA00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0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03F" w:rsidRPr="00190995" w:rsidP="001909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0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995" w:rsidP="00FA00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0995" w:rsidP="00FA003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90995" w:rsidP="00FA00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0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03F" w:rsidRPr="00190995" w:rsidP="001909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0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995" w:rsidRPr="002D2AF8" w:rsidP="00FA003F">
    <w:pPr>
      <w:pStyle w:val="Header"/>
      <w:framePr w:wrap="around"/>
    </w:pPr>
    <w:r>
      <w:fldChar w:fldCharType="begin"/>
    </w:r>
    <w:r>
      <w:instrText xml:space="preserve"> TITLE   \* MERGEFORMAT </w:instrText>
    </w:r>
    <w:r>
      <w:fldChar w:fldCharType="separate"/>
    </w:r>
    <w:r>
      <w:t>MAR50113 Diploma of Maritime Operations (Marine Engineering Class 3)</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190995" w:rsidP="00FA00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0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003F"/>
    <w:pPr>
      <w:spacing w:before="360" w:after="60"/>
      <w:outlineLvl w:val="0"/>
    </w:pPr>
    <w:rPr>
      <w:sz w:val="32"/>
    </w:rPr>
  </w:style>
  <w:style w:type="paragraph" w:styleId="Heading2">
    <w:name w:val="heading 2"/>
    <w:basedOn w:val="HeadingBase"/>
    <w:next w:val="BodyText"/>
    <w:link w:val="Heading2Char"/>
    <w:qFormat/>
    <w:rsid w:val="00FA003F"/>
    <w:pPr>
      <w:keepLines/>
      <w:spacing w:before="240" w:after="120"/>
      <w:outlineLvl w:val="1"/>
    </w:pPr>
    <w:rPr>
      <w:sz w:val="28"/>
      <w:szCs w:val="40"/>
    </w:rPr>
  </w:style>
  <w:style w:type="paragraph" w:styleId="Heading3">
    <w:name w:val="heading 3"/>
    <w:basedOn w:val="HeadingBase"/>
    <w:next w:val="BodyText"/>
    <w:link w:val="Heading3Char"/>
    <w:qFormat/>
    <w:rsid w:val="00FA003F"/>
    <w:pPr>
      <w:spacing w:before="180" w:after="120"/>
      <w:outlineLvl w:val="2"/>
    </w:pPr>
    <w:rPr>
      <w:spacing w:val="-10"/>
      <w:kern w:val="32"/>
    </w:rPr>
  </w:style>
  <w:style w:type="paragraph" w:styleId="Heading4">
    <w:name w:val="heading 4"/>
    <w:basedOn w:val="HeadingBase"/>
    <w:next w:val="BodyText"/>
    <w:link w:val="Heading4Char"/>
    <w:qFormat/>
    <w:rsid w:val="00FA003F"/>
    <w:pPr>
      <w:spacing w:before="160" w:after="120"/>
      <w:outlineLvl w:val="3"/>
    </w:pPr>
    <w:rPr>
      <w:sz w:val="22"/>
    </w:rPr>
  </w:style>
  <w:style w:type="paragraph" w:styleId="Heading5">
    <w:name w:val="heading 5"/>
    <w:basedOn w:val="HeadingBase"/>
    <w:next w:val="Normal"/>
    <w:link w:val="Heading5Char"/>
    <w:qFormat/>
    <w:rsid w:val="00FA003F"/>
    <w:pPr>
      <w:spacing w:before="80"/>
      <w:outlineLvl w:val="4"/>
    </w:pPr>
    <w:rPr>
      <w:color w:val="918585"/>
      <w:sz w:val="20"/>
    </w:rPr>
  </w:style>
  <w:style w:type="paragraph" w:styleId="Heading6">
    <w:name w:val="heading 6"/>
    <w:basedOn w:val="HeadingBase"/>
    <w:next w:val="Normal"/>
    <w:link w:val="Heading6Char"/>
    <w:qFormat/>
    <w:rsid w:val="00FA003F"/>
    <w:pPr>
      <w:spacing w:before="60"/>
      <w:outlineLvl w:val="5"/>
    </w:pPr>
    <w:rPr>
      <w:color w:val="918585"/>
      <w:sz w:val="20"/>
    </w:rPr>
  </w:style>
  <w:style w:type="paragraph" w:styleId="Heading7">
    <w:name w:val="heading 7"/>
    <w:basedOn w:val="Normal"/>
    <w:next w:val="Normal"/>
    <w:link w:val="Heading7Char"/>
    <w:qFormat/>
    <w:rsid w:val="00FA003F"/>
    <w:pPr>
      <w:ind w:left="720"/>
      <w:outlineLvl w:val="6"/>
    </w:pPr>
    <w:rPr>
      <w:i/>
    </w:rPr>
  </w:style>
  <w:style w:type="paragraph" w:styleId="Heading8">
    <w:name w:val="heading 8"/>
    <w:basedOn w:val="Normal"/>
    <w:next w:val="Normal"/>
    <w:link w:val="Heading8Char"/>
    <w:qFormat/>
    <w:rsid w:val="00FA003F"/>
    <w:pPr>
      <w:ind w:left="720"/>
      <w:outlineLvl w:val="7"/>
    </w:pPr>
    <w:rPr>
      <w:i/>
    </w:rPr>
  </w:style>
  <w:style w:type="paragraph" w:styleId="Heading9">
    <w:name w:val="heading 9"/>
    <w:basedOn w:val="Normal"/>
    <w:next w:val="Normal"/>
    <w:link w:val="Heading9Char"/>
    <w:qFormat/>
    <w:rsid w:val="00FA003F"/>
    <w:pPr>
      <w:ind w:left="720"/>
      <w:outlineLvl w:val="8"/>
    </w:pPr>
    <w:rPr>
      <w:i/>
    </w:rPr>
  </w:style>
  <w:style w:type="character" w:default="1" w:styleId="DefaultParagraphFont">
    <w:name w:val="Default Paragraph Font"/>
    <w:uiPriority w:val="1"/>
    <w:unhideWhenUsed/>
    <w:rsid w:val="00FA00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03F"/>
  </w:style>
  <w:style w:type="character" w:customStyle="1" w:styleId="Heading1Char">
    <w:name w:val="Heading 1 Char"/>
    <w:basedOn w:val="DefaultParagraphFont"/>
    <w:link w:val="Heading1"/>
    <w:rsid w:val="00FA003F"/>
    <w:rPr>
      <w:rFonts w:ascii="Times New Roman" w:eastAsia="Times New Roman" w:hAnsi="Times New Roman" w:cs="Times New Roman"/>
      <w:b/>
      <w:sz w:val="32"/>
      <w:szCs w:val="20"/>
      <w:lang w:eastAsia="en-US"/>
    </w:rPr>
  </w:style>
  <w:style w:type="paragraph" w:styleId="BodyText">
    <w:name w:val="Body Text"/>
    <w:basedOn w:val="Normal"/>
    <w:link w:val="BodyTextChar"/>
    <w:rsid w:val="00FA00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003F"/>
    <w:rPr>
      <w:rFonts w:ascii="Times New Roman" w:eastAsia="Times New Roman" w:hAnsi="Times New Roman" w:cs="Times New Roman"/>
      <w:sz w:val="24"/>
      <w:lang w:eastAsia="en-US"/>
    </w:rPr>
  </w:style>
  <w:style w:type="character" w:customStyle="1" w:styleId="SpecialBold">
    <w:name w:val="Special Bold"/>
    <w:basedOn w:val="DefaultParagraphFont"/>
    <w:rsid w:val="00FA003F"/>
    <w:rPr>
      <w:b/>
      <w:spacing w:val="0"/>
    </w:rPr>
  </w:style>
  <w:style w:type="paragraph" w:customStyle="1" w:styleId="SuperHeading">
    <w:name w:val="SuperHeading"/>
    <w:basedOn w:val="Normal"/>
    <w:rsid w:val="00FA003F"/>
    <w:pPr>
      <w:spacing w:before="240" w:after="120"/>
      <w:outlineLvl w:val="0"/>
    </w:pPr>
    <w:rPr>
      <w:rFonts w:ascii="Times New Roman" w:hAnsi="Times New Roman"/>
      <w:b/>
      <w:sz w:val="32"/>
    </w:rPr>
  </w:style>
  <w:style w:type="paragraph" w:customStyle="1" w:styleId="AllowPageBreak">
    <w:name w:val="AllowPageBreak"/>
    <w:rsid w:val="00FA00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00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0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0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0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0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0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00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003F"/>
    <w:rPr>
      <w:rFonts w:ascii="Courier New" w:eastAsia="Times New Roman" w:hAnsi="Courier New" w:cs="Times New Roman"/>
      <w:i/>
      <w:szCs w:val="20"/>
      <w:lang w:eastAsia="en-US"/>
    </w:rPr>
  </w:style>
  <w:style w:type="paragraph" w:customStyle="1" w:styleId="HeadingBase">
    <w:name w:val="Heading Base"/>
    <w:rsid w:val="00FA00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03F"/>
    <w:pPr>
      <w:tabs>
        <w:tab w:val="right" w:leader="dot" w:pos="9072"/>
      </w:tabs>
      <w:ind w:left="567"/>
    </w:pPr>
    <w:rPr>
      <w:szCs w:val="22"/>
    </w:rPr>
  </w:style>
  <w:style w:type="paragraph" w:customStyle="1" w:styleId="TOCBase">
    <w:name w:val="TOC Base"/>
    <w:rsid w:val="00FA00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03F"/>
    <w:pPr>
      <w:tabs>
        <w:tab w:val="right" w:leader="dot" w:pos="9072"/>
      </w:tabs>
      <w:spacing w:before="40" w:after="40"/>
      <w:ind w:left="284"/>
    </w:pPr>
    <w:rPr>
      <w:rFonts w:ascii="Times New Roman" w:hAnsi="Times New Roman"/>
    </w:rPr>
  </w:style>
  <w:style w:type="paragraph" w:styleId="TOC1">
    <w:name w:val="toc 1"/>
    <w:basedOn w:val="TOCBase"/>
    <w:next w:val="Normal"/>
    <w:rsid w:val="00FA00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00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03F"/>
    <w:rPr>
      <w:rFonts w:ascii="Times New Roman" w:eastAsia="Times New Roman" w:hAnsi="Times New Roman" w:cs="Times New Roman"/>
      <w:sz w:val="16"/>
      <w:lang w:eastAsia="en-US"/>
    </w:rPr>
  </w:style>
  <w:style w:type="paragraph" w:styleId="Title">
    <w:name w:val="Title"/>
    <w:basedOn w:val="HeadingBase"/>
    <w:link w:val="TitleChar"/>
    <w:qFormat/>
    <w:rsid w:val="00FA003F"/>
    <w:pPr>
      <w:spacing w:before="5040"/>
      <w:jc w:val="center"/>
    </w:pPr>
    <w:rPr>
      <w:sz w:val="48"/>
      <w:szCs w:val="72"/>
      <w:lang w:val="en-US"/>
    </w:rPr>
  </w:style>
  <w:style w:type="character" w:customStyle="1" w:styleId="TitleChar">
    <w:name w:val="Title Char"/>
    <w:basedOn w:val="DefaultParagraphFont"/>
    <w:link w:val="Title"/>
    <w:rsid w:val="00FA00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03F"/>
    <w:pPr>
      <w:tabs>
        <w:tab w:val="left" w:pos="3600"/>
        <w:tab w:val="left" w:pos="3958"/>
      </w:tabs>
    </w:pPr>
  </w:style>
  <w:style w:type="paragraph" w:styleId="List">
    <w:name w:val="List"/>
    <w:basedOn w:val="BodyText"/>
    <w:next w:val="BodyText"/>
    <w:rsid w:val="00FA003F"/>
    <w:pPr>
      <w:tabs>
        <w:tab w:val="left" w:pos="340"/>
      </w:tabs>
      <w:spacing w:before="60" w:after="60"/>
      <w:ind w:left="340" w:hanging="340"/>
    </w:pPr>
  </w:style>
  <w:style w:type="paragraph" w:styleId="ListBullet">
    <w:name w:val="List Bullet"/>
    <w:basedOn w:val="List"/>
    <w:rsid w:val="00FA003F"/>
    <w:pPr>
      <w:numPr>
        <w:numId w:val="11"/>
      </w:numPr>
      <w:tabs>
        <w:tab w:val="clear" w:pos="340"/>
      </w:tabs>
      <w:spacing w:before="40" w:after="40"/>
    </w:pPr>
  </w:style>
  <w:style w:type="paragraph" w:customStyle="1" w:styleId="Note">
    <w:name w:val="Note"/>
    <w:basedOn w:val="BodyText"/>
    <w:rsid w:val="00FA00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03F"/>
    <w:pPr>
      <w:framePr w:wrap="auto" w:hAnchor="text" w:y="6049"/>
    </w:pPr>
    <w:rPr>
      <w:color w:val="000000"/>
      <w:sz w:val="40"/>
    </w:rPr>
  </w:style>
  <w:style w:type="paragraph" w:customStyle="1" w:styleId="TOCTitle">
    <w:name w:val="TOCTitle"/>
    <w:basedOn w:val="Heading1"/>
    <w:rsid w:val="00FA003F"/>
    <w:pPr>
      <w:spacing w:after="240"/>
      <w:jc w:val="center"/>
      <w:outlineLvl w:val="9"/>
    </w:pPr>
    <w:rPr>
      <w:caps/>
    </w:rPr>
  </w:style>
  <w:style w:type="paragraph" w:customStyle="1" w:styleId="Version">
    <w:name w:val="Version"/>
    <w:rsid w:val="00FA00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003F"/>
    <w:pPr>
      <w:numPr>
        <w:numId w:val="12"/>
      </w:numPr>
      <w:tabs>
        <w:tab w:val="clear" w:pos="680"/>
      </w:tabs>
    </w:pPr>
  </w:style>
  <w:style w:type="paragraph" w:styleId="Index1">
    <w:name w:val="index 1"/>
    <w:basedOn w:val="Normal"/>
    <w:next w:val="Normal"/>
    <w:semiHidden/>
    <w:rsid w:val="00FA003F"/>
    <w:pPr>
      <w:keepNext w:val="0"/>
      <w:tabs>
        <w:tab w:val="right" w:pos="4176"/>
      </w:tabs>
      <w:ind w:left="198" w:hanging="198"/>
    </w:pPr>
    <w:rPr>
      <w:rFonts w:ascii="Garamond" w:hAnsi="Garamond"/>
    </w:rPr>
  </w:style>
  <w:style w:type="paragraph" w:styleId="IndexHeading">
    <w:name w:val="index heading"/>
    <w:basedOn w:val="Normal"/>
    <w:next w:val="Index1"/>
    <w:semiHidden/>
    <w:rsid w:val="00FA003F"/>
    <w:pPr>
      <w:spacing w:before="120" w:after="120"/>
    </w:pPr>
    <w:rPr>
      <w:rFonts w:ascii="Arial" w:hAnsi="Arial"/>
      <w:b/>
      <w:color w:val="918585"/>
      <w:sz w:val="24"/>
    </w:rPr>
  </w:style>
  <w:style w:type="paragraph" w:styleId="Header">
    <w:name w:val="header"/>
    <w:basedOn w:val="Normal"/>
    <w:link w:val="HeaderChar"/>
    <w:rsid w:val="00FA00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03F"/>
    <w:rPr>
      <w:rFonts w:ascii="Times New Roman" w:eastAsia="Times New Roman" w:hAnsi="Times New Roman" w:cs="Times New Roman"/>
      <w:sz w:val="16"/>
      <w:szCs w:val="20"/>
      <w:lang w:val="en-GB" w:eastAsia="en-US"/>
    </w:rPr>
  </w:style>
  <w:style w:type="paragraph" w:customStyle="1" w:styleId="Chapter">
    <w:name w:val="Chapter"/>
    <w:basedOn w:val="Normal"/>
    <w:rsid w:val="00FA003F"/>
    <w:pPr>
      <w:spacing w:before="240"/>
    </w:pPr>
    <w:rPr>
      <w:rFonts w:ascii="Times New Roman" w:hAnsi="Times New Roman"/>
      <w:smallCaps/>
      <w:spacing w:val="80"/>
      <w:sz w:val="28"/>
    </w:rPr>
  </w:style>
  <w:style w:type="paragraph" w:customStyle="1" w:styleId="InChapter">
    <w:name w:val="InChapter"/>
    <w:basedOn w:val="Heading3"/>
    <w:rsid w:val="00FA003F"/>
    <w:pPr>
      <w:spacing w:after="240"/>
      <w:outlineLvl w:val="9"/>
    </w:pPr>
    <w:rPr>
      <w:noProof/>
    </w:rPr>
  </w:style>
  <w:style w:type="paragraph" w:styleId="Index2">
    <w:name w:val="index 2"/>
    <w:basedOn w:val="Normal"/>
    <w:next w:val="Normal"/>
    <w:semiHidden/>
    <w:rsid w:val="00FA003F"/>
    <w:pPr>
      <w:tabs>
        <w:tab w:val="right" w:pos="4176"/>
      </w:tabs>
      <w:ind w:left="568" w:hanging="284"/>
    </w:pPr>
    <w:rPr>
      <w:rFonts w:ascii="Garamond" w:hAnsi="Garamond"/>
    </w:rPr>
  </w:style>
  <w:style w:type="paragraph" w:customStyle="1" w:styleId="Byline">
    <w:name w:val="Byline"/>
    <w:rsid w:val="00FA00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03F"/>
    <w:pPr>
      <w:tabs>
        <w:tab w:val="clear" w:pos="3600"/>
        <w:tab w:val="clear" w:pos="3958"/>
      </w:tabs>
      <w:jc w:val="right"/>
    </w:pPr>
  </w:style>
  <w:style w:type="character" w:styleId="Emphasis">
    <w:name w:val="Emphasis"/>
    <w:basedOn w:val="DefaultParagraphFont"/>
    <w:qFormat/>
    <w:rsid w:val="00FA003F"/>
    <w:rPr>
      <w:i/>
    </w:rPr>
  </w:style>
  <w:style w:type="paragraph" w:styleId="Caption">
    <w:name w:val="caption"/>
    <w:basedOn w:val="BodyText"/>
    <w:next w:val="Normal"/>
    <w:qFormat/>
    <w:rsid w:val="00FA003F"/>
    <w:pPr>
      <w:framePr w:w="2268" w:hSpace="181" w:vSpace="181" w:wrap="around" w:vAnchor="text" w:hAnchor="page" w:x="1135" w:y="285" w:anchorLock="1"/>
    </w:pPr>
    <w:rPr>
      <w:i/>
    </w:rPr>
  </w:style>
  <w:style w:type="paragraph" w:customStyle="1" w:styleId="MiniTOCTitle">
    <w:name w:val="MiniTOCTitle"/>
    <w:basedOn w:val="Heading4"/>
    <w:rsid w:val="00FA003F"/>
    <w:pPr>
      <w:spacing w:before="240"/>
      <w:outlineLvl w:val="9"/>
    </w:pPr>
    <w:rPr>
      <w:noProof/>
      <w:sz w:val="24"/>
    </w:rPr>
  </w:style>
  <w:style w:type="paragraph" w:customStyle="1" w:styleId="MiniTOCItem">
    <w:name w:val="MiniTOCItem"/>
    <w:basedOn w:val="ListBullet"/>
    <w:rsid w:val="00FA003F"/>
    <w:pPr>
      <w:numPr>
        <w:numId w:val="0"/>
      </w:numPr>
      <w:tabs>
        <w:tab w:val="right" w:leader="dot" w:pos="6521"/>
      </w:tabs>
      <w:spacing w:before="0" w:after="0"/>
    </w:pPr>
  </w:style>
  <w:style w:type="paragraph" w:customStyle="1" w:styleId="TOFTitle">
    <w:name w:val="TOFTitle"/>
    <w:basedOn w:val="TOCTitle"/>
    <w:rsid w:val="00FA003F"/>
  </w:style>
  <w:style w:type="paragraph" w:styleId="TableofFigures">
    <w:name w:val="table of figures"/>
    <w:basedOn w:val="Normal"/>
    <w:next w:val="Normal"/>
    <w:semiHidden/>
    <w:rsid w:val="00FA003F"/>
    <w:pPr>
      <w:tabs>
        <w:tab w:val="right" w:leader="dot" w:pos="9072"/>
      </w:tabs>
      <w:ind w:left="970" w:hanging="403"/>
    </w:pPr>
    <w:rPr>
      <w:rFonts w:ascii="Times New Roman" w:hAnsi="Times New Roman"/>
      <w:b/>
    </w:rPr>
  </w:style>
  <w:style w:type="paragraph" w:styleId="ListNumber">
    <w:name w:val="List Number"/>
    <w:basedOn w:val="List"/>
    <w:rsid w:val="00FA003F"/>
    <w:pPr>
      <w:numPr>
        <w:numId w:val="9"/>
      </w:numPr>
    </w:pPr>
  </w:style>
  <w:style w:type="character" w:customStyle="1" w:styleId="WingdingSymbols">
    <w:name w:val="Wingding Symbols"/>
    <w:rsid w:val="00FA003F"/>
    <w:rPr>
      <w:rFonts w:ascii="Wingdings" w:hAnsi="Wingdings"/>
    </w:rPr>
  </w:style>
  <w:style w:type="paragraph" w:customStyle="1" w:styleId="TableHeading">
    <w:name w:val="Table Heading"/>
    <w:basedOn w:val="HeadingBase"/>
    <w:rsid w:val="00FA003F"/>
    <w:pPr>
      <w:keepLines/>
      <w:pBdr>
        <w:bottom w:val="single" w:sz="6" w:space="1" w:color="918585"/>
      </w:pBdr>
      <w:spacing w:before="240"/>
    </w:pPr>
  </w:style>
  <w:style w:type="character" w:customStyle="1" w:styleId="HotSpot">
    <w:name w:val="HotSpot"/>
    <w:rsid w:val="00FA003F"/>
    <w:rPr>
      <w:color w:val="0033CC"/>
      <w:u w:val="none"/>
    </w:rPr>
  </w:style>
  <w:style w:type="paragraph" w:customStyle="1" w:styleId="BodyTextRight">
    <w:name w:val="Body Text Right"/>
    <w:basedOn w:val="BodyText"/>
    <w:rsid w:val="00FA003F"/>
    <w:pPr>
      <w:spacing w:before="0" w:after="0"/>
      <w:jc w:val="right"/>
    </w:pPr>
  </w:style>
  <w:style w:type="paragraph" w:styleId="Index3">
    <w:name w:val="index 3"/>
    <w:basedOn w:val="ListNumber2"/>
    <w:next w:val="Normal"/>
    <w:semiHidden/>
    <w:rsid w:val="00FA003F"/>
    <w:pPr>
      <w:numPr>
        <w:numId w:val="0"/>
      </w:numPr>
      <w:tabs>
        <w:tab w:val="right" w:leader="dot" w:pos="4176"/>
      </w:tabs>
    </w:pPr>
  </w:style>
  <w:style w:type="paragraph" w:styleId="ListNumber2">
    <w:name w:val="List Number 2"/>
    <w:basedOn w:val="List2"/>
    <w:rsid w:val="00FA003F"/>
    <w:pPr>
      <w:numPr>
        <w:numId w:val="8"/>
      </w:numPr>
      <w:tabs>
        <w:tab w:val="clear" w:pos="1060"/>
      </w:tabs>
    </w:pPr>
  </w:style>
  <w:style w:type="paragraph" w:customStyle="1" w:styleId="MarginNote">
    <w:name w:val="Margin Note"/>
    <w:basedOn w:val="BodyText"/>
    <w:rsid w:val="00FA00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0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0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003F"/>
    <w:rPr>
      <w:sz w:val="32"/>
    </w:rPr>
  </w:style>
  <w:style w:type="paragraph" w:customStyle="1" w:styleId="HeadingProcedure">
    <w:name w:val="Heading Procedure"/>
    <w:basedOn w:val="HeadingBase"/>
    <w:next w:val="Normal"/>
    <w:rsid w:val="00FA003F"/>
    <w:pPr>
      <w:tabs>
        <w:tab w:val="left" w:pos="0"/>
      </w:tabs>
      <w:spacing w:before="120" w:after="60"/>
    </w:pPr>
    <w:rPr>
      <w:i/>
      <w:color w:val="918585"/>
      <w:sz w:val="22"/>
    </w:rPr>
  </w:style>
  <w:style w:type="paragraph" w:customStyle="1" w:styleId="TableBodyText">
    <w:name w:val="Table Body Text"/>
    <w:basedOn w:val="BodyText"/>
    <w:rsid w:val="00FA003F"/>
    <w:pPr>
      <w:spacing w:before="60" w:after="60"/>
    </w:pPr>
  </w:style>
  <w:style w:type="paragraph" w:styleId="ListContinue">
    <w:name w:val="List Continue"/>
    <w:basedOn w:val="List"/>
    <w:rsid w:val="00FA003F"/>
    <w:pPr>
      <w:ind w:firstLine="0"/>
    </w:pPr>
  </w:style>
  <w:style w:type="paragraph" w:customStyle="1" w:styleId="ListNote">
    <w:name w:val="List Note"/>
    <w:basedOn w:val="List"/>
    <w:rsid w:val="00FA003F"/>
    <w:pPr>
      <w:pBdr>
        <w:top w:val="single" w:sz="6" w:space="2" w:color="918585"/>
        <w:bottom w:val="single" w:sz="6" w:space="2" w:color="918585"/>
      </w:pBdr>
      <w:tabs>
        <w:tab w:val="left" w:pos="1021"/>
      </w:tabs>
      <w:ind w:firstLine="0"/>
    </w:pPr>
  </w:style>
  <w:style w:type="paragraph" w:customStyle="1" w:styleId="Warning">
    <w:name w:val="Warning"/>
    <w:basedOn w:val="BodyText"/>
    <w:rsid w:val="00FA003F"/>
    <w:pPr>
      <w:shd w:val="clear" w:color="auto" w:fill="D9D9D9"/>
      <w:tabs>
        <w:tab w:val="left" w:pos="992"/>
      </w:tabs>
      <w:ind w:left="119" w:right="119"/>
    </w:pPr>
    <w:rPr>
      <w:sz w:val="20"/>
    </w:rPr>
  </w:style>
  <w:style w:type="paragraph" w:customStyle="1" w:styleId="MarginIcons">
    <w:name w:val="Margin Icons"/>
    <w:basedOn w:val="BodyText"/>
    <w:rsid w:val="00FA00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03F"/>
    <w:rPr>
      <w:rFonts w:ascii="Courier New" w:hAnsi="Courier New"/>
    </w:rPr>
  </w:style>
  <w:style w:type="paragraph" w:customStyle="1" w:styleId="NoteBullet">
    <w:name w:val="Note Bullet"/>
    <w:basedOn w:val="Note"/>
    <w:rsid w:val="00FA003F"/>
    <w:pPr>
      <w:tabs>
        <w:tab w:val="clear" w:pos="680"/>
      </w:tabs>
      <w:spacing w:before="60" w:after="60"/>
    </w:pPr>
  </w:style>
  <w:style w:type="paragraph" w:customStyle="1" w:styleId="SubHeading2">
    <w:name w:val="SubHeading2"/>
    <w:basedOn w:val="HeadingBase"/>
    <w:rsid w:val="00FA003F"/>
    <w:pPr>
      <w:spacing w:before="240" w:after="60"/>
    </w:pPr>
    <w:rPr>
      <w:sz w:val="20"/>
    </w:rPr>
  </w:style>
  <w:style w:type="paragraph" w:customStyle="1" w:styleId="SubHeading1">
    <w:name w:val="SubHeading1"/>
    <w:basedOn w:val="HeadingBase"/>
    <w:rsid w:val="00FA003F"/>
    <w:pPr>
      <w:spacing w:before="240" w:after="60"/>
    </w:pPr>
    <w:rPr>
      <w:color w:val="918585"/>
      <w:sz w:val="22"/>
    </w:rPr>
  </w:style>
  <w:style w:type="paragraph" w:customStyle="1" w:styleId="SideHeading">
    <w:name w:val="Side Heading"/>
    <w:basedOn w:val="HeadingBase"/>
    <w:rsid w:val="00FA00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03F"/>
    <w:pPr>
      <w:numPr>
        <w:numId w:val="10"/>
      </w:numPr>
    </w:pPr>
  </w:style>
  <w:style w:type="paragraph" w:styleId="PlainText">
    <w:name w:val="Plain Text"/>
    <w:basedOn w:val="Normal"/>
    <w:link w:val="PlainTextChar"/>
    <w:rsid w:val="00FA003F"/>
    <w:rPr>
      <w:sz w:val="20"/>
    </w:rPr>
  </w:style>
  <w:style w:type="character" w:customStyle="1" w:styleId="PlainTextChar">
    <w:name w:val="Plain Text Char"/>
    <w:basedOn w:val="DefaultParagraphFont"/>
    <w:link w:val="PlainText"/>
    <w:rsid w:val="00FA003F"/>
    <w:rPr>
      <w:rFonts w:ascii="Courier New" w:eastAsia="Times New Roman" w:hAnsi="Courier New" w:cs="Times New Roman"/>
      <w:sz w:val="20"/>
      <w:szCs w:val="20"/>
      <w:lang w:eastAsia="en-US"/>
    </w:rPr>
  </w:style>
  <w:style w:type="character" w:customStyle="1" w:styleId="MenuOption">
    <w:name w:val="Menu Option"/>
    <w:basedOn w:val="DefaultParagraphFont"/>
    <w:rsid w:val="00FA003F"/>
    <w:rPr>
      <w:b/>
      <w:smallCaps/>
    </w:rPr>
  </w:style>
  <w:style w:type="paragraph" w:customStyle="1" w:styleId="TableListNumber">
    <w:name w:val="Table List Number"/>
    <w:basedOn w:val="ListNumber"/>
    <w:rsid w:val="00FA003F"/>
    <w:pPr>
      <w:numPr>
        <w:numId w:val="0"/>
      </w:numPr>
    </w:pPr>
  </w:style>
  <w:style w:type="paragraph" w:styleId="TOC4">
    <w:name w:val="toc 4"/>
    <w:basedOn w:val="TOCBase"/>
    <w:next w:val="Normal"/>
    <w:semiHidden/>
    <w:rsid w:val="00FA003F"/>
    <w:pPr>
      <w:tabs>
        <w:tab w:val="right" w:leader="dot" w:pos="9071"/>
      </w:tabs>
      <w:ind w:left="1701"/>
    </w:pPr>
  </w:style>
  <w:style w:type="paragraph" w:customStyle="1" w:styleId="ListAlpha">
    <w:name w:val="List Alpha"/>
    <w:basedOn w:val="List"/>
    <w:rsid w:val="00FA003F"/>
    <w:pPr>
      <w:numPr>
        <w:numId w:val="7"/>
      </w:numPr>
    </w:pPr>
  </w:style>
  <w:style w:type="paragraph" w:customStyle="1" w:styleId="ListAlpha2">
    <w:name w:val="List Alpha 2"/>
    <w:basedOn w:val="List2"/>
    <w:rsid w:val="00FA003F"/>
    <w:pPr>
      <w:numPr>
        <w:numId w:val="6"/>
      </w:numPr>
    </w:pPr>
  </w:style>
  <w:style w:type="paragraph" w:styleId="List2">
    <w:name w:val="List 2"/>
    <w:basedOn w:val="BodyText"/>
    <w:rsid w:val="00FA003F"/>
    <w:pPr>
      <w:tabs>
        <w:tab w:val="left" w:pos="680"/>
      </w:tabs>
      <w:spacing w:before="60" w:after="60"/>
      <w:ind w:left="680" w:hanging="340"/>
    </w:pPr>
  </w:style>
  <w:style w:type="paragraph" w:styleId="List3">
    <w:name w:val="List 3"/>
    <w:basedOn w:val="BodyText"/>
    <w:rsid w:val="00FA003F"/>
    <w:pPr>
      <w:tabs>
        <w:tab w:val="left" w:pos="1021"/>
      </w:tabs>
      <w:spacing w:before="60" w:after="60"/>
      <w:ind w:left="1020" w:hanging="340"/>
    </w:pPr>
  </w:style>
  <w:style w:type="paragraph" w:styleId="List4">
    <w:name w:val="List 4"/>
    <w:basedOn w:val="BodyText"/>
    <w:rsid w:val="00FA003F"/>
    <w:pPr>
      <w:tabs>
        <w:tab w:val="left" w:pos="1361"/>
      </w:tabs>
      <w:spacing w:before="60" w:after="60"/>
      <w:ind w:left="1361" w:hanging="340"/>
    </w:pPr>
  </w:style>
  <w:style w:type="paragraph" w:styleId="List5">
    <w:name w:val="List 5"/>
    <w:basedOn w:val="BodyText"/>
    <w:rsid w:val="00FA003F"/>
    <w:pPr>
      <w:tabs>
        <w:tab w:val="left" w:pos="1701"/>
      </w:tabs>
      <w:spacing w:before="60" w:after="60"/>
      <w:ind w:left="1701" w:hanging="340"/>
    </w:pPr>
  </w:style>
  <w:style w:type="paragraph" w:styleId="ListBullet3">
    <w:name w:val="List Bullet 3"/>
    <w:basedOn w:val="List3"/>
    <w:rsid w:val="00FA003F"/>
    <w:pPr>
      <w:numPr>
        <w:numId w:val="13"/>
      </w:numPr>
      <w:tabs>
        <w:tab w:val="clear" w:pos="1021"/>
      </w:tabs>
      <w:ind w:left="1037" w:hanging="357"/>
    </w:pPr>
  </w:style>
  <w:style w:type="paragraph" w:styleId="ListBullet4">
    <w:name w:val="List Bullet 4"/>
    <w:basedOn w:val="List4"/>
    <w:rsid w:val="00FA003F"/>
    <w:pPr>
      <w:numPr>
        <w:numId w:val="1"/>
      </w:numPr>
    </w:pPr>
  </w:style>
  <w:style w:type="paragraph" w:styleId="ListBullet5">
    <w:name w:val="List Bullet 5"/>
    <w:basedOn w:val="List5"/>
    <w:rsid w:val="00FA003F"/>
    <w:pPr>
      <w:numPr>
        <w:numId w:val="2"/>
      </w:numPr>
    </w:pPr>
  </w:style>
  <w:style w:type="paragraph" w:styleId="ListContinue2">
    <w:name w:val="List Continue 2"/>
    <w:basedOn w:val="List2"/>
    <w:rsid w:val="00FA003F"/>
    <w:pPr>
      <w:ind w:firstLine="0"/>
    </w:pPr>
  </w:style>
  <w:style w:type="paragraph" w:styleId="ListContinue3">
    <w:name w:val="List Continue 3"/>
    <w:basedOn w:val="List3"/>
    <w:rsid w:val="00FA003F"/>
    <w:pPr>
      <w:ind w:left="1021" w:firstLine="0"/>
    </w:pPr>
  </w:style>
  <w:style w:type="paragraph" w:styleId="ListContinue4">
    <w:name w:val="List Continue 4"/>
    <w:basedOn w:val="List4"/>
    <w:rsid w:val="00FA003F"/>
    <w:pPr>
      <w:ind w:firstLine="0"/>
    </w:pPr>
  </w:style>
  <w:style w:type="paragraph" w:styleId="ListContinue5">
    <w:name w:val="List Continue 5"/>
    <w:basedOn w:val="List5"/>
    <w:rsid w:val="00FA003F"/>
    <w:pPr>
      <w:ind w:firstLine="0"/>
    </w:pPr>
  </w:style>
  <w:style w:type="paragraph" w:styleId="ListNumber3">
    <w:name w:val="List Number 3"/>
    <w:basedOn w:val="List3"/>
    <w:rsid w:val="00FA003F"/>
    <w:pPr>
      <w:numPr>
        <w:numId w:val="3"/>
      </w:numPr>
    </w:pPr>
  </w:style>
  <w:style w:type="paragraph" w:styleId="ListNumber4">
    <w:name w:val="List Number 4"/>
    <w:basedOn w:val="List4"/>
    <w:rsid w:val="00FA003F"/>
    <w:pPr>
      <w:numPr>
        <w:numId w:val="4"/>
      </w:numPr>
    </w:pPr>
  </w:style>
  <w:style w:type="paragraph" w:styleId="ListNumber5">
    <w:name w:val="List Number 5"/>
    <w:basedOn w:val="List5"/>
    <w:rsid w:val="00FA003F"/>
    <w:pPr>
      <w:numPr>
        <w:numId w:val="5"/>
      </w:numPr>
    </w:pPr>
  </w:style>
  <w:style w:type="paragraph" w:styleId="BlockText">
    <w:name w:val="Block Text"/>
    <w:basedOn w:val="Normal"/>
    <w:rsid w:val="00FA003F"/>
    <w:pPr>
      <w:spacing w:after="120"/>
      <w:ind w:left="1440" w:right="1440"/>
    </w:pPr>
  </w:style>
  <w:style w:type="character" w:customStyle="1" w:styleId="Subscript">
    <w:name w:val="Subscript"/>
    <w:basedOn w:val="DefaultParagraphFont"/>
    <w:rsid w:val="00FA003F"/>
    <w:rPr>
      <w:sz w:val="16"/>
      <w:vertAlign w:val="subscript"/>
    </w:rPr>
  </w:style>
  <w:style w:type="character" w:customStyle="1" w:styleId="Superscript">
    <w:name w:val="Superscript"/>
    <w:basedOn w:val="DefaultParagraphFont"/>
    <w:rsid w:val="00FA003F"/>
    <w:rPr>
      <w:sz w:val="16"/>
      <w:vertAlign w:val="superscript"/>
    </w:rPr>
  </w:style>
  <w:style w:type="character" w:customStyle="1" w:styleId="Symbols">
    <w:name w:val="Symbols"/>
    <w:basedOn w:val="DefaultParagraphFont"/>
    <w:rsid w:val="00FA003F"/>
    <w:rPr>
      <w:rFonts w:ascii="Symbol" w:hAnsi="Symbol"/>
    </w:rPr>
  </w:style>
  <w:style w:type="character" w:customStyle="1" w:styleId="MenuOptions">
    <w:name w:val="Menu Options"/>
    <w:basedOn w:val="DefaultParagraphFont"/>
    <w:rsid w:val="00FA003F"/>
    <w:rPr>
      <w:rFonts w:ascii="Arial Narrow" w:hAnsi="Arial Narrow"/>
      <w:smallCaps/>
    </w:rPr>
  </w:style>
  <w:style w:type="character" w:customStyle="1" w:styleId="Buttons">
    <w:name w:val="Buttons"/>
    <w:basedOn w:val="DefaultParagraphFont"/>
    <w:rsid w:val="00FA003F"/>
    <w:rPr>
      <w:b/>
    </w:rPr>
  </w:style>
  <w:style w:type="character" w:customStyle="1" w:styleId="Underlined">
    <w:name w:val="Underlined"/>
    <w:basedOn w:val="DefaultParagraphFont"/>
    <w:rsid w:val="00FA003F"/>
    <w:rPr>
      <w:u w:val="single"/>
    </w:rPr>
  </w:style>
  <w:style w:type="paragraph" w:customStyle="1" w:styleId="TableBodyTextRight">
    <w:name w:val="Table Body Text Right"/>
    <w:basedOn w:val="TableBodyText"/>
    <w:rsid w:val="00FA003F"/>
    <w:pPr>
      <w:widowControl w:val="0"/>
      <w:autoSpaceDE w:val="0"/>
      <w:autoSpaceDN w:val="0"/>
      <w:adjustRightInd w:val="0"/>
      <w:jc w:val="right"/>
    </w:pPr>
    <w:rPr>
      <w:rFonts w:cs="Arial"/>
      <w:szCs w:val="18"/>
    </w:rPr>
  </w:style>
  <w:style w:type="paragraph" w:customStyle="1" w:styleId="CopyrightText">
    <w:name w:val="Copyright Text"/>
    <w:basedOn w:val="BodyText"/>
    <w:rsid w:val="00FA003F"/>
    <w:rPr>
      <w:sz w:val="18"/>
    </w:rPr>
  </w:style>
  <w:style w:type="paragraph" w:customStyle="1" w:styleId="BodySmallRight">
    <w:name w:val="Body Small Right"/>
    <w:basedOn w:val="BodyTextRight"/>
    <w:rsid w:val="00FA003F"/>
    <w:rPr>
      <w:sz w:val="18"/>
      <w:szCs w:val="18"/>
    </w:rPr>
  </w:style>
  <w:style w:type="paragraph" w:customStyle="1" w:styleId="MarginEdition">
    <w:name w:val="Margin Edition"/>
    <w:basedOn w:val="MarginNote"/>
    <w:rsid w:val="00FA003F"/>
    <w:pPr>
      <w:spacing w:before="0" w:after="0"/>
    </w:pPr>
    <w:rPr>
      <w:rFonts w:ascii="Times New Roman" w:hAnsi="Times New Roman"/>
      <w:color w:val="999999"/>
    </w:rPr>
  </w:style>
  <w:style w:type="paragraph" w:customStyle="1" w:styleId="Spacer">
    <w:name w:val="Spacer"/>
    <w:basedOn w:val="Normal"/>
    <w:rsid w:val="00FA003F"/>
    <w:rPr>
      <w:sz w:val="2"/>
      <w:szCs w:val="2"/>
    </w:rPr>
  </w:style>
  <w:style w:type="character" w:customStyle="1" w:styleId="Small">
    <w:name w:val="Small"/>
    <w:basedOn w:val="DefaultParagraphFont"/>
    <w:rsid w:val="00FA003F"/>
    <w:rPr>
      <w:sz w:val="16"/>
    </w:rPr>
  </w:style>
  <w:style w:type="paragraph" w:customStyle="1" w:styleId="WideTable">
    <w:name w:val="Wide Table"/>
    <w:basedOn w:val="Normal"/>
    <w:rsid w:val="00FA003F"/>
    <w:pPr>
      <w:ind w:left="-1418"/>
    </w:pPr>
    <w:rPr>
      <w:sz w:val="2"/>
      <w:szCs w:val="2"/>
    </w:rPr>
  </w:style>
  <w:style w:type="character" w:styleId="PageNumber">
    <w:name w:val="page number"/>
    <w:basedOn w:val="DefaultParagraphFont"/>
    <w:rsid w:val="00FA003F"/>
  </w:style>
  <w:style w:type="paragraph" w:styleId="Quote">
    <w:name w:val="Quote"/>
    <w:basedOn w:val="Heading1"/>
    <w:link w:val="QuoteChar"/>
    <w:qFormat/>
    <w:rsid w:val="00FA003F"/>
    <w:rPr>
      <w:b w:val="0"/>
      <w:sz w:val="72"/>
      <w:szCs w:val="72"/>
      <w:lang w:val="en-NZ"/>
    </w:rPr>
  </w:style>
  <w:style w:type="character" w:customStyle="1" w:styleId="QuoteChar">
    <w:name w:val="Quote Char"/>
    <w:basedOn w:val="DefaultParagraphFont"/>
    <w:link w:val="Quote"/>
    <w:rsid w:val="00FA00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03F"/>
    <w:pPr>
      <w:pageBreakBefore/>
    </w:pPr>
  </w:style>
  <w:style w:type="paragraph" w:customStyle="1" w:styleId="Border">
    <w:name w:val="Border"/>
    <w:basedOn w:val="Normal"/>
    <w:qFormat/>
    <w:rsid w:val="00FA00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03F"/>
    <w:rPr>
      <w:b/>
      <w:bCs/>
      <w:i/>
      <w:iCs/>
      <w:color w:val="auto"/>
    </w:rPr>
  </w:style>
  <w:style w:type="paragraph" w:styleId="IntenseQuote">
    <w:name w:val="Intense Quote"/>
    <w:basedOn w:val="Normal"/>
    <w:next w:val="Normal"/>
    <w:link w:val="IntenseQuoteChar"/>
    <w:uiPriority w:val="30"/>
    <w:qFormat/>
    <w:rsid w:val="00FA00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0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003F"/>
    <w:rPr>
      <w:smallCaps/>
      <w:color w:val="auto"/>
      <w:u w:val="single"/>
    </w:rPr>
  </w:style>
  <w:style w:type="character" w:styleId="IntenseReference">
    <w:name w:val="Intense Reference"/>
    <w:basedOn w:val="DefaultParagraphFont"/>
    <w:uiPriority w:val="32"/>
    <w:qFormat/>
    <w:rsid w:val="00FA003F"/>
    <w:rPr>
      <w:b/>
      <w:bCs/>
      <w:smallCaps/>
      <w:color w:val="auto"/>
      <w:spacing w:val="5"/>
      <w:u w:val="single"/>
    </w:rPr>
  </w:style>
  <w:style w:type="paragraph" w:customStyle="1" w:styleId="2ColumnHeading">
    <w:name w:val="2Column Heading"/>
    <w:basedOn w:val="BodyText"/>
    <w:qFormat/>
    <w:rsid w:val="00FA003F"/>
    <w:pPr>
      <w:spacing w:after="60"/>
      <w:ind w:left="-2268"/>
    </w:pPr>
    <w:rPr>
      <w:b/>
    </w:rPr>
  </w:style>
  <w:style w:type="paragraph" w:customStyle="1" w:styleId="Heading1TOC">
    <w:name w:val="Heading1 TOC"/>
    <w:basedOn w:val="Normal"/>
    <w:qFormat/>
    <w:rsid w:val="00FA003F"/>
    <w:pPr>
      <w:spacing w:before="240" w:after="120"/>
    </w:pPr>
    <w:rPr>
      <w:rFonts w:ascii="Times New Roman" w:hAnsi="Times New Roman"/>
      <w:b/>
      <w:sz w:val="32"/>
    </w:rPr>
  </w:style>
  <w:style w:type="paragraph" w:customStyle="1" w:styleId="Heading2TOC">
    <w:name w:val="Heading2 TOC"/>
    <w:basedOn w:val="Normal"/>
    <w:qFormat/>
    <w:rsid w:val="00FA003F"/>
    <w:pPr>
      <w:spacing w:before="240" w:after="60"/>
    </w:pPr>
    <w:rPr>
      <w:rFonts w:ascii="Times New Roman" w:hAnsi="Times New Roman"/>
      <w:b/>
      <w:sz w:val="28"/>
    </w:rPr>
  </w:style>
  <w:style w:type="character" w:customStyle="1" w:styleId="Underline">
    <w:name w:val="Underline"/>
    <w:basedOn w:val="DefaultParagraphFont"/>
    <w:qFormat/>
    <w:rsid w:val="00FA003F"/>
    <w:rPr>
      <w:u w:val="single"/>
    </w:rPr>
  </w:style>
  <w:style w:type="character" w:customStyle="1" w:styleId="BoldandItalics">
    <w:name w:val="Bold and Italics"/>
    <w:qFormat/>
    <w:rsid w:val="00FA003F"/>
    <w:rPr>
      <w:b/>
      <w:i/>
      <w:u w:val="none"/>
    </w:rPr>
  </w:style>
  <w:style w:type="paragraph" w:styleId="BalloonText">
    <w:name w:val="Balloon Text"/>
    <w:basedOn w:val="Normal"/>
    <w:link w:val="BalloonTextChar"/>
    <w:rsid w:val="00FA003F"/>
    <w:rPr>
      <w:rFonts w:ascii="Tahoma" w:hAnsi="Tahoma" w:cs="Tahoma"/>
      <w:sz w:val="16"/>
      <w:szCs w:val="16"/>
    </w:rPr>
  </w:style>
  <w:style w:type="character" w:customStyle="1" w:styleId="BalloonTextChar">
    <w:name w:val="Balloon Text Char"/>
    <w:basedOn w:val="DefaultParagraphFont"/>
    <w:link w:val="BalloonText"/>
    <w:rsid w:val="00FA00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00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00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003F"/>
    <w:rPr>
      <w:b/>
      <w:color w:val="660033"/>
      <w:spacing w:val="0"/>
    </w:rPr>
  </w:style>
  <w:style w:type="paragraph" w:customStyle="1" w:styleId="Nameditemlist">
    <w:name w:val="Named item list"/>
    <w:basedOn w:val="BodyText"/>
    <w:qFormat/>
    <w:rsid w:val="00FA00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821</Words>
  <Characters>5376</Characters>
  <Application>Microsoft Office Word</Application>
  <DocSecurity>0</DocSecurity>
  <Lines>216</Lines>
  <Paragraphs>116</Paragraphs>
  <ScaleCrop>false</ScaleCrop>
  <Company>Author-it Software Corporation Ltd.</Company>
  <LinksUpToDate>false</LinksUpToDate>
  <CharactersWithSpaces>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MAR50113 Diploma of Maritime Operations (Marine Engineering Class 3)</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2013-06-06T05:05:00Z</dcterms:created>
  <dcterms:modified xsi:type="dcterms:W3CDTF">2013-06-06T05:05:00Z</dcterms:modified>
</cp:coreProperties>
</file>