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1CF0" w:rsidP="008D1CF0">
      <w:pPr>
        <w:pStyle w:val="Title"/>
      </w:pPr>
      <w:r>
        <w:fldChar w:fldCharType="begin"/>
      </w:r>
      <w:r>
        <w:instrText xml:space="preserve"> TITLE   \* MERGEFORMAT </w:instrText>
      </w:r>
      <w:r>
        <w:fldChar w:fldCharType="separate"/>
      </w:r>
      <w:r>
        <w:t>MARO012 Transmit and receive information by visual signalling</w:t>
      </w:r>
      <w:r>
        <w:fldChar w:fldCharType="end"/>
      </w:r>
    </w:p>
    <w:p w:rsidR="008D1CF0" w:rsidP="008D1CF0">
      <w:pPr>
        <w:pStyle w:val="Version"/>
        <w:sectPr w:rsidSect="00B47D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47D1D" w:rsidP="00B47D1D">
      <w:pPr>
        <w:pStyle w:val="SuperHeading"/>
      </w:pPr>
      <w:r w:rsidRPr="00B47D1D">
        <w:t>MARO012 Transmit and receive information by visual signalling</w:t>
      </w:r>
    </w:p>
    <w:p w:rsidR="00000000" w:rsidRPr="00B47D1D" w:rsidP="00B47D1D">
      <w:pPr>
        <w:pStyle w:val="Heading1"/>
      </w:pPr>
      <w:bookmarkStart w:id="1" w:name="O_1285906"/>
      <w:bookmarkEnd w:id="1"/>
      <w:r w:rsidRPr="00B47D1D">
        <w:t>Modification History</w:t>
      </w:r>
    </w:p>
    <w:tbl>
      <w:tblPr>
        <w:tblW w:w="9497" w:type="dxa"/>
        <w:tblLayout w:type="fixed"/>
        <w:tblCellMar>
          <w:left w:w="62" w:type="dxa"/>
          <w:right w:w="62" w:type="dxa"/>
        </w:tblCellMar>
        <w:tblLook w:val="0000"/>
      </w:tblPr>
      <w:tblGrid>
        <w:gridCol w:w="9497"/>
      </w:tblGrid>
      <w:tr w:rsidTr="00B47D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7D1D" w:rsidP="00B47D1D">
            <w:pPr>
              <w:pStyle w:val="BodyText"/>
            </w:pPr>
            <w:r w:rsidRPr="00B47D1D">
              <w:rPr>
                <w:rStyle w:val="SpecialBold"/>
              </w:rPr>
              <w:t>Release 2</w:t>
            </w:r>
            <w:r w:rsidRPr="00B47D1D">
              <w:t xml:space="preserve">. This is the second release of this unit of competency in the MAR Maritime Training Package. </w:t>
            </w:r>
          </w:p>
          <w:p w:rsidR="00000000" w:rsidRPr="00B47D1D" w:rsidP="00B47D1D">
            <w:pPr>
              <w:pStyle w:val="ListBullet"/>
            </w:pPr>
            <w:r w:rsidRPr="00B47D1D">
              <w:t>Minor statement changes in unit Application</w:t>
            </w:r>
          </w:p>
          <w:p w:rsidR="00000000" w:rsidP="00B47D1D">
            <w:pPr>
              <w:pStyle w:val="ListBullet"/>
              <w:rPr>
                <w:lang w:val="en-NZ"/>
              </w:rPr>
            </w:pPr>
            <w:r w:rsidRPr="00B47D1D">
              <w:t>Minor re-ordering changes in Knowledge Evidence.</w:t>
            </w:r>
          </w:p>
        </w:tc>
      </w:tr>
      <w:tr w:rsidTr="00B47D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7D1D" w:rsidP="00B47D1D">
            <w:pPr>
              <w:pStyle w:val="BodyText"/>
            </w:pPr>
            <w:r w:rsidRPr="00B47D1D">
              <w:rPr>
                <w:rStyle w:val="SpecialBold"/>
              </w:rPr>
              <w:t>Release 1</w:t>
            </w:r>
            <w:r w:rsidRPr="00B47D1D">
              <w:t>. This is the first release of this unit of competency in the MAR Maritime Training Package.</w:t>
            </w:r>
          </w:p>
        </w:tc>
      </w:tr>
    </w:tbl>
    <w:p w:rsidR="008D1CF0" w:rsidP="00B47D1D">
      <w:pPr>
        <w:pStyle w:val="NoPaddingFontSize1"/>
      </w:pPr>
    </w:p>
    <w:p w:rsidR="008D1CF0" w:rsidP="00B47D1D">
      <w:pPr>
        <w:pStyle w:val="NoPaddingFontSize1"/>
      </w:pPr>
    </w:p>
    <w:p w:rsidR="00000000" w:rsidRPr="00B47D1D" w:rsidP="00B47D1D">
      <w:pPr>
        <w:pStyle w:val="Heading1"/>
      </w:pPr>
      <w:bookmarkStart w:id="2" w:name="O_1285905"/>
      <w:bookmarkEnd w:id="2"/>
      <w:r w:rsidRPr="00B47D1D">
        <w:t>Application</w:t>
      </w:r>
    </w:p>
    <w:tbl>
      <w:tblPr>
        <w:tblW w:w="9497" w:type="dxa"/>
        <w:tblLayout w:type="fixed"/>
        <w:tblCellMar>
          <w:left w:w="62" w:type="dxa"/>
          <w:right w:w="62" w:type="dxa"/>
        </w:tblCellMar>
        <w:tblLook w:val="0000"/>
      </w:tblPr>
      <w:tblGrid>
        <w:gridCol w:w="9497"/>
      </w:tblGrid>
      <w:tr w:rsidTr="00B47D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7D1D" w:rsidP="00B47D1D">
            <w:pPr>
              <w:pStyle w:val="BodyText"/>
            </w:pPr>
            <w:r w:rsidRPr="00B47D1D">
              <w:t>This unit involves the skills and knowledge required to transmit and receive information by visual signalling.</w:t>
            </w:r>
          </w:p>
          <w:p w:rsidR="00000000" w:rsidRPr="00B47D1D" w:rsidP="00B47D1D">
            <w:pPr>
              <w:pStyle w:val="BodyText"/>
            </w:pPr>
            <w:r w:rsidRPr="00B47D1D">
              <w:t xml:space="preserve">This unit applies </w:t>
            </w:r>
            <w:r w:rsidRPr="00B47D1D">
              <w:t>to people working in the maritime industry in the capacity of:</w:t>
            </w:r>
          </w:p>
          <w:p w:rsidR="00000000" w:rsidRPr="00B47D1D" w:rsidP="00B47D1D">
            <w:pPr>
              <w:pStyle w:val="ListBullet"/>
            </w:pPr>
            <w:r w:rsidRPr="00B47D1D">
              <w:t>Master Unlimited</w:t>
            </w:r>
          </w:p>
          <w:p w:rsidR="00000000" w:rsidRPr="00B47D1D" w:rsidP="00B47D1D">
            <w:pPr>
              <w:pStyle w:val="ListBullet"/>
            </w:pPr>
            <w:r w:rsidRPr="00B47D1D">
              <w:t>Master up to 100 metres in length Near Coastal</w:t>
            </w:r>
          </w:p>
          <w:p w:rsidR="00000000" w:rsidRPr="00B47D1D" w:rsidP="00B47D1D">
            <w:pPr>
              <w:pStyle w:val="ListBullet"/>
            </w:pPr>
            <w:r w:rsidRPr="00B47D1D">
              <w:t>Master up to 500 gross tonnages (GT)</w:t>
            </w:r>
          </w:p>
          <w:p w:rsidR="00000000" w:rsidRPr="00B47D1D" w:rsidP="00B47D1D">
            <w:pPr>
              <w:pStyle w:val="ListBullet"/>
            </w:pPr>
            <w:r w:rsidRPr="00B47D1D">
              <w:t>Watchkeeper Deck.</w:t>
            </w:r>
          </w:p>
          <w:p w:rsidR="00000000" w:rsidRPr="00B47D1D" w:rsidP="00B47D1D">
            <w:pPr>
              <w:pStyle w:val="BodyText"/>
            </w:pPr>
            <w:r w:rsidRPr="00B47D1D">
              <w:rPr>
                <w:rStyle w:val="SpecialBold"/>
              </w:rPr>
              <w:t>Licensing/Regulatory Information</w:t>
            </w:r>
          </w:p>
          <w:p w:rsidR="00000000" w:rsidRPr="00B47D1D" w:rsidP="00B47D1D">
            <w:pPr>
              <w:pStyle w:val="BodyText"/>
            </w:pPr>
            <w:r w:rsidRPr="00B47D1D">
              <w:t>Legislative and regulatory requirements are applicable to this unit.</w:t>
            </w:r>
          </w:p>
          <w:p w:rsidR="00000000" w:rsidRPr="00B47D1D" w:rsidP="00B47D1D">
            <w:pPr>
              <w:pStyle w:val="ListBullet"/>
            </w:pPr>
            <w:r w:rsidRPr="00B47D1D">
              <w:t>Regulatory requirements include STCW International Maritime Organization (IMO) model course competencies and areas of knowledge, understanding and proficiency, together with the estimate</w:t>
            </w:r>
            <w:r w:rsidRPr="00B47D1D">
              <w:t xml:space="preserve">d total hours required for lectures and practical exercises. Teaching staff should note that timings are suggestions only and should be adapted to suit individual groups of trainees depending on their experience, ability, equipment and staff available for </w:t>
            </w:r>
            <w:r w:rsidRPr="00B47D1D">
              <w:t>training.</w:t>
            </w:r>
          </w:p>
          <w:p w:rsidR="00000000" w:rsidRPr="00B47D1D" w:rsidP="00B47D1D">
            <w:pPr>
              <w:pStyle w:val="BodyText"/>
            </w:pPr>
            <w:r w:rsidRPr="00B47D1D">
              <w:t>Near Coastal Qualifications:</w:t>
            </w:r>
          </w:p>
          <w:p w:rsidR="00000000" w:rsidRPr="00B47D1D" w:rsidP="00B47D1D">
            <w:pPr>
              <w:pStyle w:val="ListBullet"/>
            </w:pPr>
            <w:r w:rsidRPr="00B47D1D">
              <w:t>This unit is one of the requirements to obtain Australian Maritime Safety Authority (AMSA) certification as a Master up to 100 metres Near Coastal as specified in Marine Order 505.</w:t>
            </w:r>
          </w:p>
          <w:p w:rsidR="00000000" w:rsidRPr="00B47D1D" w:rsidP="00B47D1D">
            <w:pPr>
              <w:pStyle w:val="BodyText"/>
            </w:pPr>
            <w:r w:rsidRPr="00B47D1D">
              <w:t xml:space="preserve">Blue Waters </w:t>
            </w:r>
          </w:p>
          <w:p w:rsidR="00000000" w:rsidRPr="00B47D1D" w:rsidP="00B47D1D">
            <w:pPr>
              <w:pStyle w:val="ListBullet"/>
            </w:pPr>
            <w:r w:rsidRPr="00B47D1D">
              <w:t>This unit is one of t</w:t>
            </w:r>
            <w:r w:rsidRPr="00B47D1D">
              <w:t>he requirements to obtain Australian Maritime Safety Authority (AMSA) certification as a Master of a commercial vessel up to 500 gross tonnage (GT), Master Unlimited or Watchkeeper Deck and to meet regulatory requirements this unit must be delivered consis</w:t>
            </w:r>
            <w:r w:rsidRPr="00B47D1D">
              <w:t>tent with Marine Orders and with the relevant sections of the International Convention on Standards of Training, Certification and Watchkeeping for Seafarers (STCW).</w:t>
            </w:r>
          </w:p>
          <w:p w:rsidR="00000000" w:rsidRPr="00B47D1D" w:rsidP="00B47D1D">
            <w:pPr>
              <w:pStyle w:val="BodyText"/>
            </w:pPr>
            <w:r w:rsidRPr="00B47D1D">
              <w:t>Training providers seeking to offer this unit of competency must gain AMSA approval before</w:t>
            </w:r>
            <w:r w:rsidRPr="00B47D1D">
              <w:t xml:space="preserve"> the unit is offered.</w:t>
            </w:r>
          </w:p>
          <w:p w:rsidR="00000000" w:rsidRPr="00B47D1D" w:rsidP="00B47D1D">
            <w:pPr>
              <w:pStyle w:val="BodyText"/>
            </w:pPr>
            <w:r w:rsidRPr="00B47D1D">
              <w:t>Seafarers seeking certification should check with AMSA.</w:t>
            </w:r>
          </w:p>
        </w:tc>
      </w:tr>
    </w:tbl>
    <w:p w:rsidR="008D1CF0" w:rsidP="00B47D1D">
      <w:pPr>
        <w:pStyle w:val="NoPaddingFontSize1"/>
      </w:pPr>
    </w:p>
    <w:p w:rsidR="008D1CF0" w:rsidP="00B47D1D">
      <w:pPr>
        <w:pStyle w:val="NoPaddingFontSize1"/>
      </w:pPr>
    </w:p>
    <w:p w:rsidR="00000000" w:rsidRPr="00B47D1D" w:rsidP="00B47D1D">
      <w:pPr>
        <w:pStyle w:val="Heading1"/>
      </w:pPr>
      <w:bookmarkStart w:id="3" w:name="O_1285904"/>
      <w:bookmarkEnd w:id="3"/>
      <w:r w:rsidRPr="00B47D1D">
        <w:t>Pre-requisite Unit</w:t>
      </w:r>
    </w:p>
    <w:tbl>
      <w:tblPr>
        <w:tblW w:w="9497" w:type="dxa"/>
        <w:tblLayout w:type="fixed"/>
        <w:tblCellMar>
          <w:left w:w="62" w:type="dxa"/>
          <w:right w:w="62" w:type="dxa"/>
        </w:tblCellMar>
        <w:tblLook w:val="0000"/>
      </w:tblPr>
      <w:tblGrid>
        <w:gridCol w:w="9497"/>
      </w:tblGrid>
      <w:tr w:rsidTr="00B47D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7D1D" w:rsidP="00B47D1D">
            <w:pPr>
              <w:pStyle w:val="BodyText"/>
            </w:pPr>
            <w:r w:rsidRPr="00B47D1D">
              <w:t>Not applicable.</w:t>
            </w:r>
          </w:p>
        </w:tc>
      </w:tr>
    </w:tbl>
    <w:p w:rsidR="008D1CF0" w:rsidP="00B47D1D">
      <w:pPr>
        <w:pStyle w:val="NoPaddingFontSize1"/>
      </w:pPr>
    </w:p>
    <w:p w:rsidR="008D1CF0" w:rsidP="00B47D1D">
      <w:pPr>
        <w:pStyle w:val="NoPaddingFontSize1"/>
      </w:pPr>
    </w:p>
    <w:p w:rsidR="00000000" w:rsidRPr="00B47D1D" w:rsidP="00B47D1D">
      <w:pPr>
        <w:pStyle w:val="Heading1"/>
      </w:pPr>
      <w:bookmarkStart w:id="4" w:name="O_1285903"/>
      <w:bookmarkEnd w:id="4"/>
      <w:r w:rsidRPr="00B47D1D">
        <w:t>Competency Field</w:t>
      </w:r>
    </w:p>
    <w:tbl>
      <w:tblPr>
        <w:tblW w:w="9497" w:type="dxa"/>
        <w:tblLayout w:type="fixed"/>
        <w:tblCellMar>
          <w:left w:w="62" w:type="dxa"/>
          <w:right w:w="62" w:type="dxa"/>
        </w:tblCellMar>
        <w:tblLook w:val="0000"/>
      </w:tblPr>
      <w:tblGrid>
        <w:gridCol w:w="9497"/>
      </w:tblGrid>
      <w:tr w:rsidTr="00B47D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7D1D" w:rsidP="00B47D1D">
            <w:pPr>
              <w:pStyle w:val="BodyText"/>
            </w:pPr>
            <w:r w:rsidRPr="00B47D1D">
              <w:t>O – Watchkeeping</w:t>
            </w:r>
          </w:p>
        </w:tc>
      </w:tr>
    </w:tbl>
    <w:p w:rsidR="00000000" w:rsidRPr="00B47D1D" w:rsidP="00B47D1D">
      <w:pPr>
        <w:pStyle w:val="NoPaddingFontSize1"/>
      </w:pPr>
    </w:p>
    <w:p w:rsidR="00000000" w:rsidRPr="00B47D1D" w:rsidP="00B47D1D">
      <w:pPr>
        <w:pStyle w:val="AllowPageBreak"/>
      </w:pPr>
    </w:p>
    <w:p w:rsidR="00000000" w:rsidRPr="00B47D1D" w:rsidP="00B47D1D">
      <w:pPr>
        <w:pStyle w:val="Heading1"/>
      </w:pPr>
      <w:bookmarkStart w:id="5" w:name="O_1285902"/>
      <w:bookmarkEnd w:id="5"/>
      <w:r w:rsidRPr="00B47D1D">
        <w:t>Unit Sector</w:t>
      </w:r>
    </w:p>
    <w:tbl>
      <w:tblPr>
        <w:tblW w:w="9497" w:type="dxa"/>
        <w:tblLayout w:type="fixed"/>
        <w:tblCellMar>
          <w:left w:w="62" w:type="dxa"/>
          <w:right w:w="62" w:type="dxa"/>
        </w:tblCellMar>
        <w:tblLook w:val="0000"/>
      </w:tblPr>
      <w:tblGrid>
        <w:gridCol w:w="9497"/>
      </w:tblGrid>
      <w:tr w:rsidTr="00B47D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7D1D" w:rsidP="00B47D1D">
            <w:pPr>
              <w:pStyle w:val="BodyText"/>
            </w:pPr>
            <w:r w:rsidRPr="00B47D1D">
              <w:t>Not applicable.</w:t>
            </w:r>
          </w:p>
        </w:tc>
      </w:tr>
    </w:tbl>
    <w:p w:rsidR="00000000" w:rsidRPr="00B47D1D" w:rsidP="00B47D1D">
      <w:pPr>
        <w:pStyle w:val="NoPaddingFontSize1"/>
      </w:pPr>
    </w:p>
    <w:p w:rsidR="00000000" w:rsidRPr="00B47D1D" w:rsidP="00B47D1D">
      <w:pPr>
        <w:pStyle w:val="AllowPageBreak"/>
      </w:pPr>
    </w:p>
    <w:p w:rsidR="00000000" w:rsidRPr="00B47D1D" w:rsidP="00B47D1D">
      <w:pPr>
        <w:pStyle w:val="Heading1"/>
      </w:pPr>
      <w:bookmarkStart w:id="6" w:name="O_1285901"/>
      <w:bookmarkEnd w:id="6"/>
      <w:r w:rsidRPr="00B47D1D">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B47D1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B47D1D" w:rsidP="00B47D1D">
            <w:pPr>
              <w:pStyle w:val="BodyText"/>
            </w:pPr>
            <w:r w:rsidRPr="00B47D1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47D1D">
            <w:pPr>
              <w:pStyle w:val="BodyText"/>
              <w:rPr>
                <w:lang w:val="en-NZ"/>
              </w:rPr>
            </w:pPr>
            <w:r w:rsidRPr="00B47D1D">
              <w:rPr>
                <w:rStyle w:val="SpecialBold"/>
              </w:rPr>
              <w:t>PERFORMANCE CRITERIA</w:t>
            </w:r>
          </w:p>
        </w:tc>
      </w:tr>
      <w:tr w:rsidTr="00B47D1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B47D1D">
            <w:pPr>
              <w:pStyle w:val="BodyText"/>
              <w:rPr>
                <w:lang w:val="en-NZ"/>
              </w:rPr>
            </w:pPr>
            <w:r w:rsidRPr="00B47D1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47D1D">
            <w:pPr>
              <w:pStyle w:val="BodyText"/>
              <w:rPr>
                <w:lang w:val="en-NZ"/>
              </w:rPr>
            </w:pPr>
            <w:r w:rsidRPr="00B47D1D">
              <w:t>Performance criteria describe the performance needed to demonstrate achievement of the element.</w:t>
            </w:r>
          </w:p>
        </w:tc>
      </w:tr>
      <w:tr w:rsidTr="00B47D1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47D1D" w:rsidP="00B47D1D">
            <w:pPr>
              <w:pStyle w:val="BodyText"/>
            </w:pPr>
            <w:r w:rsidRPr="00B47D1D">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B47D1D" w:rsidP="00B47D1D">
            <w:pPr>
              <w:pStyle w:val="BodyText"/>
            </w:pPr>
            <w:r w:rsidRPr="00B47D1D">
              <w:rPr>
                <w:rStyle w:val="SpecialBold"/>
              </w:rPr>
              <w:t>Use code to send and receive messages by flashing light</w:t>
            </w:r>
          </w:p>
        </w:tc>
        <w:tc>
          <w:tcPr>
            <w:tcW w:w="697" w:type="dxa"/>
            <w:tcBorders>
              <w:top w:val="nil"/>
              <w:left w:val="nil"/>
              <w:bottom w:val="nil"/>
              <w:right w:val="nil"/>
            </w:tcBorders>
            <w:tcMar>
              <w:top w:w="0" w:type="dxa"/>
              <w:left w:w="62" w:type="dxa"/>
              <w:bottom w:w="0" w:type="dxa"/>
              <w:right w:w="62" w:type="dxa"/>
            </w:tcMar>
          </w:tcPr>
          <w:p w:rsidR="00000000" w:rsidP="00B47D1D">
            <w:pPr>
              <w:pStyle w:val="BodyText"/>
              <w:rPr>
                <w:lang w:val="en-NZ"/>
              </w:rPr>
            </w:pPr>
            <w:r w:rsidRPr="00B47D1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47D1D">
            <w:pPr>
              <w:pStyle w:val="BodyText"/>
              <w:rPr>
                <w:lang w:val="en-NZ"/>
              </w:rPr>
            </w:pPr>
            <w:r w:rsidRPr="00B47D1D">
              <w:t>Morse codes for letters and numerals are correctly recognised</w:t>
            </w:r>
          </w:p>
        </w:tc>
      </w:tr>
      <w:tr w:rsidTr="00B47D1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47D1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47D1D">
            <w:pPr>
              <w:pStyle w:val="BodyText"/>
              <w:rPr>
                <w:lang w:val="en-NZ"/>
              </w:rPr>
            </w:pPr>
            <w:r w:rsidRPr="00B47D1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47D1D">
            <w:pPr>
              <w:pStyle w:val="BodyText"/>
              <w:rPr>
                <w:lang w:val="en-NZ"/>
              </w:rPr>
            </w:pPr>
            <w:r w:rsidRPr="00B47D1D">
              <w:t>Message is correctly coded and transmitted using a flashing light</w:t>
            </w:r>
          </w:p>
        </w:tc>
      </w:tr>
      <w:tr w:rsidTr="00B47D1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47D1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47D1D">
            <w:pPr>
              <w:pStyle w:val="BodyText"/>
              <w:rPr>
                <w:lang w:val="en-NZ"/>
              </w:rPr>
            </w:pPr>
            <w:r w:rsidRPr="00B47D1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47D1D">
            <w:pPr>
              <w:pStyle w:val="BodyText"/>
              <w:rPr>
                <w:lang w:val="en-NZ"/>
              </w:rPr>
            </w:pPr>
            <w:r w:rsidRPr="00B47D1D">
              <w:t>Message received in code by flashing light is correctly decoded</w:t>
            </w:r>
          </w:p>
        </w:tc>
      </w:tr>
      <w:tr w:rsidTr="00B47D1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47D1D" w:rsidP="00B47D1D">
            <w:pPr>
              <w:pStyle w:val="BodyText"/>
            </w:pPr>
            <w:r w:rsidRPr="00B47D1D">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B47D1D" w:rsidP="00B47D1D">
            <w:pPr>
              <w:pStyle w:val="BodyText"/>
            </w:pPr>
            <w:r w:rsidRPr="00B47D1D">
              <w:rPr>
                <w:rStyle w:val="SpecialBold"/>
              </w:rPr>
              <w:t>Use International Code of Signals to send and receive messages with flags</w:t>
            </w:r>
          </w:p>
        </w:tc>
        <w:tc>
          <w:tcPr>
            <w:tcW w:w="697" w:type="dxa"/>
            <w:tcBorders>
              <w:top w:val="nil"/>
              <w:left w:val="nil"/>
              <w:bottom w:val="nil"/>
              <w:right w:val="nil"/>
            </w:tcBorders>
            <w:tcMar>
              <w:top w:w="0" w:type="dxa"/>
              <w:left w:w="62" w:type="dxa"/>
              <w:bottom w:w="0" w:type="dxa"/>
              <w:right w:w="62" w:type="dxa"/>
            </w:tcMar>
          </w:tcPr>
          <w:p w:rsidR="00000000" w:rsidP="00B47D1D">
            <w:pPr>
              <w:pStyle w:val="BodyText"/>
              <w:rPr>
                <w:lang w:val="en-NZ"/>
              </w:rPr>
            </w:pPr>
            <w:r w:rsidRPr="00B47D1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47D1D">
            <w:pPr>
              <w:pStyle w:val="BodyText"/>
              <w:rPr>
                <w:lang w:val="en-NZ"/>
              </w:rPr>
            </w:pPr>
            <w:r w:rsidRPr="00B47D1D">
              <w:t>Flags used in the International Code of Signals are correctly recognised</w:t>
            </w:r>
          </w:p>
        </w:tc>
      </w:tr>
      <w:tr w:rsidTr="00B47D1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47D1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47D1D">
            <w:pPr>
              <w:pStyle w:val="BodyText"/>
              <w:rPr>
                <w:lang w:val="en-NZ"/>
              </w:rPr>
            </w:pPr>
            <w:r w:rsidRPr="00B47D1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47D1D">
            <w:pPr>
              <w:pStyle w:val="BodyText"/>
              <w:rPr>
                <w:lang w:val="en-NZ"/>
              </w:rPr>
            </w:pPr>
            <w:r w:rsidRPr="00B47D1D">
              <w:t xml:space="preserve">Message is correctly coded and </w:t>
            </w:r>
            <w:r w:rsidRPr="00B47D1D">
              <w:t>sent with flags using the International Code of Signals</w:t>
            </w:r>
          </w:p>
        </w:tc>
      </w:tr>
      <w:tr w:rsidTr="00B47D1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47D1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47D1D">
            <w:pPr>
              <w:pStyle w:val="BodyText"/>
              <w:rPr>
                <w:lang w:val="en-NZ"/>
              </w:rPr>
            </w:pPr>
            <w:r w:rsidRPr="00B47D1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47D1D">
            <w:pPr>
              <w:pStyle w:val="BodyText"/>
              <w:rPr>
                <w:lang w:val="en-NZ"/>
              </w:rPr>
            </w:pPr>
            <w:r w:rsidRPr="00B47D1D">
              <w:t>Message coded and sent with flags using the International Code of Signals is correctly received and decoded</w:t>
            </w:r>
          </w:p>
        </w:tc>
      </w:tr>
      <w:tr w:rsidTr="00B47D1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47D1D" w:rsidP="00B47D1D">
            <w:pPr>
              <w:pStyle w:val="BodyText"/>
            </w:pPr>
            <w:r w:rsidRPr="00B47D1D">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B47D1D" w:rsidP="00B47D1D">
            <w:pPr>
              <w:pStyle w:val="BodyText"/>
            </w:pPr>
            <w:r w:rsidRPr="00B47D1D">
              <w:rPr>
                <w:rStyle w:val="SpecialBold"/>
              </w:rPr>
              <w:t>Maintain records of visual communications</w:t>
            </w:r>
          </w:p>
        </w:tc>
        <w:tc>
          <w:tcPr>
            <w:tcW w:w="697" w:type="dxa"/>
            <w:tcBorders>
              <w:top w:val="nil"/>
              <w:left w:val="nil"/>
              <w:bottom w:val="nil"/>
              <w:right w:val="nil"/>
            </w:tcBorders>
            <w:tcMar>
              <w:top w:w="0" w:type="dxa"/>
              <w:left w:w="62" w:type="dxa"/>
              <w:bottom w:w="0" w:type="dxa"/>
              <w:right w:w="62" w:type="dxa"/>
            </w:tcMar>
          </w:tcPr>
          <w:p w:rsidR="00000000" w:rsidP="00B47D1D">
            <w:pPr>
              <w:pStyle w:val="BodyText"/>
              <w:rPr>
                <w:lang w:val="en-NZ"/>
              </w:rPr>
            </w:pPr>
            <w:r w:rsidRPr="00B47D1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47D1D">
            <w:pPr>
              <w:pStyle w:val="BodyText"/>
              <w:rPr>
                <w:lang w:val="en-NZ"/>
              </w:rPr>
            </w:pPr>
            <w:r w:rsidRPr="00B47D1D">
              <w:t>Records of messages sent and received are completed and maintained as required according to regulatory and organisational requirements</w:t>
            </w:r>
          </w:p>
        </w:tc>
      </w:tr>
      <w:tr w:rsidTr="00B47D1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47D1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47D1D">
            <w:pPr>
              <w:pStyle w:val="BodyText"/>
              <w:rPr>
                <w:lang w:val="en-NZ"/>
              </w:rPr>
            </w:pPr>
            <w:r w:rsidRPr="00B47D1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47D1D">
            <w:pPr>
              <w:pStyle w:val="BodyText"/>
              <w:rPr>
                <w:lang w:val="en-NZ"/>
              </w:rPr>
            </w:pPr>
            <w:r w:rsidRPr="00B47D1D">
              <w:t xml:space="preserve">Relevant records are sent to appropriate bodies if requested and copies are filed according to regulatory </w:t>
            </w:r>
            <w:r w:rsidRPr="00B47D1D">
              <w:t>and orga</w:t>
            </w:r>
            <w:r w:rsidRPr="00B47D1D">
              <w:t>nisational requirements</w:t>
            </w:r>
          </w:p>
        </w:tc>
      </w:tr>
      <w:tr w:rsidTr="00B47D1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47D1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47D1D">
            <w:pPr>
              <w:pStyle w:val="BodyText"/>
              <w:rPr>
                <w:lang w:val="en-NZ"/>
              </w:rPr>
            </w:pPr>
            <w:r w:rsidRPr="00B47D1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47D1D">
            <w:pPr>
              <w:pStyle w:val="BodyText"/>
              <w:rPr>
                <w:lang w:val="en-NZ"/>
              </w:rPr>
            </w:pPr>
            <w:r w:rsidRPr="00B47D1D">
              <w:t>Documents are stored according to regulatory and organisational requirements</w:t>
            </w:r>
          </w:p>
        </w:tc>
      </w:tr>
      <w:tr w:rsidTr="00B47D1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47D1D" w:rsidP="00B47D1D">
            <w:pPr>
              <w:pStyle w:val="BodyText"/>
            </w:pPr>
            <w:r w:rsidRPr="00B47D1D">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B47D1D" w:rsidP="00B47D1D">
            <w:pPr>
              <w:pStyle w:val="BodyText"/>
            </w:pPr>
            <w:r w:rsidRPr="00B47D1D">
              <w:rPr>
                <w:rStyle w:val="SpecialBold"/>
              </w:rPr>
              <w:t>Use English in written and oral communication</w:t>
            </w:r>
          </w:p>
        </w:tc>
        <w:tc>
          <w:tcPr>
            <w:tcW w:w="697" w:type="dxa"/>
            <w:tcBorders>
              <w:top w:val="nil"/>
              <w:left w:val="nil"/>
              <w:bottom w:val="nil"/>
              <w:right w:val="nil"/>
            </w:tcBorders>
            <w:tcMar>
              <w:top w:w="0" w:type="dxa"/>
              <w:left w:w="62" w:type="dxa"/>
              <w:bottom w:w="0" w:type="dxa"/>
              <w:right w:w="62" w:type="dxa"/>
            </w:tcMar>
          </w:tcPr>
          <w:p w:rsidR="00000000" w:rsidP="00B47D1D">
            <w:pPr>
              <w:pStyle w:val="BodyText"/>
              <w:rPr>
                <w:lang w:val="en-NZ"/>
              </w:rPr>
            </w:pPr>
            <w:r w:rsidRPr="00B47D1D">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B47D1D">
            <w:pPr>
              <w:pStyle w:val="BodyText"/>
              <w:rPr>
                <w:lang w:val="en-NZ"/>
              </w:rPr>
            </w:pPr>
            <w:r w:rsidRPr="00B47D1D">
              <w:t>IMO standard marine communication phrases are used in written and oral form</w:t>
            </w:r>
          </w:p>
        </w:tc>
      </w:tr>
      <w:tr w:rsidTr="00B47D1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47D1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47D1D">
            <w:pPr>
              <w:pStyle w:val="BodyText"/>
              <w:rPr>
                <w:lang w:val="en-NZ"/>
              </w:rPr>
            </w:pPr>
            <w:r w:rsidRPr="00B47D1D">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B47D1D" w:rsidP="00B47D1D">
            <w:pPr>
              <w:pStyle w:val="BodyText"/>
            </w:pPr>
            <w:r w:rsidRPr="00B47D1D">
              <w:t>English lang</w:t>
            </w:r>
            <w:r w:rsidRPr="00B47D1D">
              <w:t>uage nautical publications and messages relevant to the safety of the ship are correctly interpreted or drafted</w:t>
            </w:r>
          </w:p>
        </w:tc>
      </w:tr>
    </w:tbl>
    <w:p w:rsidR="008D1CF0" w:rsidP="00B47D1D">
      <w:pPr>
        <w:pStyle w:val="NoPaddingFontSize1"/>
      </w:pPr>
    </w:p>
    <w:p w:rsidR="008D1CF0" w:rsidP="00B47D1D">
      <w:pPr>
        <w:pStyle w:val="NoPaddingFontSize1"/>
      </w:pPr>
    </w:p>
    <w:p w:rsidR="00000000" w:rsidRPr="00B47D1D" w:rsidP="00B47D1D">
      <w:pPr>
        <w:pStyle w:val="Heading1"/>
      </w:pPr>
      <w:bookmarkStart w:id="7" w:name="O_1285900"/>
      <w:bookmarkEnd w:id="7"/>
      <w:r w:rsidRPr="00B47D1D">
        <w:t>Foundation Skills</w:t>
      </w:r>
    </w:p>
    <w:tbl>
      <w:tblPr>
        <w:tblW w:w="9497" w:type="dxa"/>
        <w:tblLayout w:type="fixed"/>
        <w:tblCellMar>
          <w:left w:w="62" w:type="dxa"/>
          <w:right w:w="62" w:type="dxa"/>
        </w:tblCellMar>
        <w:tblLook w:val="0000"/>
      </w:tblPr>
      <w:tblGrid>
        <w:gridCol w:w="9497"/>
      </w:tblGrid>
      <w:tr w:rsidTr="00B47D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7D1D" w:rsidP="00B47D1D">
            <w:pPr>
              <w:pStyle w:val="BodyText"/>
            </w:pPr>
            <w:r w:rsidRPr="00B47D1D">
              <w:t>Foundation skills essential to performance are explicit in the performance criteria of this unit of competency.</w:t>
            </w:r>
          </w:p>
        </w:tc>
      </w:tr>
    </w:tbl>
    <w:p w:rsidR="00000000" w:rsidRPr="00B47D1D" w:rsidP="00B47D1D">
      <w:pPr>
        <w:pStyle w:val="NoPaddingFontSize1"/>
      </w:pPr>
    </w:p>
    <w:p w:rsidR="00000000" w:rsidRPr="00B47D1D" w:rsidP="00B47D1D">
      <w:pPr>
        <w:pStyle w:val="AllowPageBreak"/>
      </w:pPr>
    </w:p>
    <w:p w:rsidR="00000000" w:rsidRPr="00B47D1D" w:rsidP="00B47D1D">
      <w:pPr>
        <w:pStyle w:val="Heading1"/>
      </w:pPr>
      <w:bookmarkStart w:id="8" w:name="O_1285899"/>
      <w:bookmarkEnd w:id="8"/>
      <w:r w:rsidRPr="00B47D1D">
        <w:t>Range of Conditions</w:t>
      </w:r>
    </w:p>
    <w:tbl>
      <w:tblPr>
        <w:tblW w:w="9497" w:type="dxa"/>
        <w:tblLayout w:type="fixed"/>
        <w:tblCellMar>
          <w:left w:w="62" w:type="dxa"/>
          <w:right w:w="62" w:type="dxa"/>
        </w:tblCellMar>
        <w:tblLook w:val="0000"/>
      </w:tblPr>
      <w:tblGrid>
        <w:gridCol w:w="9497"/>
      </w:tblGrid>
      <w:tr w:rsidTr="00B47D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7D1D" w:rsidP="00B47D1D">
            <w:pPr>
              <w:pStyle w:val="BodyText"/>
            </w:pPr>
            <w:r w:rsidRPr="00B47D1D">
              <w:t>Range is restricted to essential operating conditions and any other variables essential to the work env</w:t>
            </w:r>
            <w:r w:rsidRPr="00B47D1D">
              <w:t>ironment.</w:t>
            </w:r>
          </w:p>
        </w:tc>
      </w:tr>
    </w:tbl>
    <w:p w:rsidR="008D1CF0" w:rsidP="00B47D1D">
      <w:pPr>
        <w:pStyle w:val="NoPaddingFontSize1"/>
      </w:pPr>
    </w:p>
    <w:p w:rsidR="008D1CF0" w:rsidP="00B47D1D">
      <w:pPr>
        <w:pStyle w:val="NoPaddingFontSize1"/>
      </w:pPr>
    </w:p>
    <w:p w:rsidR="00000000" w:rsidRPr="00B47D1D" w:rsidP="00B47D1D">
      <w:pPr>
        <w:pStyle w:val="Heading1"/>
      </w:pPr>
      <w:bookmarkStart w:id="9" w:name="O_1285898"/>
      <w:bookmarkEnd w:id="9"/>
      <w:r w:rsidRPr="00B47D1D">
        <w:t>Unit Mapping Information</w:t>
      </w:r>
    </w:p>
    <w:tbl>
      <w:tblPr>
        <w:tblW w:w="9497" w:type="dxa"/>
        <w:tblLayout w:type="fixed"/>
        <w:tblCellMar>
          <w:left w:w="62" w:type="dxa"/>
          <w:right w:w="62" w:type="dxa"/>
        </w:tblCellMar>
        <w:tblLook w:val="0000"/>
      </w:tblPr>
      <w:tblGrid>
        <w:gridCol w:w="9497"/>
      </w:tblGrid>
      <w:tr w:rsidTr="00B47D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7D1D" w:rsidP="00B47D1D">
            <w:pPr>
              <w:pStyle w:val="BodyText"/>
            </w:pPr>
            <w:r w:rsidRPr="00B47D1D">
              <w:t>This unit replaces and is equivalent to MARO004 Transmit and receive information by visual signalling.</w:t>
            </w:r>
          </w:p>
        </w:tc>
      </w:tr>
    </w:tbl>
    <w:p w:rsidR="00000000" w:rsidRPr="00B47D1D" w:rsidP="00B47D1D">
      <w:pPr>
        <w:pStyle w:val="NoPaddingFontSize1"/>
      </w:pPr>
    </w:p>
    <w:p w:rsidR="00000000" w:rsidRPr="00B47D1D" w:rsidP="00B47D1D">
      <w:pPr>
        <w:pStyle w:val="AllowPageBreak"/>
      </w:pPr>
    </w:p>
    <w:p w:rsidR="00000000" w:rsidRPr="00B47D1D" w:rsidP="00B47D1D">
      <w:pPr>
        <w:pStyle w:val="Heading1"/>
      </w:pPr>
      <w:bookmarkStart w:id="10" w:name="O_1285907"/>
      <w:bookmarkEnd w:id="10"/>
      <w:r w:rsidRPr="00B47D1D">
        <w:t>Links</w:t>
      </w:r>
    </w:p>
    <w:p w:rsidR="00000000" w:rsidRPr="00B47D1D" w:rsidP="008D1CF0">
      <w:pPr>
        <w:pStyle w:val="BodyText"/>
      </w:pPr>
      <w:r w:rsidRPr="00B47D1D">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DC53C7">
        <w:rPr>
          <w:rStyle w:val="Hyperlink"/>
        </w:rPr>
        <w:t>https://vetnet.gov.au/Pages/TrainingDocs.aspx?q=772efb7b-4cce-47fe-9bbd-ee3b1d1eb4c2</w:t>
      </w:r>
      <w:r>
        <w:fldChar w:fldCharType="end"/>
      </w:r>
    </w:p>
    <w:p w:rsidR="00000000" w:rsidRPr="00B47D1D" w:rsidP="00B47D1D"/>
    <w:sectPr w:rsidSect="00B47D1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D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D1D" w:rsidRPr="008D1CF0" w:rsidP="008D1C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D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CF0" w:rsidP="00B47D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D1CF0" w:rsidP="00B47D1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8D1CF0" w:rsidP="00B47D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D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C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7D1D" w:rsidRPr="008D1CF0" w:rsidP="008D1C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D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CF0" w:rsidRPr="002D2AF8" w:rsidP="00B47D1D">
    <w:pPr>
      <w:pStyle w:val="Header"/>
      <w:framePr w:wrap="around"/>
    </w:pPr>
    <w:r>
      <w:fldChar w:fldCharType="begin"/>
    </w:r>
    <w:r>
      <w:instrText xml:space="preserve"> TITLE   \* MERGEFORMAT </w:instrText>
    </w:r>
    <w:r>
      <w:fldChar w:fldCharType="separate"/>
    </w:r>
    <w:r>
      <w:t>MARO012 Transmit and receive information by visual signalling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2024</w:t>
    </w:r>
    <w:r>
      <w:fldChar w:fldCharType="end"/>
    </w:r>
  </w:p>
  <w:p w:rsidR="008D1CF0" w:rsidP="00B47D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D0C1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C805C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7D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7D1D"/>
    <w:pPr>
      <w:spacing w:before="360" w:after="60"/>
      <w:outlineLvl w:val="0"/>
    </w:pPr>
    <w:rPr>
      <w:sz w:val="32"/>
    </w:rPr>
  </w:style>
  <w:style w:type="paragraph" w:styleId="Heading2">
    <w:name w:val="heading 2"/>
    <w:basedOn w:val="HeadingBase"/>
    <w:next w:val="BodyText"/>
    <w:link w:val="Heading2Char"/>
    <w:qFormat/>
    <w:rsid w:val="00B47D1D"/>
    <w:pPr>
      <w:keepLines/>
      <w:spacing w:before="240" w:after="120"/>
      <w:outlineLvl w:val="1"/>
    </w:pPr>
    <w:rPr>
      <w:sz w:val="28"/>
      <w:szCs w:val="40"/>
    </w:rPr>
  </w:style>
  <w:style w:type="paragraph" w:styleId="Heading3">
    <w:name w:val="heading 3"/>
    <w:basedOn w:val="HeadingBase"/>
    <w:next w:val="BodyText"/>
    <w:link w:val="Heading3Char"/>
    <w:qFormat/>
    <w:rsid w:val="00B47D1D"/>
    <w:pPr>
      <w:spacing w:before="180" w:after="120"/>
      <w:outlineLvl w:val="2"/>
    </w:pPr>
    <w:rPr>
      <w:spacing w:val="-10"/>
      <w:kern w:val="32"/>
    </w:rPr>
  </w:style>
  <w:style w:type="paragraph" w:styleId="Heading4">
    <w:name w:val="heading 4"/>
    <w:basedOn w:val="HeadingBase"/>
    <w:next w:val="BodyText"/>
    <w:link w:val="Heading4Char"/>
    <w:qFormat/>
    <w:rsid w:val="00B47D1D"/>
    <w:pPr>
      <w:spacing w:before="160" w:after="120"/>
      <w:outlineLvl w:val="3"/>
    </w:pPr>
    <w:rPr>
      <w:sz w:val="22"/>
    </w:rPr>
  </w:style>
  <w:style w:type="paragraph" w:styleId="Heading5">
    <w:name w:val="heading 5"/>
    <w:basedOn w:val="HeadingBase"/>
    <w:next w:val="Normal"/>
    <w:link w:val="Heading5Char"/>
    <w:qFormat/>
    <w:rsid w:val="00B47D1D"/>
    <w:pPr>
      <w:spacing w:before="80"/>
      <w:outlineLvl w:val="4"/>
    </w:pPr>
    <w:rPr>
      <w:color w:val="918585"/>
      <w:sz w:val="20"/>
    </w:rPr>
  </w:style>
  <w:style w:type="paragraph" w:styleId="Heading6">
    <w:name w:val="heading 6"/>
    <w:basedOn w:val="HeadingBase"/>
    <w:next w:val="Normal"/>
    <w:link w:val="Heading6Char"/>
    <w:qFormat/>
    <w:rsid w:val="00B47D1D"/>
    <w:pPr>
      <w:spacing w:before="60"/>
      <w:outlineLvl w:val="5"/>
    </w:pPr>
    <w:rPr>
      <w:color w:val="918585"/>
      <w:sz w:val="20"/>
    </w:rPr>
  </w:style>
  <w:style w:type="paragraph" w:styleId="Heading7">
    <w:name w:val="heading 7"/>
    <w:basedOn w:val="Normal"/>
    <w:next w:val="Normal"/>
    <w:link w:val="Heading7Char"/>
    <w:qFormat/>
    <w:rsid w:val="00B47D1D"/>
    <w:pPr>
      <w:ind w:left="720"/>
      <w:outlineLvl w:val="6"/>
    </w:pPr>
    <w:rPr>
      <w:i/>
    </w:rPr>
  </w:style>
  <w:style w:type="paragraph" w:styleId="Heading8">
    <w:name w:val="heading 8"/>
    <w:basedOn w:val="Normal"/>
    <w:next w:val="Normal"/>
    <w:link w:val="Heading8Char"/>
    <w:qFormat/>
    <w:rsid w:val="00B47D1D"/>
    <w:pPr>
      <w:ind w:left="720"/>
      <w:outlineLvl w:val="7"/>
    </w:pPr>
    <w:rPr>
      <w:i/>
    </w:rPr>
  </w:style>
  <w:style w:type="paragraph" w:styleId="Heading9">
    <w:name w:val="heading 9"/>
    <w:basedOn w:val="Normal"/>
    <w:next w:val="Normal"/>
    <w:link w:val="Heading9Char"/>
    <w:qFormat/>
    <w:rsid w:val="00B47D1D"/>
    <w:pPr>
      <w:ind w:left="720"/>
      <w:outlineLvl w:val="8"/>
    </w:pPr>
    <w:rPr>
      <w:i/>
    </w:rPr>
  </w:style>
  <w:style w:type="character" w:default="1" w:styleId="DefaultParagraphFont">
    <w:name w:val="Default Paragraph Font"/>
    <w:uiPriority w:val="1"/>
    <w:unhideWhenUsed/>
    <w:rsid w:val="00B47D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7D1D"/>
  </w:style>
  <w:style w:type="character" w:customStyle="1" w:styleId="Heading1Char">
    <w:name w:val="Heading 1 Char"/>
    <w:basedOn w:val="DefaultParagraphFont"/>
    <w:link w:val="Heading1"/>
    <w:rsid w:val="00B47D1D"/>
    <w:rPr>
      <w:rFonts w:ascii="Times New Roman" w:eastAsia="Times New Roman" w:hAnsi="Times New Roman" w:cs="Times New Roman"/>
      <w:b/>
      <w:sz w:val="32"/>
      <w:szCs w:val="20"/>
      <w:lang w:eastAsia="en-US"/>
    </w:rPr>
  </w:style>
  <w:style w:type="paragraph" w:styleId="BodyText">
    <w:name w:val="Body Text"/>
    <w:basedOn w:val="Normal"/>
    <w:link w:val="BodyTextChar"/>
    <w:rsid w:val="00B47D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7D1D"/>
    <w:rPr>
      <w:rFonts w:ascii="Times New Roman" w:eastAsia="Times New Roman" w:hAnsi="Times New Roman" w:cs="Times New Roman"/>
      <w:sz w:val="24"/>
      <w:lang w:eastAsia="en-US"/>
    </w:rPr>
  </w:style>
  <w:style w:type="paragraph" w:styleId="ListBullet">
    <w:name w:val="List Bullet"/>
    <w:basedOn w:val="List"/>
    <w:rsid w:val="00B47D1D"/>
    <w:pPr>
      <w:numPr>
        <w:numId w:val="11"/>
      </w:numPr>
      <w:tabs>
        <w:tab w:val="clear" w:pos="340"/>
      </w:tabs>
      <w:spacing w:before="40" w:after="40"/>
    </w:pPr>
  </w:style>
  <w:style w:type="character" w:customStyle="1" w:styleId="SpecialBold">
    <w:name w:val="Special Bold"/>
    <w:basedOn w:val="DefaultParagraphFont"/>
    <w:rsid w:val="00B47D1D"/>
    <w:rPr>
      <w:b/>
      <w:spacing w:val="0"/>
    </w:rPr>
  </w:style>
  <w:style w:type="paragraph" w:customStyle="1" w:styleId="SuperHeading">
    <w:name w:val="SuperHeading"/>
    <w:basedOn w:val="Normal"/>
    <w:rsid w:val="00B47D1D"/>
    <w:pPr>
      <w:spacing w:before="240" w:after="120"/>
      <w:outlineLvl w:val="0"/>
    </w:pPr>
    <w:rPr>
      <w:rFonts w:ascii="Times New Roman" w:hAnsi="Times New Roman"/>
      <w:b/>
      <w:sz w:val="32"/>
    </w:rPr>
  </w:style>
  <w:style w:type="paragraph" w:customStyle="1" w:styleId="AllowPageBreak">
    <w:name w:val="AllowPageBreak"/>
    <w:rsid w:val="00B47D1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47D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7D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7D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7D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7D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7D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7D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7D1D"/>
    <w:rPr>
      <w:rFonts w:ascii="Courier New" w:eastAsia="Times New Roman" w:hAnsi="Courier New" w:cs="Times New Roman"/>
      <w:i/>
      <w:szCs w:val="20"/>
      <w:lang w:eastAsia="en-US"/>
    </w:rPr>
  </w:style>
  <w:style w:type="paragraph" w:customStyle="1" w:styleId="HeadingBase">
    <w:name w:val="Heading Base"/>
    <w:rsid w:val="00B47D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7D1D"/>
    <w:pPr>
      <w:tabs>
        <w:tab w:val="right" w:leader="dot" w:pos="9072"/>
      </w:tabs>
      <w:ind w:left="567"/>
    </w:pPr>
    <w:rPr>
      <w:szCs w:val="22"/>
    </w:rPr>
  </w:style>
  <w:style w:type="paragraph" w:customStyle="1" w:styleId="TOCBase">
    <w:name w:val="TOC Base"/>
    <w:rsid w:val="00B47D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7D1D"/>
    <w:pPr>
      <w:tabs>
        <w:tab w:val="right" w:leader="dot" w:pos="9072"/>
      </w:tabs>
      <w:spacing w:before="40" w:after="40"/>
      <w:ind w:left="284"/>
    </w:pPr>
    <w:rPr>
      <w:rFonts w:ascii="Times New Roman" w:hAnsi="Times New Roman"/>
    </w:rPr>
  </w:style>
  <w:style w:type="paragraph" w:styleId="TOC1">
    <w:name w:val="toc 1"/>
    <w:basedOn w:val="TOCBase"/>
    <w:next w:val="Normal"/>
    <w:rsid w:val="00B47D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7D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7D1D"/>
    <w:rPr>
      <w:rFonts w:ascii="Times New Roman" w:eastAsia="Times New Roman" w:hAnsi="Times New Roman" w:cs="Times New Roman"/>
      <w:sz w:val="16"/>
      <w:lang w:eastAsia="en-US"/>
    </w:rPr>
  </w:style>
  <w:style w:type="paragraph" w:styleId="Title">
    <w:name w:val="Title"/>
    <w:basedOn w:val="HeadingBase"/>
    <w:link w:val="TitleChar"/>
    <w:qFormat/>
    <w:rsid w:val="00B47D1D"/>
    <w:pPr>
      <w:spacing w:before="5040"/>
      <w:jc w:val="center"/>
    </w:pPr>
    <w:rPr>
      <w:sz w:val="48"/>
      <w:szCs w:val="72"/>
      <w:lang w:val="en-US"/>
    </w:rPr>
  </w:style>
  <w:style w:type="character" w:customStyle="1" w:styleId="TitleChar">
    <w:name w:val="Title Char"/>
    <w:basedOn w:val="DefaultParagraphFont"/>
    <w:link w:val="Title"/>
    <w:rsid w:val="00B47D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7D1D"/>
    <w:pPr>
      <w:tabs>
        <w:tab w:val="left" w:pos="3600"/>
        <w:tab w:val="left" w:pos="3958"/>
      </w:tabs>
    </w:pPr>
  </w:style>
  <w:style w:type="paragraph" w:styleId="List">
    <w:name w:val="List"/>
    <w:basedOn w:val="BodyText"/>
    <w:next w:val="BodyText"/>
    <w:rsid w:val="00B47D1D"/>
    <w:pPr>
      <w:tabs>
        <w:tab w:val="left" w:pos="340"/>
      </w:tabs>
      <w:spacing w:before="60" w:after="60"/>
      <w:ind w:left="340" w:hanging="340"/>
    </w:pPr>
  </w:style>
  <w:style w:type="paragraph" w:customStyle="1" w:styleId="Note">
    <w:name w:val="Note"/>
    <w:basedOn w:val="BodyText"/>
    <w:rsid w:val="00B47D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7D1D"/>
    <w:pPr>
      <w:framePr w:wrap="auto" w:hAnchor="text" w:y="6049"/>
    </w:pPr>
    <w:rPr>
      <w:color w:val="000000"/>
      <w:sz w:val="40"/>
    </w:rPr>
  </w:style>
  <w:style w:type="paragraph" w:customStyle="1" w:styleId="TOCTitle">
    <w:name w:val="TOCTitle"/>
    <w:basedOn w:val="Heading1"/>
    <w:rsid w:val="00B47D1D"/>
    <w:pPr>
      <w:spacing w:after="240"/>
      <w:jc w:val="center"/>
      <w:outlineLvl w:val="9"/>
    </w:pPr>
    <w:rPr>
      <w:caps/>
    </w:rPr>
  </w:style>
  <w:style w:type="paragraph" w:customStyle="1" w:styleId="Version">
    <w:name w:val="Version"/>
    <w:rsid w:val="00B47D1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47D1D"/>
    <w:pPr>
      <w:numPr>
        <w:numId w:val="12"/>
      </w:numPr>
      <w:tabs>
        <w:tab w:val="clear" w:pos="680"/>
      </w:tabs>
    </w:pPr>
  </w:style>
  <w:style w:type="paragraph" w:styleId="Index1">
    <w:name w:val="index 1"/>
    <w:basedOn w:val="Normal"/>
    <w:next w:val="Normal"/>
    <w:semiHidden/>
    <w:rsid w:val="00B47D1D"/>
    <w:pPr>
      <w:keepNext w:val="0"/>
      <w:tabs>
        <w:tab w:val="right" w:pos="4176"/>
      </w:tabs>
      <w:ind w:left="198" w:hanging="198"/>
    </w:pPr>
    <w:rPr>
      <w:rFonts w:ascii="Garamond" w:hAnsi="Garamond"/>
    </w:rPr>
  </w:style>
  <w:style w:type="paragraph" w:styleId="IndexHeading">
    <w:name w:val="index heading"/>
    <w:basedOn w:val="Normal"/>
    <w:next w:val="Index1"/>
    <w:semiHidden/>
    <w:rsid w:val="00B47D1D"/>
    <w:pPr>
      <w:spacing w:before="120" w:after="120"/>
    </w:pPr>
    <w:rPr>
      <w:rFonts w:ascii="Arial" w:hAnsi="Arial"/>
      <w:b/>
      <w:color w:val="918585"/>
      <w:sz w:val="24"/>
    </w:rPr>
  </w:style>
  <w:style w:type="paragraph" w:styleId="Header">
    <w:name w:val="header"/>
    <w:basedOn w:val="Normal"/>
    <w:link w:val="HeaderChar"/>
    <w:rsid w:val="00B47D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7D1D"/>
    <w:rPr>
      <w:rFonts w:ascii="Times New Roman" w:eastAsia="Times New Roman" w:hAnsi="Times New Roman" w:cs="Times New Roman"/>
      <w:sz w:val="16"/>
      <w:szCs w:val="20"/>
      <w:lang w:val="en-GB" w:eastAsia="en-US"/>
    </w:rPr>
  </w:style>
  <w:style w:type="paragraph" w:customStyle="1" w:styleId="Chapter">
    <w:name w:val="Chapter"/>
    <w:basedOn w:val="Normal"/>
    <w:rsid w:val="00B47D1D"/>
    <w:pPr>
      <w:spacing w:before="240"/>
    </w:pPr>
    <w:rPr>
      <w:rFonts w:ascii="Times New Roman" w:hAnsi="Times New Roman"/>
      <w:smallCaps/>
      <w:spacing w:val="80"/>
      <w:sz w:val="28"/>
    </w:rPr>
  </w:style>
  <w:style w:type="paragraph" w:customStyle="1" w:styleId="InChapter">
    <w:name w:val="InChapter"/>
    <w:basedOn w:val="Heading3"/>
    <w:rsid w:val="00B47D1D"/>
    <w:pPr>
      <w:spacing w:after="240"/>
      <w:outlineLvl w:val="9"/>
    </w:pPr>
    <w:rPr>
      <w:noProof/>
    </w:rPr>
  </w:style>
  <w:style w:type="paragraph" w:styleId="Index2">
    <w:name w:val="index 2"/>
    <w:basedOn w:val="Normal"/>
    <w:next w:val="Normal"/>
    <w:semiHidden/>
    <w:rsid w:val="00B47D1D"/>
    <w:pPr>
      <w:tabs>
        <w:tab w:val="right" w:pos="4176"/>
      </w:tabs>
      <w:ind w:left="568" w:hanging="284"/>
    </w:pPr>
    <w:rPr>
      <w:rFonts w:ascii="Garamond" w:hAnsi="Garamond"/>
    </w:rPr>
  </w:style>
  <w:style w:type="paragraph" w:customStyle="1" w:styleId="Byline">
    <w:name w:val="Byline"/>
    <w:rsid w:val="00B47D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7D1D"/>
    <w:pPr>
      <w:tabs>
        <w:tab w:val="clear" w:pos="3600"/>
        <w:tab w:val="clear" w:pos="3958"/>
      </w:tabs>
      <w:jc w:val="right"/>
    </w:pPr>
  </w:style>
  <w:style w:type="character" w:styleId="Emphasis">
    <w:name w:val="Emphasis"/>
    <w:basedOn w:val="DefaultParagraphFont"/>
    <w:qFormat/>
    <w:rsid w:val="00B47D1D"/>
    <w:rPr>
      <w:i/>
    </w:rPr>
  </w:style>
  <w:style w:type="paragraph" w:styleId="Caption">
    <w:name w:val="caption"/>
    <w:basedOn w:val="BodyText"/>
    <w:next w:val="Normal"/>
    <w:qFormat/>
    <w:rsid w:val="00B47D1D"/>
    <w:pPr>
      <w:framePr w:w="2268" w:hSpace="181" w:vSpace="181" w:wrap="around" w:vAnchor="text" w:hAnchor="page" w:x="1135" w:y="285" w:anchorLock="1"/>
    </w:pPr>
    <w:rPr>
      <w:i/>
    </w:rPr>
  </w:style>
  <w:style w:type="paragraph" w:customStyle="1" w:styleId="MiniTOCTitle">
    <w:name w:val="MiniTOCTitle"/>
    <w:basedOn w:val="Heading4"/>
    <w:rsid w:val="00B47D1D"/>
    <w:pPr>
      <w:spacing w:before="240"/>
      <w:outlineLvl w:val="9"/>
    </w:pPr>
    <w:rPr>
      <w:noProof/>
      <w:sz w:val="24"/>
    </w:rPr>
  </w:style>
  <w:style w:type="paragraph" w:customStyle="1" w:styleId="MiniTOCItem">
    <w:name w:val="MiniTOCItem"/>
    <w:basedOn w:val="ListBullet"/>
    <w:rsid w:val="00B47D1D"/>
    <w:pPr>
      <w:numPr>
        <w:numId w:val="0"/>
      </w:numPr>
      <w:tabs>
        <w:tab w:val="right" w:leader="dot" w:pos="6521"/>
      </w:tabs>
      <w:spacing w:before="0" w:after="0"/>
    </w:pPr>
  </w:style>
  <w:style w:type="paragraph" w:customStyle="1" w:styleId="TOFTitle">
    <w:name w:val="TOFTitle"/>
    <w:basedOn w:val="TOCTitle"/>
    <w:rsid w:val="00B47D1D"/>
  </w:style>
  <w:style w:type="paragraph" w:styleId="TableofFigures">
    <w:name w:val="table of figures"/>
    <w:basedOn w:val="Normal"/>
    <w:next w:val="Normal"/>
    <w:semiHidden/>
    <w:rsid w:val="00B47D1D"/>
    <w:pPr>
      <w:tabs>
        <w:tab w:val="right" w:leader="dot" w:pos="9072"/>
      </w:tabs>
      <w:ind w:left="970" w:hanging="403"/>
    </w:pPr>
    <w:rPr>
      <w:rFonts w:ascii="Times New Roman" w:hAnsi="Times New Roman"/>
      <w:b/>
    </w:rPr>
  </w:style>
  <w:style w:type="paragraph" w:styleId="ListNumber">
    <w:name w:val="List Number"/>
    <w:basedOn w:val="List"/>
    <w:rsid w:val="00B47D1D"/>
    <w:pPr>
      <w:numPr>
        <w:numId w:val="14"/>
      </w:numPr>
      <w:tabs>
        <w:tab w:val="clear" w:pos="340"/>
      </w:tabs>
    </w:pPr>
  </w:style>
  <w:style w:type="character" w:customStyle="1" w:styleId="WingdingSymbols">
    <w:name w:val="Wingding Symbols"/>
    <w:rsid w:val="00B47D1D"/>
    <w:rPr>
      <w:rFonts w:ascii="Wingdings" w:hAnsi="Wingdings"/>
    </w:rPr>
  </w:style>
  <w:style w:type="paragraph" w:customStyle="1" w:styleId="TableHeading">
    <w:name w:val="Table Heading"/>
    <w:basedOn w:val="HeadingBase"/>
    <w:rsid w:val="00B47D1D"/>
    <w:pPr>
      <w:keepLines/>
      <w:pBdr>
        <w:bottom w:val="single" w:sz="6" w:space="1" w:color="918585"/>
      </w:pBdr>
      <w:spacing w:before="240"/>
    </w:pPr>
  </w:style>
  <w:style w:type="character" w:customStyle="1" w:styleId="HotSpot">
    <w:name w:val="HotSpot"/>
    <w:rsid w:val="00B47D1D"/>
    <w:rPr>
      <w:color w:val="0033CC"/>
      <w:u w:val="none"/>
    </w:rPr>
  </w:style>
  <w:style w:type="paragraph" w:customStyle="1" w:styleId="BodyTextRight">
    <w:name w:val="Body Text Right"/>
    <w:basedOn w:val="BodyText"/>
    <w:rsid w:val="00B47D1D"/>
    <w:pPr>
      <w:spacing w:before="0" w:after="0"/>
      <w:jc w:val="right"/>
    </w:pPr>
  </w:style>
  <w:style w:type="paragraph" w:styleId="Index3">
    <w:name w:val="index 3"/>
    <w:basedOn w:val="ListNumber2"/>
    <w:next w:val="Normal"/>
    <w:semiHidden/>
    <w:rsid w:val="00B47D1D"/>
    <w:pPr>
      <w:numPr>
        <w:numId w:val="0"/>
      </w:numPr>
      <w:tabs>
        <w:tab w:val="right" w:leader="dot" w:pos="4176"/>
      </w:tabs>
    </w:pPr>
  </w:style>
  <w:style w:type="paragraph" w:styleId="ListNumber2">
    <w:name w:val="List Number 2"/>
    <w:basedOn w:val="List2"/>
    <w:rsid w:val="00B47D1D"/>
    <w:pPr>
      <w:numPr>
        <w:numId w:val="9"/>
      </w:numPr>
      <w:tabs>
        <w:tab w:val="clear" w:pos="1060"/>
      </w:tabs>
    </w:pPr>
  </w:style>
  <w:style w:type="paragraph" w:customStyle="1" w:styleId="MarginNote">
    <w:name w:val="Margin Note"/>
    <w:basedOn w:val="BodyText"/>
    <w:rsid w:val="00B47D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7D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7D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7D1D"/>
    <w:rPr>
      <w:sz w:val="32"/>
    </w:rPr>
  </w:style>
  <w:style w:type="paragraph" w:customStyle="1" w:styleId="HeadingProcedure">
    <w:name w:val="Heading Procedure"/>
    <w:basedOn w:val="HeadingBase"/>
    <w:next w:val="Normal"/>
    <w:rsid w:val="00B47D1D"/>
    <w:pPr>
      <w:tabs>
        <w:tab w:val="left" w:pos="0"/>
      </w:tabs>
      <w:spacing w:before="120" w:after="60"/>
    </w:pPr>
    <w:rPr>
      <w:i/>
      <w:color w:val="918585"/>
      <w:sz w:val="22"/>
    </w:rPr>
  </w:style>
  <w:style w:type="paragraph" w:customStyle="1" w:styleId="TableBodyText">
    <w:name w:val="Table Body Text"/>
    <w:basedOn w:val="BodyText"/>
    <w:rsid w:val="00B47D1D"/>
    <w:pPr>
      <w:spacing w:before="60" w:after="60"/>
    </w:pPr>
  </w:style>
  <w:style w:type="paragraph" w:styleId="ListContinue">
    <w:name w:val="List Continue"/>
    <w:basedOn w:val="List"/>
    <w:rsid w:val="00B47D1D"/>
    <w:pPr>
      <w:ind w:firstLine="0"/>
    </w:pPr>
  </w:style>
  <w:style w:type="paragraph" w:customStyle="1" w:styleId="ListNote">
    <w:name w:val="List Note"/>
    <w:basedOn w:val="List"/>
    <w:rsid w:val="00B47D1D"/>
    <w:pPr>
      <w:pBdr>
        <w:top w:val="single" w:sz="6" w:space="2" w:color="918585"/>
        <w:bottom w:val="single" w:sz="6" w:space="2" w:color="918585"/>
      </w:pBdr>
      <w:tabs>
        <w:tab w:val="left" w:pos="1021"/>
      </w:tabs>
      <w:ind w:firstLine="0"/>
    </w:pPr>
  </w:style>
  <w:style w:type="paragraph" w:customStyle="1" w:styleId="Warning">
    <w:name w:val="Warning"/>
    <w:basedOn w:val="BodyText"/>
    <w:rsid w:val="00B47D1D"/>
    <w:pPr>
      <w:shd w:val="clear" w:color="auto" w:fill="D9D9D9"/>
      <w:tabs>
        <w:tab w:val="left" w:pos="992"/>
      </w:tabs>
      <w:ind w:left="119" w:right="119"/>
    </w:pPr>
    <w:rPr>
      <w:sz w:val="20"/>
    </w:rPr>
  </w:style>
  <w:style w:type="paragraph" w:customStyle="1" w:styleId="MarginIcons">
    <w:name w:val="Margin Icons"/>
    <w:basedOn w:val="BodyText"/>
    <w:rsid w:val="00B47D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7D1D"/>
    <w:rPr>
      <w:rFonts w:ascii="Courier New" w:hAnsi="Courier New"/>
    </w:rPr>
  </w:style>
  <w:style w:type="paragraph" w:customStyle="1" w:styleId="NoteBullet">
    <w:name w:val="Note Bullet"/>
    <w:basedOn w:val="Note"/>
    <w:rsid w:val="00B47D1D"/>
    <w:pPr>
      <w:tabs>
        <w:tab w:val="clear" w:pos="680"/>
      </w:tabs>
      <w:spacing w:before="60" w:after="60"/>
    </w:pPr>
  </w:style>
  <w:style w:type="paragraph" w:customStyle="1" w:styleId="SubHeading2">
    <w:name w:val="SubHeading2"/>
    <w:basedOn w:val="HeadingBase"/>
    <w:rsid w:val="00B47D1D"/>
    <w:pPr>
      <w:spacing w:before="240" w:after="60"/>
    </w:pPr>
    <w:rPr>
      <w:sz w:val="20"/>
    </w:rPr>
  </w:style>
  <w:style w:type="paragraph" w:customStyle="1" w:styleId="SubHeading1">
    <w:name w:val="SubHeading1"/>
    <w:basedOn w:val="HeadingBase"/>
    <w:rsid w:val="00B47D1D"/>
    <w:pPr>
      <w:spacing w:before="240" w:after="60"/>
    </w:pPr>
    <w:rPr>
      <w:color w:val="918585"/>
      <w:sz w:val="22"/>
    </w:rPr>
  </w:style>
  <w:style w:type="paragraph" w:customStyle="1" w:styleId="SideHeading">
    <w:name w:val="Side Heading"/>
    <w:basedOn w:val="HeadingBase"/>
    <w:rsid w:val="00B47D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7D1D"/>
    <w:pPr>
      <w:numPr>
        <w:numId w:val="10"/>
      </w:numPr>
    </w:pPr>
  </w:style>
  <w:style w:type="paragraph" w:styleId="PlainText">
    <w:name w:val="Plain Text"/>
    <w:basedOn w:val="Normal"/>
    <w:link w:val="PlainTextChar"/>
    <w:rsid w:val="00B47D1D"/>
    <w:rPr>
      <w:sz w:val="20"/>
    </w:rPr>
  </w:style>
  <w:style w:type="character" w:customStyle="1" w:styleId="PlainTextChar">
    <w:name w:val="Plain Text Char"/>
    <w:basedOn w:val="DefaultParagraphFont"/>
    <w:link w:val="PlainText"/>
    <w:rsid w:val="00B47D1D"/>
    <w:rPr>
      <w:rFonts w:ascii="Courier New" w:eastAsia="Times New Roman" w:hAnsi="Courier New" w:cs="Times New Roman"/>
      <w:sz w:val="20"/>
      <w:szCs w:val="20"/>
      <w:lang w:eastAsia="en-US"/>
    </w:rPr>
  </w:style>
  <w:style w:type="character" w:customStyle="1" w:styleId="MenuOption">
    <w:name w:val="Menu Option"/>
    <w:basedOn w:val="DefaultParagraphFont"/>
    <w:rsid w:val="00B47D1D"/>
    <w:rPr>
      <w:b/>
      <w:smallCaps/>
    </w:rPr>
  </w:style>
  <w:style w:type="paragraph" w:customStyle="1" w:styleId="TableListNumber">
    <w:name w:val="Table List Number"/>
    <w:basedOn w:val="ListNumber"/>
    <w:rsid w:val="00B47D1D"/>
    <w:pPr>
      <w:numPr>
        <w:numId w:val="0"/>
      </w:numPr>
    </w:pPr>
  </w:style>
  <w:style w:type="paragraph" w:styleId="TOC4">
    <w:name w:val="toc 4"/>
    <w:basedOn w:val="TOCBase"/>
    <w:next w:val="Normal"/>
    <w:semiHidden/>
    <w:rsid w:val="00B47D1D"/>
    <w:pPr>
      <w:tabs>
        <w:tab w:val="right" w:leader="dot" w:pos="9071"/>
      </w:tabs>
      <w:ind w:left="1701"/>
    </w:pPr>
  </w:style>
  <w:style w:type="paragraph" w:customStyle="1" w:styleId="ListAlpha">
    <w:name w:val="List Alpha"/>
    <w:basedOn w:val="List"/>
    <w:rsid w:val="00B47D1D"/>
    <w:pPr>
      <w:numPr>
        <w:numId w:val="8"/>
      </w:numPr>
    </w:pPr>
  </w:style>
  <w:style w:type="paragraph" w:customStyle="1" w:styleId="ListAlpha2">
    <w:name w:val="List Alpha 2"/>
    <w:basedOn w:val="List2"/>
    <w:rsid w:val="00B47D1D"/>
    <w:pPr>
      <w:numPr>
        <w:numId w:val="7"/>
      </w:numPr>
    </w:pPr>
  </w:style>
  <w:style w:type="paragraph" w:styleId="List2">
    <w:name w:val="List 2"/>
    <w:basedOn w:val="BodyText"/>
    <w:rsid w:val="00B47D1D"/>
    <w:pPr>
      <w:tabs>
        <w:tab w:val="left" w:pos="680"/>
      </w:tabs>
      <w:spacing w:before="60" w:after="60"/>
      <w:ind w:left="680" w:hanging="340"/>
    </w:pPr>
  </w:style>
  <w:style w:type="paragraph" w:styleId="List3">
    <w:name w:val="List 3"/>
    <w:basedOn w:val="BodyText"/>
    <w:rsid w:val="00B47D1D"/>
    <w:pPr>
      <w:tabs>
        <w:tab w:val="left" w:pos="1021"/>
      </w:tabs>
      <w:spacing w:before="60" w:after="60"/>
      <w:ind w:left="1020" w:hanging="340"/>
    </w:pPr>
  </w:style>
  <w:style w:type="paragraph" w:styleId="List4">
    <w:name w:val="List 4"/>
    <w:basedOn w:val="BodyText"/>
    <w:rsid w:val="00B47D1D"/>
    <w:pPr>
      <w:tabs>
        <w:tab w:val="left" w:pos="1361"/>
      </w:tabs>
      <w:spacing w:before="60" w:after="60"/>
      <w:ind w:left="1361" w:hanging="340"/>
    </w:pPr>
  </w:style>
  <w:style w:type="paragraph" w:styleId="List5">
    <w:name w:val="List 5"/>
    <w:basedOn w:val="BodyText"/>
    <w:rsid w:val="00B47D1D"/>
    <w:pPr>
      <w:tabs>
        <w:tab w:val="left" w:pos="1701"/>
      </w:tabs>
      <w:spacing w:before="60" w:after="60"/>
      <w:ind w:left="1701" w:hanging="340"/>
    </w:pPr>
  </w:style>
  <w:style w:type="paragraph" w:styleId="ListBullet3">
    <w:name w:val="List Bullet 3"/>
    <w:basedOn w:val="List3"/>
    <w:rsid w:val="00B47D1D"/>
    <w:pPr>
      <w:numPr>
        <w:numId w:val="13"/>
      </w:numPr>
      <w:tabs>
        <w:tab w:val="clear" w:pos="1021"/>
      </w:tabs>
      <w:ind w:left="1037" w:hanging="357"/>
    </w:pPr>
  </w:style>
  <w:style w:type="paragraph" w:styleId="ListBullet4">
    <w:name w:val="List Bullet 4"/>
    <w:basedOn w:val="List4"/>
    <w:rsid w:val="00B47D1D"/>
    <w:pPr>
      <w:numPr>
        <w:numId w:val="2"/>
      </w:numPr>
      <w:tabs>
        <w:tab w:val="clear" w:pos="1361"/>
      </w:tabs>
    </w:pPr>
  </w:style>
  <w:style w:type="paragraph" w:styleId="ListBullet5">
    <w:name w:val="List Bullet 5"/>
    <w:basedOn w:val="List5"/>
    <w:rsid w:val="00B47D1D"/>
    <w:pPr>
      <w:numPr>
        <w:numId w:val="3"/>
      </w:numPr>
    </w:pPr>
  </w:style>
  <w:style w:type="paragraph" w:styleId="ListContinue2">
    <w:name w:val="List Continue 2"/>
    <w:basedOn w:val="List2"/>
    <w:rsid w:val="00B47D1D"/>
    <w:pPr>
      <w:ind w:firstLine="0"/>
    </w:pPr>
  </w:style>
  <w:style w:type="paragraph" w:styleId="ListContinue3">
    <w:name w:val="List Continue 3"/>
    <w:basedOn w:val="List3"/>
    <w:rsid w:val="00B47D1D"/>
    <w:pPr>
      <w:ind w:left="1021" w:firstLine="0"/>
    </w:pPr>
  </w:style>
  <w:style w:type="paragraph" w:styleId="ListContinue4">
    <w:name w:val="List Continue 4"/>
    <w:basedOn w:val="List4"/>
    <w:rsid w:val="00B47D1D"/>
    <w:pPr>
      <w:ind w:firstLine="0"/>
    </w:pPr>
  </w:style>
  <w:style w:type="paragraph" w:styleId="ListContinue5">
    <w:name w:val="List Continue 5"/>
    <w:basedOn w:val="List5"/>
    <w:rsid w:val="00B47D1D"/>
    <w:pPr>
      <w:ind w:firstLine="0"/>
    </w:pPr>
  </w:style>
  <w:style w:type="paragraph" w:styleId="ListNumber3">
    <w:name w:val="List Number 3"/>
    <w:basedOn w:val="List3"/>
    <w:rsid w:val="00B47D1D"/>
    <w:pPr>
      <w:numPr>
        <w:numId w:val="4"/>
      </w:numPr>
    </w:pPr>
  </w:style>
  <w:style w:type="paragraph" w:styleId="ListNumber4">
    <w:name w:val="List Number 4"/>
    <w:basedOn w:val="List4"/>
    <w:rsid w:val="00B47D1D"/>
    <w:pPr>
      <w:numPr>
        <w:numId w:val="5"/>
      </w:numPr>
    </w:pPr>
  </w:style>
  <w:style w:type="paragraph" w:styleId="ListNumber5">
    <w:name w:val="List Number 5"/>
    <w:basedOn w:val="List5"/>
    <w:rsid w:val="00B47D1D"/>
    <w:pPr>
      <w:numPr>
        <w:numId w:val="6"/>
      </w:numPr>
    </w:pPr>
  </w:style>
  <w:style w:type="paragraph" w:styleId="BlockText">
    <w:name w:val="Block Text"/>
    <w:basedOn w:val="Normal"/>
    <w:rsid w:val="00B47D1D"/>
    <w:pPr>
      <w:spacing w:after="120"/>
      <w:ind w:left="1440" w:right="1440"/>
    </w:pPr>
  </w:style>
  <w:style w:type="character" w:customStyle="1" w:styleId="Subscript">
    <w:name w:val="Subscript"/>
    <w:basedOn w:val="DefaultParagraphFont"/>
    <w:rsid w:val="00B47D1D"/>
    <w:rPr>
      <w:sz w:val="16"/>
      <w:vertAlign w:val="subscript"/>
    </w:rPr>
  </w:style>
  <w:style w:type="character" w:customStyle="1" w:styleId="Superscript">
    <w:name w:val="Superscript"/>
    <w:basedOn w:val="DefaultParagraphFont"/>
    <w:rsid w:val="00B47D1D"/>
    <w:rPr>
      <w:sz w:val="16"/>
      <w:vertAlign w:val="superscript"/>
    </w:rPr>
  </w:style>
  <w:style w:type="character" w:customStyle="1" w:styleId="Symbols">
    <w:name w:val="Symbols"/>
    <w:basedOn w:val="DefaultParagraphFont"/>
    <w:rsid w:val="00B47D1D"/>
    <w:rPr>
      <w:rFonts w:ascii="Symbol" w:hAnsi="Symbol"/>
    </w:rPr>
  </w:style>
  <w:style w:type="character" w:customStyle="1" w:styleId="MenuOptions">
    <w:name w:val="Menu Options"/>
    <w:basedOn w:val="DefaultParagraphFont"/>
    <w:rsid w:val="00B47D1D"/>
    <w:rPr>
      <w:rFonts w:ascii="Arial Narrow" w:hAnsi="Arial Narrow"/>
      <w:smallCaps/>
    </w:rPr>
  </w:style>
  <w:style w:type="character" w:customStyle="1" w:styleId="Buttons">
    <w:name w:val="Buttons"/>
    <w:basedOn w:val="DefaultParagraphFont"/>
    <w:rsid w:val="00B47D1D"/>
    <w:rPr>
      <w:b/>
    </w:rPr>
  </w:style>
  <w:style w:type="character" w:customStyle="1" w:styleId="Underlined">
    <w:name w:val="Underlined"/>
    <w:basedOn w:val="DefaultParagraphFont"/>
    <w:rsid w:val="00B47D1D"/>
    <w:rPr>
      <w:u w:val="single"/>
    </w:rPr>
  </w:style>
  <w:style w:type="paragraph" w:customStyle="1" w:styleId="TableBodyTextRight">
    <w:name w:val="Table Body Text Right"/>
    <w:basedOn w:val="TableBodyText"/>
    <w:rsid w:val="00B47D1D"/>
    <w:pPr>
      <w:widowControl w:val="0"/>
      <w:autoSpaceDE w:val="0"/>
      <w:autoSpaceDN w:val="0"/>
      <w:adjustRightInd w:val="0"/>
      <w:jc w:val="right"/>
    </w:pPr>
    <w:rPr>
      <w:rFonts w:cs="Arial"/>
      <w:szCs w:val="18"/>
    </w:rPr>
  </w:style>
  <w:style w:type="paragraph" w:customStyle="1" w:styleId="CopyrightText">
    <w:name w:val="Copyright Text"/>
    <w:basedOn w:val="BodyText"/>
    <w:rsid w:val="00B47D1D"/>
    <w:rPr>
      <w:sz w:val="18"/>
    </w:rPr>
  </w:style>
  <w:style w:type="paragraph" w:customStyle="1" w:styleId="BodySmallRight">
    <w:name w:val="Body Small Right"/>
    <w:basedOn w:val="BodyTextRight"/>
    <w:rsid w:val="00B47D1D"/>
    <w:rPr>
      <w:sz w:val="18"/>
      <w:szCs w:val="18"/>
    </w:rPr>
  </w:style>
  <w:style w:type="paragraph" w:customStyle="1" w:styleId="MarginEdition">
    <w:name w:val="Margin Edition"/>
    <w:basedOn w:val="MarginNote"/>
    <w:rsid w:val="00B47D1D"/>
    <w:pPr>
      <w:spacing w:before="0" w:after="0"/>
    </w:pPr>
    <w:rPr>
      <w:rFonts w:ascii="Times New Roman" w:hAnsi="Times New Roman"/>
      <w:color w:val="999999"/>
    </w:rPr>
  </w:style>
  <w:style w:type="paragraph" w:customStyle="1" w:styleId="Spacer">
    <w:name w:val="Spacer"/>
    <w:basedOn w:val="Normal"/>
    <w:rsid w:val="00B47D1D"/>
    <w:rPr>
      <w:sz w:val="2"/>
      <w:szCs w:val="2"/>
    </w:rPr>
  </w:style>
  <w:style w:type="character" w:customStyle="1" w:styleId="Small">
    <w:name w:val="Small"/>
    <w:basedOn w:val="DefaultParagraphFont"/>
    <w:rsid w:val="00B47D1D"/>
    <w:rPr>
      <w:sz w:val="16"/>
    </w:rPr>
  </w:style>
  <w:style w:type="paragraph" w:customStyle="1" w:styleId="WideTable">
    <w:name w:val="Wide Table"/>
    <w:basedOn w:val="Normal"/>
    <w:rsid w:val="00B47D1D"/>
    <w:pPr>
      <w:ind w:left="-1418"/>
    </w:pPr>
    <w:rPr>
      <w:sz w:val="2"/>
      <w:szCs w:val="2"/>
    </w:rPr>
  </w:style>
  <w:style w:type="character" w:styleId="PageNumber">
    <w:name w:val="page number"/>
    <w:basedOn w:val="DefaultParagraphFont"/>
    <w:rsid w:val="00B47D1D"/>
  </w:style>
  <w:style w:type="paragraph" w:styleId="Quote">
    <w:name w:val="Quote"/>
    <w:basedOn w:val="Heading1"/>
    <w:link w:val="QuoteChar"/>
    <w:qFormat/>
    <w:rsid w:val="00B47D1D"/>
    <w:rPr>
      <w:b w:val="0"/>
      <w:sz w:val="72"/>
      <w:szCs w:val="72"/>
      <w:lang w:val="en-NZ"/>
    </w:rPr>
  </w:style>
  <w:style w:type="character" w:customStyle="1" w:styleId="QuoteChar">
    <w:name w:val="Quote Char"/>
    <w:basedOn w:val="DefaultParagraphFont"/>
    <w:link w:val="Quote"/>
    <w:rsid w:val="00B47D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7D1D"/>
    <w:pPr>
      <w:pageBreakBefore/>
    </w:pPr>
  </w:style>
  <w:style w:type="paragraph" w:customStyle="1" w:styleId="Border">
    <w:name w:val="Border"/>
    <w:basedOn w:val="Normal"/>
    <w:qFormat/>
    <w:rsid w:val="00B47D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7D1D"/>
    <w:rPr>
      <w:b/>
      <w:bCs/>
      <w:i/>
      <w:iCs/>
      <w:color w:val="auto"/>
    </w:rPr>
  </w:style>
  <w:style w:type="paragraph" w:styleId="IntenseQuote">
    <w:name w:val="Intense Quote"/>
    <w:basedOn w:val="Normal"/>
    <w:next w:val="Normal"/>
    <w:link w:val="IntenseQuoteChar"/>
    <w:uiPriority w:val="30"/>
    <w:qFormat/>
    <w:rsid w:val="00B47D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7D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7D1D"/>
    <w:rPr>
      <w:smallCaps/>
      <w:color w:val="auto"/>
      <w:u w:val="single"/>
    </w:rPr>
  </w:style>
  <w:style w:type="character" w:styleId="IntenseReference">
    <w:name w:val="Intense Reference"/>
    <w:basedOn w:val="DefaultParagraphFont"/>
    <w:uiPriority w:val="32"/>
    <w:qFormat/>
    <w:rsid w:val="00B47D1D"/>
    <w:rPr>
      <w:b/>
      <w:bCs/>
      <w:smallCaps/>
      <w:color w:val="auto"/>
      <w:spacing w:val="5"/>
      <w:u w:val="single"/>
    </w:rPr>
  </w:style>
  <w:style w:type="paragraph" w:customStyle="1" w:styleId="2ColumnHeading">
    <w:name w:val="2Column Heading"/>
    <w:basedOn w:val="BodyText"/>
    <w:qFormat/>
    <w:rsid w:val="00B47D1D"/>
    <w:pPr>
      <w:spacing w:after="60"/>
      <w:ind w:left="-2268"/>
    </w:pPr>
    <w:rPr>
      <w:b/>
    </w:rPr>
  </w:style>
  <w:style w:type="paragraph" w:customStyle="1" w:styleId="Heading1TOC">
    <w:name w:val="Heading1 TOC"/>
    <w:basedOn w:val="Normal"/>
    <w:qFormat/>
    <w:rsid w:val="00B47D1D"/>
    <w:pPr>
      <w:spacing w:before="240" w:after="120"/>
    </w:pPr>
    <w:rPr>
      <w:rFonts w:ascii="Times New Roman" w:hAnsi="Times New Roman"/>
      <w:b/>
      <w:sz w:val="32"/>
    </w:rPr>
  </w:style>
  <w:style w:type="paragraph" w:customStyle="1" w:styleId="Heading2TOC">
    <w:name w:val="Heading2 TOC"/>
    <w:basedOn w:val="Normal"/>
    <w:qFormat/>
    <w:rsid w:val="00B47D1D"/>
    <w:pPr>
      <w:spacing w:before="240" w:after="60"/>
    </w:pPr>
    <w:rPr>
      <w:rFonts w:ascii="Times New Roman" w:hAnsi="Times New Roman"/>
      <w:b/>
      <w:sz w:val="28"/>
    </w:rPr>
  </w:style>
  <w:style w:type="character" w:customStyle="1" w:styleId="Underline">
    <w:name w:val="Underline"/>
    <w:basedOn w:val="DefaultParagraphFont"/>
    <w:qFormat/>
    <w:rsid w:val="00B47D1D"/>
    <w:rPr>
      <w:u w:val="single"/>
    </w:rPr>
  </w:style>
  <w:style w:type="character" w:customStyle="1" w:styleId="BoldandItalics">
    <w:name w:val="Bold and Italics"/>
    <w:qFormat/>
    <w:rsid w:val="00B47D1D"/>
    <w:rPr>
      <w:b/>
      <w:i/>
      <w:u w:val="none"/>
    </w:rPr>
  </w:style>
  <w:style w:type="paragraph" w:styleId="BalloonText">
    <w:name w:val="Balloon Text"/>
    <w:basedOn w:val="Normal"/>
    <w:link w:val="BalloonTextChar"/>
    <w:rsid w:val="00B47D1D"/>
    <w:rPr>
      <w:rFonts w:ascii="Tahoma" w:hAnsi="Tahoma" w:cs="Tahoma"/>
      <w:sz w:val="16"/>
      <w:szCs w:val="16"/>
    </w:rPr>
  </w:style>
  <w:style w:type="character" w:customStyle="1" w:styleId="BalloonTextChar">
    <w:name w:val="Balloon Text Char"/>
    <w:basedOn w:val="DefaultParagraphFont"/>
    <w:link w:val="BalloonText"/>
    <w:rsid w:val="00B47D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7D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7D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7D1D"/>
    <w:rPr>
      <w:b/>
      <w:color w:val="660033"/>
      <w:spacing w:val="0"/>
    </w:rPr>
  </w:style>
  <w:style w:type="paragraph" w:customStyle="1" w:styleId="Nameditemlist">
    <w:name w:val="Named item list"/>
    <w:basedOn w:val="BodyText"/>
    <w:qFormat/>
    <w:rsid w:val="00B47D1D"/>
    <w:pPr>
      <w:tabs>
        <w:tab w:val="left" w:pos="2835"/>
      </w:tabs>
      <w:ind w:left="2835" w:hanging="2835"/>
    </w:pPr>
  </w:style>
  <w:style w:type="paragraph" w:customStyle="1" w:styleId="BodyTextnopadding">
    <w:name w:val="Body Text no padding"/>
    <w:basedOn w:val="BodyText"/>
    <w:qFormat/>
    <w:rsid w:val="00B47D1D"/>
    <w:pPr>
      <w:spacing w:before="0" w:after="0"/>
    </w:pPr>
  </w:style>
  <w:style w:type="paragraph" w:customStyle="1" w:styleId="BodyTextBold">
    <w:name w:val="Body Text Bold"/>
    <w:basedOn w:val="BodyText"/>
    <w:qFormat/>
    <w:rsid w:val="00B47D1D"/>
    <w:rPr>
      <w:b/>
    </w:rPr>
  </w:style>
  <w:style w:type="character" w:styleId="Hyperlink">
    <w:name w:val="Hyperlink"/>
    <w:basedOn w:val="DefaultParagraphFont"/>
    <w:uiPriority w:val="99"/>
    <w:unhideWhenUsed/>
    <w:rsid w:val="008D1C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645</Words>
  <Characters>3869</Characters>
  <Application>Microsoft Office Word</Application>
  <DocSecurity>0</DocSecurity>
  <Lines>161</Lines>
  <Paragraphs>88</Paragraphs>
  <ScaleCrop>false</ScaleCrop>
  <Company>Author-it Software Corporation Ltd.</Company>
  <LinksUpToDate>false</LinksUpToDate>
  <CharactersWithSpaces>4426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MARO012 Transmit and receive information by visual signalling</dc:title>
  <dc:subject>Approved</dc:subject>
  <dc:creator>Industry Skills Australia</dc:creator>
  <cp:keywords>Release: 2</cp:keywords>
  <dc:description>Review Date: 12 April 2008</dc:description>
  <cp:lastModifiedBy>HSD_TPCMSd.prod</cp:lastModifiedBy>
  <cp:revision>3</cp:revision>
  <dcterms:created xsi:type="dcterms:W3CDTF">2024-11-25T11:12:00Z</dcterms:created>
  <dcterms:modified xsi:type="dcterms:W3CDTF">2024-11-25T11:12:00Z</dcterms:modified>
</cp:coreProperties>
</file>