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FA0" w:rsidP="00446FA0">
      <w:pPr>
        <w:pStyle w:val="Title"/>
      </w:pPr>
      <w:r>
        <w:fldChar w:fldCharType="begin"/>
      </w:r>
      <w:r>
        <w:instrText xml:space="preserve"> TITLE   \* MERGEFORMAT </w:instrText>
      </w:r>
      <w:r>
        <w:fldChar w:fldCharType="separate"/>
      </w:r>
      <w:r>
        <w:t>MARO011 Transmit and receive information by the Global Maritime Distress and Safety System (GMDSS)</w:t>
      </w:r>
      <w:r>
        <w:fldChar w:fldCharType="end"/>
      </w:r>
    </w:p>
    <w:p w:rsidR="00446FA0" w:rsidP="00446FA0">
      <w:pPr>
        <w:pStyle w:val="Version"/>
        <w:sectPr w:rsidSect="005263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316" w:rsidP="00526316">
      <w:pPr>
        <w:pStyle w:val="SuperHeading"/>
      </w:pPr>
      <w:r w:rsidRPr="00526316">
        <w:t>MARO011 Transmit and receive information by the Global Maritime Distress and Safety System (GMDSS)</w:t>
      </w:r>
    </w:p>
    <w:p w:rsidR="00000000" w:rsidRPr="00526316" w:rsidP="00526316">
      <w:pPr>
        <w:pStyle w:val="Heading1"/>
      </w:pPr>
      <w:bookmarkStart w:id="1" w:name="O_1089244"/>
      <w:bookmarkEnd w:id="1"/>
      <w:r w:rsidRPr="00526316">
        <w:t>Modification History</w:t>
      </w:r>
    </w:p>
    <w:tbl>
      <w:tblPr>
        <w:tblW w:w="9497" w:type="dxa"/>
        <w:tblLayout w:type="fixed"/>
        <w:tblCellMar>
          <w:left w:w="62" w:type="dxa"/>
          <w:right w:w="62" w:type="dxa"/>
        </w:tblCellMar>
        <w:tblLook w:val="0000"/>
      </w:tblPr>
      <w:tblGrid>
        <w:gridCol w:w="9497"/>
      </w:tblGrid>
      <w:tr w:rsidTr="0052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t>Release 1. This is the first release of this unit of competency in the MAR Maritime Training Package.</w:t>
            </w:r>
          </w:p>
        </w:tc>
      </w:tr>
    </w:tbl>
    <w:p w:rsidR="00000000" w:rsidRPr="00526316" w:rsidP="00526316">
      <w:pPr>
        <w:pStyle w:val="NoPaddingFontSize1"/>
      </w:pPr>
    </w:p>
    <w:p w:rsidR="00000000" w:rsidRPr="00526316" w:rsidP="00526316">
      <w:pPr>
        <w:pStyle w:val="AllowPageBreak"/>
      </w:pPr>
    </w:p>
    <w:p w:rsidR="00000000" w:rsidRPr="00526316" w:rsidP="00526316">
      <w:pPr>
        <w:pStyle w:val="Heading1"/>
      </w:pPr>
      <w:bookmarkStart w:id="2" w:name="O_1089245"/>
      <w:bookmarkEnd w:id="2"/>
      <w:r w:rsidRPr="00526316">
        <w:t>Application</w:t>
      </w:r>
    </w:p>
    <w:tbl>
      <w:tblPr>
        <w:tblW w:w="9497" w:type="dxa"/>
        <w:tblLayout w:type="fixed"/>
        <w:tblCellMar>
          <w:left w:w="62" w:type="dxa"/>
          <w:right w:w="62" w:type="dxa"/>
        </w:tblCellMar>
        <w:tblLook w:val="0000"/>
      </w:tblPr>
      <w:tblGrid>
        <w:gridCol w:w="9497"/>
      </w:tblGrid>
      <w:tr w:rsidTr="0052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t>This unit involves the skills and knowledge required to transmit and receive information by Global Maritime Distress and Safety System (GMDSS) subsystems and equipment.</w:t>
            </w:r>
          </w:p>
          <w:p w:rsidR="00000000" w:rsidRPr="00526316" w:rsidP="00526316">
            <w:pPr>
              <w:pStyle w:val="BodyText"/>
            </w:pPr>
            <w:r w:rsidRPr="00526316">
              <w:t>This unit applies to people performing radio duties on a ship requ</w:t>
            </w:r>
            <w:r w:rsidRPr="00526316">
              <w:t>ired to participate in the GMDSS.</w:t>
            </w:r>
          </w:p>
          <w:p w:rsidR="00000000" w:rsidRPr="00526316" w:rsidP="00526316">
            <w:pPr>
              <w:pStyle w:val="BodyText"/>
            </w:pPr>
            <w:r w:rsidRPr="00526316">
              <w:t>This unit applies to people working in the maritime industry in the capacity of:</w:t>
            </w:r>
          </w:p>
          <w:p w:rsidR="00000000" w:rsidRPr="00526316" w:rsidP="00526316">
            <w:pPr>
              <w:pStyle w:val="ListBullet"/>
            </w:pPr>
            <w:r w:rsidRPr="00526316">
              <w:t>Master of a commercial vessel less than 500 gross tonnage (GT)</w:t>
            </w:r>
          </w:p>
          <w:p w:rsidR="00000000" w:rsidRPr="00526316" w:rsidP="00526316">
            <w:pPr>
              <w:pStyle w:val="ListBullet"/>
            </w:pPr>
            <w:r w:rsidRPr="00526316">
              <w:t>Master of a commercial vessel Unlimited</w:t>
            </w:r>
          </w:p>
          <w:p w:rsidR="00000000" w:rsidRPr="00526316" w:rsidP="00526316">
            <w:pPr>
              <w:pStyle w:val="ListBullet"/>
            </w:pPr>
            <w:r w:rsidRPr="00526316">
              <w:t>Watchkeeper Deck.</w:t>
            </w:r>
          </w:p>
          <w:p w:rsidR="00000000" w:rsidRPr="00526316" w:rsidP="00526316">
            <w:pPr>
              <w:pStyle w:val="BodyText"/>
            </w:pPr>
            <w:r w:rsidRPr="00526316">
              <w:rPr>
                <w:rStyle w:val="SpecialBold"/>
              </w:rPr>
              <w:t>Licensing/Regulator</w:t>
            </w:r>
            <w:r w:rsidRPr="00526316">
              <w:rPr>
                <w:rStyle w:val="SpecialBold"/>
              </w:rPr>
              <w:t>y Information</w:t>
            </w:r>
          </w:p>
          <w:p w:rsidR="00000000" w:rsidRPr="00526316" w:rsidP="00526316">
            <w:pPr>
              <w:pStyle w:val="BodyText"/>
            </w:pPr>
            <w:r w:rsidRPr="00526316">
              <w:t>This unit is equivalent and delivers the objectives of the following STCW provisions:</w:t>
            </w:r>
          </w:p>
          <w:p w:rsidR="00000000" w:rsidRPr="00526316" w:rsidP="00526316">
            <w:pPr>
              <w:pStyle w:val="ListBullet"/>
            </w:pPr>
            <w:r w:rsidRPr="00526316">
              <w:t xml:space="preserve">STCW Reg IV/2 and Code Section A-IV/2, Table A-IV/2. </w:t>
            </w:r>
          </w:p>
          <w:p w:rsidR="00000000" w:rsidRPr="00526316" w:rsidP="00526316">
            <w:pPr>
              <w:pStyle w:val="BodyText"/>
            </w:pPr>
            <w:r w:rsidRPr="00526316">
              <w:t>Legislative and regulatory requirements are applicable to this unit.</w:t>
            </w:r>
          </w:p>
          <w:p w:rsidR="00000000" w:rsidRPr="00526316" w:rsidP="00526316">
            <w:pPr>
              <w:pStyle w:val="ListBullet"/>
            </w:pPr>
            <w:r w:rsidRPr="00526316">
              <w:t>This unit is one of the requirements to obtain Australian Maritime Safety Authority (AMSA) certification as a Master of a commercial vessel less than 500 gross tonnage (GT), Master Unlimited or Watchkeeper Deck and to meet regulatory requirements this unit</w:t>
            </w:r>
            <w:r w:rsidRPr="00526316">
              <w:t xml:space="preserve"> must be delivered consistent with Marine Orders and with the relevant sections of the International Convention on Standards of Training, Certification and Watchkeeping for Seafarers (STCW).</w:t>
            </w:r>
          </w:p>
          <w:p w:rsidR="00000000" w:rsidRPr="00526316" w:rsidP="00526316">
            <w:pPr>
              <w:pStyle w:val="ListBullet"/>
            </w:pPr>
            <w:r w:rsidRPr="00526316">
              <w:t>Those regulatory requirements include STCW International Maritime</w:t>
            </w:r>
            <w:r w:rsidRPr="00526316">
              <w:t xml:space="preserve"> Organization (IMO) model course competencies and areas of knowledge, understanding and proficiency, together with the estimated total hours required for lectures and practical exercises. Teaching staff should note that timings are suggestions only and sho</w:t>
            </w:r>
            <w:r w:rsidRPr="00526316">
              <w:t>uld be adapted to suit individual groups of trainees depending on their experience, ability, equipment and staff available for training.</w:t>
            </w:r>
          </w:p>
        </w:tc>
      </w:tr>
    </w:tbl>
    <w:p w:rsidR="00000000" w:rsidRPr="00526316" w:rsidP="00526316">
      <w:pPr>
        <w:pStyle w:val="NoPaddingFontSize1"/>
      </w:pPr>
    </w:p>
    <w:p w:rsidR="00000000" w:rsidRPr="00526316" w:rsidP="00526316">
      <w:pPr>
        <w:pStyle w:val="AllowPageBreak"/>
      </w:pPr>
    </w:p>
    <w:p w:rsidR="00000000" w:rsidRPr="00526316" w:rsidP="00526316">
      <w:pPr>
        <w:pStyle w:val="Heading1"/>
      </w:pPr>
      <w:bookmarkStart w:id="3" w:name="O_1089246"/>
      <w:bookmarkEnd w:id="3"/>
      <w:r w:rsidRPr="00526316">
        <w:t>Pre-requisite Unit</w:t>
      </w:r>
    </w:p>
    <w:tbl>
      <w:tblPr>
        <w:tblW w:w="9497" w:type="dxa"/>
        <w:tblLayout w:type="fixed"/>
        <w:tblCellMar>
          <w:left w:w="62" w:type="dxa"/>
          <w:right w:w="62" w:type="dxa"/>
        </w:tblCellMar>
        <w:tblLook w:val="0000"/>
      </w:tblPr>
      <w:tblGrid>
        <w:gridCol w:w="9497"/>
      </w:tblGrid>
      <w:tr w:rsidTr="0052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t>Not applicable.</w:t>
            </w:r>
          </w:p>
        </w:tc>
      </w:tr>
    </w:tbl>
    <w:p w:rsidR="00000000" w:rsidRPr="00526316" w:rsidP="00526316">
      <w:pPr>
        <w:pStyle w:val="NoPaddingFontSize1"/>
      </w:pPr>
    </w:p>
    <w:p w:rsidR="00000000" w:rsidRPr="00526316" w:rsidP="00526316">
      <w:pPr>
        <w:pStyle w:val="AllowPageBreak"/>
      </w:pPr>
    </w:p>
    <w:p w:rsidR="00000000" w:rsidRPr="00526316" w:rsidP="00526316">
      <w:pPr>
        <w:pStyle w:val="Heading1"/>
      </w:pPr>
      <w:bookmarkStart w:id="4" w:name="O_1089247"/>
      <w:bookmarkEnd w:id="4"/>
      <w:r w:rsidRPr="00526316">
        <w:t>Competency Field</w:t>
      </w:r>
    </w:p>
    <w:tbl>
      <w:tblPr>
        <w:tblW w:w="9497" w:type="dxa"/>
        <w:tblLayout w:type="fixed"/>
        <w:tblCellMar>
          <w:left w:w="62" w:type="dxa"/>
          <w:right w:w="62" w:type="dxa"/>
        </w:tblCellMar>
        <w:tblLook w:val="0000"/>
      </w:tblPr>
      <w:tblGrid>
        <w:gridCol w:w="9497"/>
      </w:tblGrid>
      <w:tr w:rsidTr="0052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t>O – Watchkeeping</w:t>
            </w:r>
          </w:p>
        </w:tc>
      </w:tr>
    </w:tbl>
    <w:p w:rsidR="00000000" w:rsidRPr="00526316" w:rsidP="00526316">
      <w:pPr>
        <w:pStyle w:val="NoPaddingFontSize1"/>
      </w:pPr>
    </w:p>
    <w:p w:rsidR="00000000" w:rsidRPr="00526316" w:rsidP="00526316">
      <w:pPr>
        <w:pStyle w:val="AllowPageBreak"/>
      </w:pPr>
    </w:p>
    <w:p w:rsidR="00000000" w:rsidRPr="00526316" w:rsidP="00526316">
      <w:pPr>
        <w:pStyle w:val="Heading1"/>
      </w:pPr>
      <w:bookmarkStart w:id="5" w:name="O_1089248"/>
      <w:bookmarkEnd w:id="5"/>
      <w:r w:rsidRPr="00526316">
        <w:t>Unit Sector</w:t>
      </w:r>
    </w:p>
    <w:tbl>
      <w:tblPr>
        <w:tblW w:w="9497" w:type="dxa"/>
        <w:tblLayout w:type="fixed"/>
        <w:tblCellMar>
          <w:left w:w="62" w:type="dxa"/>
          <w:right w:w="62" w:type="dxa"/>
        </w:tblCellMar>
        <w:tblLook w:val="0000"/>
      </w:tblPr>
      <w:tblGrid>
        <w:gridCol w:w="9497"/>
      </w:tblGrid>
      <w:tr w:rsidTr="0052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t>Not applicable.</w:t>
            </w:r>
          </w:p>
        </w:tc>
      </w:tr>
    </w:tbl>
    <w:p w:rsidR="00000000" w:rsidRPr="00526316" w:rsidP="00526316">
      <w:pPr>
        <w:pStyle w:val="NoPaddingFontSize1"/>
      </w:pPr>
    </w:p>
    <w:p w:rsidR="00000000" w:rsidRPr="00526316" w:rsidP="00526316">
      <w:pPr>
        <w:pStyle w:val="AllowPageBreak"/>
      </w:pPr>
    </w:p>
    <w:p w:rsidR="00000000" w:rsidRPr="00526316" w:rsidP="00526316">
      <w:pPr>
        <w:pStyle w:val="Heading1"/>
      </w:pPr>
      <w:bookmarkStart w:id="6" w:name="O_1089249"/>
      <w:bookmarkEnd w:id="6"/>
      <w:r w:rsidRPr="0052631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2631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rPr>
                <w:rStyle w:val="SpecialBold"/>
              </w:rPr>
              <w:t>PERFORMANCE CRITERIA</w:t>
            </w:r>
          </w:p>
        </w:tc>
      </w:tr>
      <w:tr w:rsidTr="0052631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t>Performance criteria describe the performance needed to demonstrate achievement of the element.</w:t>
            </w:r>
          </w:p>
        </w:tc>
      </w:tr>
      <w:tr w:rsidTr="00526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rPr>
                <w:rStyle w:val="SpecialBold"/>
              </w:rPr>
              <w:t>Operate GMDSS subsystems and equipment to send and receive messages</w:t>
            </w:r>
          </w:p>
        </w:tc>
        <w:tc>
          <w:tcPr>
            <w:tcW w:w="697"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t>GMDSS communication equipment is operated to send and receive various types of sign</w:t>
            </w:r>
            <w:r w:rsidRPr="00526316">
              <w:t>als according to manufacturer instructions, established GMDSS procedures and regulatory requirements</w:t>
            </w:r>
          </w:p>
        </w:tc>
      </w:tr>
      <w:tr w:rsidTr="00526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6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t>GMDSS procedures appropriate for the sea area concerned are correctly applied according to regulatory requirements</w:t>
            </w:r>
          </w:p>
        </w:tc>
      </w:tr>
      <w:tr w:rsidTr="00526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6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t>Regulations and procedures applicable to vessel stations equipped with GMDSS communication equipment and digital selective calling facilities are applied during radio communication</w:t>
            </w:r>
          </w:p>
        </w:tc>
      </w:tr>
      <w:tr w:rsidTr="00526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6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t>Work health and safety (WHS)/occupational health and safety (OHS) pr</w:t>
            </w:r>
            <w:r w:rsidRPr="00526316">
              <w:t xml:space="preserve">ocedures and hazard control strategies and the application of the International Safety Management (ISM) Code are applied </w:t>
            </w:r>
          </w:p>
        </w:tc>
      </w:tr>
      <w:tr w:rsidTr="00526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rPr>
                <w:rStyle w:val="SpecialBold"/>
              </w:rPr>
              <w:t>Maintain radio equipment</w:t>
            </w:r>
          </w:p>
        </w:tc>
        <w:tc>
          <w:tcPr>
            <w:tcW w:w="697"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t>Routine maintenance checks are conducted on GMDSS equipment according to manufacturer specifications a</w:t>
            </w:r>
            <w:r w:rsidRPr="00526316">
              <w:t>nd organisational procedures</w:t>
            </w:r>
          </w:p>
        </w:tc>
      </w:tr>
      <w:tr w:rsidTr="00526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6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t>Out-of-specification performance and faults are investigated using fault-finding techniques</w:t>
            </w:r>
          </w:p>
        </w:tc>
      </w:tr>
      <w:tr w:rsidTr="00526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6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t>Identified faults and defective equipment and component parts are rectified or replaced according t</w:t>
            </w:r>
            <w:r w:rsidRPr="00526316">
              <w:t>o manufacturer specifications and organisational procedures</w:t>
            </w:r>
          </w:p>
        </w:tc>
      </w:tr>
      <w:tr w:rsidTr="00526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rPr>
                <w:rStyle w:val="SpecialBold"/>
              </w:rPr>
              <w:t xml:space="preserve">Provide radio services </w:t>
            </w:r>
          </w:p>
        </w:tc>
        <w:tc>
          <w:tcPr>
            <w:tcW w:w="697"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t>Emergencies are correctly identified according to organisational procedures</w:t>
            </w:r>
          </w:p>
        </w:tc>
      </w:tr>
      <w:tr w:rsidTr="00526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6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t xml:space="preserve">Organisational procedures are conformed with when taking initial actions in the event of an emergency or </w:t>
            </w:r>
            <w:r w:rsidRPr="00526316">
              <w:t>abnormal situation</w:t>
            </w:r>
          </w:p>
        </w:tc>
      </w:tr>
      <w:tr w:rsidTr="00526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6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t>Communications are established with others using GMDSS communication equipment to facilitate the emergency response process</w:t>
            </w:r>
          </w:p>
        </w:tc>
      </w:tr>
      <w:tr w:rsidTr="00526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6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t>Contact is maintained at all times with others to keep them briefed on the emergency response process</w:t>
            </w:r>
          </w:p>
        </w:tc>
      </w:tr>
      <w:tr w:rsidTr="00526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6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t>Radio procedures as defined in the International Telecommunications Union (ITU), International Convention for the Safety of Life at Sea (SOLAS) and the International Aeronautical and Maritime Search and Rescue (IAMSAR) Manual are applied during the emergen</w:t>
            </w:r>
            <w:r w:rsidRPr="00526316">
              <w:t>cy</w:t>
            </w:r>
          </w:p>
        </w:tc>
      </w:tr>
      <w:tr w:rsidTr="00526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rPr>
                <w:rStyle w:val="SpecialBold"/>
              </w:rPr>
              <w:t>Maintain records</w:t>
            </w:r>
          </w:p>
        </w:tc>
        <w:tc>
          <w:tcPr>
            <w:tcW w:w="697"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t>Records are completed and maintained, as required, according to regulatory and organisational requirements</w:t>
            </w:r>
          </w:p>
        </w:tc>
      </w:tr>
      <w:tr w:rsidTr="005263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63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316">
            <w:pPr>
              <w:pStyle w:val="BodyText"/>
              <w:rPr>
                <w:lang w:val="en-NZ"/>
              </w:rPr>
            </w:pPr>
            <w:r w:rsidRPr="0052631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t>Relevant records are sent to appropriate bodies and copies are filed according to regulatory and organisational req</w:t>
            </w:r>
            <w:r w:rsidRPr="00526316">
              <w:t>uirements</w:t>
            </w:r>
          </w:p>
        </w:tc>
      </w:tr>
    </w:tbl>
    <w:p w:rsidR="00000000" w:rsidRPr="00526316" w:rsidP="00526316">
      <w:pPr>
        <w:pStyle w:val="NoPaddingFontSize1"/>
      </w:pPr>
    </w:p>
    <w:p w:rsidR="00000000" w:rsidRPr="00526316" w:rsidP="00526316">
      <w:pPr>
        <w:pStyle w:val="AllowPageBreak"/>
      </w:pPr>
    </w:p>
    <w:p w:rsidR="00000000" w:rsidRPr="00526316" w:rsidP="00526316">
      <w:pPr>
        <w:pStyle w:val="Heading1"/>
      </w:pPr>
      <w:bookmarkStart w:id="7" w:name="O_1089250"/>
      <w:bookmarkEnd w:id="7"/>
      <w:r w:rsidRPr="00526316">
        <w:t>Foundation Skills</w:t>
      </w:r>
    </w:p>
    <w:tbl>
      <w:tblPr>
        <w:tblW w:w="9497" w:type="dxa"/>
        <w:tblLayout w:type="fixed"/>
        <w:tblCellMar>
          <w:left w:w="62" w:type="dxa"/>
          <w:right w:w="62" w:type="dxa"/>
        </w:tblCellMar>
        <w:tblLook w:val="0000"/>
      </w:tblPr>
      <w:tblGrid>
        <w:gridCol w:w="9497"/>
      </w:tblGrid>
      <w:tr w:rsidTr="0052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t>Foundation skills essential to performance are explicit in the performance criteria of this unit of competency.</w:t>
            </w:r>
          </w:p>
        </w:tc>
      </w:tr>
    </w:tbl>
    <w:p w:rsidR="00000000" w:rsidRPr="00526316" w:rsidP="00526316">
      <w:pPr>
        <w:pStyle w:val="NoPaddingFontSize1"/>
      </w:pPr>
    </w:p>
    <w:p w:rsidR="00000000" w:rsidRPr="00526316" w:rsidP="00526316">
      <w:pPr>
        <w:pStyle w:val="AllowPageBreak"/>
      </w:pPr>
    </w:p>
    <w:p w:rsidR="00000000" w:rsidRPr="00526316" w:rsidP="00526316">
      <w:pPr>
        <w:pStyle w:val="Heading1"/>
      </w:pPr>
      <w:bookmarkStart w:id="8" w:name="O_1089251"/>
      <w:bookmarkEnd w:id="8"/>
      <w:r w:rsidRPr="00526316">
        <w:t>Range of Conditions</w:t>
      </w:r>
    </w:p>
    <w:tbl>
      <w:tblPr>
        <w:tblW w:w="9497" w:type="dxa"/>
        <w:tblLayout w:type="fixed"/>
        <w:tblCellMar>
          <w:left w:w="62" w:type="dxa"/>
          <w:right w:w="62" w:type="dxa"/>
        </w:tblCellMar>
        <w:tblLook w:val="0000"/>
      </w:tblPr>
      <w:tblGrid>
        <w:gridCol w:w="9497"/>
      </w:tblGrid>
      <w:tr w:rsidTr="0052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t>Range is restricted to essential operating conditions and any other variables essential to the work environment.</w:t>
            </w:r>
          </w:p>
        </w:tc>
      </w:tr>
    </w:tbl>
    <w:p w:rsidR="00000000" w:rsidRPr="00526316" w:rsidP="00526316">
      <w:pPr>
        <w:pStyle w:val="NoPaddingFontSize1"/>
      </w:pPr>
    </w:p>
    <w:p w:rsidR="00000000" w:rsidRPr="00526316" w:rsidP="00526316">
      <w:pPr>
        <w:pStyle w:val="AllowPageBreak"/>
      </w:pPr>
    </w:p>
    <w:p w:rsidR="00000000" w:rsidRPr="00526316" w:rsidP="00526316">
      <w:pPr>
        <w:pStyle w:val="Heading1"/>
      </w:pPr>
      <w:bookmarkStart w:id="9" w:name="O_1089252"/>
      <w:bookmarkEnd w:id="9"/>
      <w:r w:rsidRPr="00526316">
        <w:t>Unit Mapping Information</w:t>
      </w:r>
    </w:p>
    <w:tbl>
      <w:tblPr>
        <w:tblW w:w="9497" w:type="dxa"/>
        <w:tblLayout w:type="fixed"/>
        <w:tblCellMar>
          <w:left w:w="62" w:type="dxa"/>
          <w:right w:w="62" w:type="dxa"/>
        </w:tblCellMar>
        <w:tblLook w:val="0000"/>
      </w:tblPr>
      <w:tblGrid>
        <w:gridCol w:w="9497"/>
      </w:tblGrid>
      <w:tr w:rsidTr="0052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t>This unit replaces and is equivalent to MARO003 Transmit and receive information by the global ma</w:t>
            </w:r>
            <w:r w:rsidRPr="00526316">
              <w:t>ritime distress and safety system.</w:t>
            </w:r>
          </w:p>
        </w:tc>
      </w:tr>
    </w:tbl>
    <w:p w:rsidR="00000000" w:rsidRPr="00526316" w:rsidP="00526316">
      <w:pPr>
        <w:pStyle w:val="NoPaddingFontSize1"/>
      </w:pPr>
    </w:p>
    <w:p w:rsidR="00000000" w:rsidRPr="00526316" w:rsidP="00526316">
      <w:pPr>
        <w:pStyle w:val="AllowPageBreak"/>
      </w:pPr>
    </w:p>
    <w:p w:rsidR="00000000" w:rsidRPr="00526316" w:rsidP="00526316">
      <w:pPr>
        <w:pStyle w:val="Heading1"/>
      </w:pPr>
      <w:bookmarkStart w:id="10" w:name="O_1089259"/>
      <w:bookmarkEnd w:id="10"/>
      <w:r w:rsidRPr="00526316">
        <w:t>Links</w:t>
      </w:r>
    </w:p>
    <w:p w:rsidR="00000000" w:rsidRPr="00526316" w:rsidP="00446FA0">
      <w:pPr>
        <w:pStyle w:val="BodyText"/>
      </w:pPr>
      <w:r w:rsidRPr="0052631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C60AF">
        <w:rPr>
          <w:rStyle w:val="Hyperlink"/>
        </w:rPr>
        <w:t>https://vetnet.gov.au/Pages/TrainingDocs.aspx?q=772efb7b-4cce-47fe-9bbd-ee3b1d1eb4c2</w:t>
      </w:r>
      <w:r>
        <w:fldChar w:fldCharType="end"/>
      </w:r>
    </w:p>
    <w:p w:rsidR="00000000" w:rsidRPr="00526316" w:rsidP="00446FA0">
      <w:pPr>
        <w:pStyle w:val="BodyText"/>
        <w:sectPr w:rsidSect="00526316">
          <w:headerReference w:type="default" r:id="rId10"/>
          <w:footerReference w:type="default" r:id="rId11"/>
          <w:pgSz w:w="11908" w:h="16833"/>
          <w:pgMar w:top="1702" w:right="1418" w:bottom="1702" w:left="1418" w:header="992" w:footer="992" w:gutter="0"/>
          <w:cols w:space="720"/>
          <w:noEndnote/>
          <w:docGrid w:linePitch="299"/>
        </w:sectPr>
      </w:pPr>
    </w:p>
    <w:p w:rsidR="00000000" w:rsidRPr="00526316" w:rsidP="00526316">
      <w:pPr>
        <w:pStyle w:val="SuperHeading"/>
      </w:pPr>
      <w:r w:rsidRPr="00526316">
        <w:t>Assessment Requirements for MARO011 Transmit and receive information by the Global Maritime Distress and Safety System (GMDSS)</w:t>
      </w:r>
    </w:p>
    <w:p w:rsidR="00000000" w:rsidRPr="00526316" w:rsidP="00526316">
      <w:pPr>
        <w:pStyle w:val="Heading1"/>
      </w:pPr>
      <w:bookmarkStart w:id="11" w:name="O_1089254"/>
      <w:bookmarkEnd w:id="11"/>
      <w:r w:rsidRPr="00526316">
        <w:t>Modification History</w:t>
      </w:r>
    </w:p>
    <w:tbl>
      <w:tblPr>
        <w:tblW w:w="9497" w:type="dxa"/>
        <w:tblLayout w:type="fixed"/>
        <w:tblCellMar>
          <w:left w:w="62" w:type="dxa"/>
          <w:right w:w="62" w:type="dxa"/>
        </w:tblCellMar>
        <w:tblLook w:val="0000"/>
      </w:tblPr>
      <w:tblGrid>
        <w:gridCol w:w="9497"/>
      </w:tblGrid>
      <w:tr w:rsidTr="0052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t>Release 1. This is the first release of this unit of competency in the MAR Maritime Train</w:t>
            </w:r>
            <w:r w:rsidRPr="00526316">
              <w:t>ing Package.</w:t>
            </w:r>
          </w:p>
        </w:tc>
      </w:tr>
    </w:tbl>
    <w:p w:rsidR="00000000" w:rsidRPr="00526316" w:rsidP="00526316">
      <w:pPr>
        <w:pStyle w:val="NoPaddingFontSize1"/>
      </w:pPr>
    </w:p>
    <w:p w:rsidR="00000000" w:rsidRPr="00526316" w:rsidP="00526316">
      <w:pPr>
        <w:pStyle w:val="AllowPageBreak"/>
      </w:pPr>
    </w:p>
    <w:p w:rsidR="00000000" w:rsidRPr="00526316" w:rsidP="00526316">
      <w:pPr>
        <w:pStyle w:val="Heading1"/>
      </w:pPr>
      <w:bookmarkStart w:id="12" w:name="O_1089255"/>
      <w:bookmarkEnd w:id="12"/>
      <w:r w:rsidRPr="00526316">
        <w:t>Performance Evidence</w:t>
      </w:r>
    </w:p>
    <w:tbl>
      <w:tblPr>
        <w:tblW w:w="9497" w:type="dxa"/>
        <w:tblLayout w:type="fixed"/>
        <w:tblCellMar>
          <w:left w:w="62" w:type="dxa"/>
          <w:right w:w="62" w:type="dxa"/>
        </w:tblCellMar>
        <w:tblLook w:val="0000"/>
      </w:tblPr>
      <w:tblGrid>
        <w:gridCol w:w="9497"/>
      </w:tblGrid>
      <w:tr w:rsidTr="0052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t>Evidence required to demonstrate competence in this unit must be relevant to and satisfy all of the requirements of the elements and performance criteria on at least one occasion and include:</w:t>
            </w:r>
          </w:p>
          <w:p w:rsidR="00000000" w:rsidRPr="00526316" w:rsidP="00526316">
            <w:pPr>
              <w:pStyle w:val="ListBullet"/>
            </w:pPr>
            <w:r w:rsidRPr="00526316">
              <w:t>applying work health and safety/occupational health and safety (WHS/OHS) procedures when operating Global Maritime Distress and Safety System (GMDSS) subsystems and equipment</w:t>
            </w:r>
          </w:p>
          <w:p w:rsidR="00000000" w:rsidRPr="00526316" w:rsidP="00526316">
            <w:pPr>
              <w:pStyle w:val="ListBullet"/>
            </w:pPr>
            <w:r w:rsidRPr="00526316">
              <w:t>communicating effectively with others when using GMDSS subsystems and equipment</w:t>
            </w:r>
          </w:p>
          <w:p w:rsidR="00000000" w:rsidRPr="00526316" w:rsidP="00526316">
            <w:pPr>
              <w:pStyle w:val="ListBullet"/>
            </w:pPr>
            <w:r w:rsidRPr="00526316">
              <w:t>c</w:t>
            </w:r>
            <w:r w:rsidRPr="00526316">
              <w:t>onducting operational checks on GMDSS subsystems and equipment</w:t>
            </w:r>
          </w:p>
          <w:p w:rsidR="00000000" w:rsidRPr="00526316" w:rsidP="00526316">
            <w:pPr>
              <w:pStyle w:val="ListBullet"/>
            </w:pPr>
            <w:r w:rsidRPr="00526316">
              <w:t>keeping a radio logbook of communications using the GMDSS equipment, including the required regulatory entries into the radio logbook</w:t>
            </w:r>
          </w:p>
          <w:p w:rsidR="00000000" w:rsidRPr="00526316" w:rsidP="00526316">
            <w:pPr>
              <w:pStyle w:val="ListBullet"/>
            </w:pPr>
            <w:r w:rsidRPr="00526316">
              <w:t>operating GMDSS subsystems and equipment according to manuf</w:t>
            </w:r>
            <w:r w:rsidRPr="00526316">
              <w:t>acturer instructions</w:t>
            </w:r>
          </w:p>
          <w:p w:rsidR="00000000" w:rsidRPr="00526316" w:rsidP="00526316">
            <w:pPr>
              <w:pStyle w:val="ListBullet"/>
            </w:pPr>
            <w:r w:rsidRPr="00526316">
              <w:t>performing routine maintenance checks, including:</w:t>
            </w:r>
          </w:p>
          <w:p w:rsidR="00000000" w:rsidRPr="00526316" w:rsidP="00526316">
            <w:pPr>
              <w:pStyle w:val="ListBullet2"/>
            </w:pPr>
            <w:r w:rsidRPr="00526316">
              <w:t>antennas</w:t>
            </w:r>
          </w:p>
          <w:p w:rsidR="00000000" w:rsidRPr="00526316" w:rsidP="00526316">
            <w:pPr>
              <w:pStyle w:val="ListBullet2"/>
            </w:pPr>
            <w:r w:rsidRPr="00526316">
              <w:t xml:space="preserve">battery checks </w:t>
            </w:r>
          </w:p>
          <w:p w:rsidR="00000000" w:rsidRPr="00526316" w:rsidP="00526316">
            <w:pPr>
              <w:pStyle w:val="ListBullet2"/>
            </w:pPr>
            <w:r w:rsidRPr="00526316">
              <w:t>equipment testing</w:t>
            </w:r>
          </w:p>
          <w:p w:rsidR="00000000" w:rsidRPr="00526316" w:rsidP="00526316">
            <w:pPr>
              <w:pStyle w:val="ListBullet"/>
            </w:pPr>
            <w:r w:rsidRPr="00526316">
              <w:t>reading and interpreting instructions for the use of GMDSS subsystems and equipment</w:t>
            </w:r>
          </w:p>
          <w:p w:rsidR="00000000" w:rsidRPr="00526316" w:rsidP="00526316">
            <w:pPr>
              <w:pStyle w:val="ListBullet"/>
            </w:pPr>
            <w:r w:rsidRPr="00526316">
              <w:t>recognising typical faults with GMDSS subsystems and equipment, and taking appropriate action</w:t>
            </w:r>
          </w:p>
          <w:p w:rsidR="00000000" w:rsidRPr="00526316" w:rsidP="00526316">
            <w:pPr>
              <w:pStyle w:val="ListBullet"/>
            </w:pPr>
            <w:r w:rsidRPr="00526316">
              <w:t>using the international phonetic alphabet and numeral code.</w:t>
            </w:r>
          </w:p>
        </w:tc>
      </w:tr>
    </w:tbl>
    <w:p w:rsidR="00000000" w:rsidRPr="00526316" w:rsidP="00526316">
      <w:pPr>
        <w:pStyle w:val="NoPaddingFontSize1"/>
      </w:pPr>
    </w:p>
    <w:p w:rsidR="00000000" w:rsidRPr="00526316" w:rsidP="00526316">
      <w:pPr>
        <w:pStyle w:val="AllowPageBreak"/>
      </w:pPr>
    </w:p>
    <w:p w:rsidR="00000000" w:rsidRPr="00526316" w:rsidP="00526316">
      <w:pPr>
        <w:pStyle w:val="Heading1"/>
      </w:pPr>
      <w:bookmarkStart w:id="13" w:name="O_1089256"/>
      <w:bookmarkEnd w:id="13"/>
      <w:r w:rsidRPr="00526316">
        <w:t>Knowledge Evidence</w:t>
      </w:r>
    </w:p>
    <w:tbl>
      <w:tblPr>
        <w:tblW w:w="9497" w:type="dxa"/>
        <w:tblLayout w:type="fixed"/>
        <w:tblCellMar>
          <w:left w:w="62" w:type="dxa"/>
          <w:right w:w="62" w:type="dxa"/>
        </w:tblCellMar>
        <w:tblLook w:val="0000"/>
      </w:tblPr>
      <w:tblGrid>
        <w:gridCol w:w="9497"/>
      </w:tblGrid>
      <w:tr w:rsidTr="0052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t>Evidence required to demonstrate competence in this unit must be relevant to and satisfy all of the requirements of the elements and performance criteria and include knowledge of:</w:t>
            </w:r>
          </w:p>
          <w:p w:rsidR="00000000" w:rsidRPr="00526316" w:rsidP="00526316">
            <w:pPr>
              <w:pStyle w:val="ListBullet"/>
            </w:pPr>
            <w:r w:rsidRPr="00526316">
              <w:t>different types of marine radio equipment, their features, applications, op</w:t>
            </w:r>
            <w:r w:rsidRPr="00526316">
              <w:t>erating characteristics and operating procedures</w:t>
            </w:r>
          </w:p>
          <w:p w:rsidR="00000000" w:rsidRPr="00526316" w:rsidP="00526316">
            <w:pPr>
              <w:pStyle w:val="ListBullet"/>
            </w:pPr>
            <w:r w:rsidRPr="00526316">
              <w:t>GMDSS components</w:t>
            </w:r>
          </w:p>
          <w:p w:rsidR="00000000" w:rsidRPr="00526316" w:rsidP="00526316">
            <w:pPr>
              <w:pStyle w:val="ListBullet"/>
            </w:pPr>
            <w:r w:rsidRPr="00526316">
              <w:t>GMDSS procedures in response to emergency situations, such as abandon ship, fire, persons in survival craft or piracy at sea</w:t>
            </w:r>
          </w:p>
          <w:p w:rsidR="00000000" w:rsidRPr="00526316" w:rsidP="00526316">
            <w:pPr>
              <w:pStyle w:val="ListBullet"/>
            </w:pPr>
            <w:r w:rsidRPr="00526316">
              <w:t>hazards associated with radio transmission and the repair and mai</w:t>
            </w:r>
            <w:r w:rsidRPr="00526316">
              <w:t>ntenance of radio equipment and related hazard control measures</w:t>
            </w:r>
          </w:p>
          <w:p w:rsidR="00000000" w:rsidRPr="00526316" w:rsidP="00526316">
            <w:pPr>
              <w:pStyle w:val="ListBullet"/>
            </w:pPr>
            <w:r w:rsidRPr="00526316">
              <w:t xml:space="preserve">identification of radio stations </w:t>
            </w:r>
          </w:p>
          <w:p w:rsidR="00000000" w:rsidRPr="00526316" w:rsidP="00526316">
            <w:pPr>
              <w:pStyle w:val="ListBullet"/>
            </w:pPr>
            <w:r w:rsidRPr="00526316">
              <w:t>international and national radio regulations applicable to GMDSS communications, including Australian Maritime Safety Authority (AMSA) Marine Orders, Internat</w:t>
            </w:r>
            <w:r w:rsidRPr="00526316">
              <w:t>ional Telecommunications Union (ITU) and the International Convention for the Safety of Life at Sea (SOLAS) Chapter IV</w:t>
            </w:r>
          </w:p>
          <w:p w:rsidR="00000000" w:rsidRPr="00526316" w:rsidP="00526316">
            <w:pPr>
              <w:pStyle w:val="ListBullet"/>
            </w:pPr>
            <w:r w:rsidRPr="00526316">
              <w:t>maintenance strategies and requirements for GMDSS equipment as defined in SOLAS, radio regulations and the International Convention on St</w:t>
            </w:r>
            <w:r w:rsidRPr="00526316">
              <w:t>andards of Training, Certification and Watchkeeping for Seafarers (STCW)</w:t>
            </w:r>
          </w:p>
          <w:p w:rsidR="00000000" w:rsidRPr="00526316" w:rsidP="00526316">
            <w:pPr>
              <w:pStyle w:val="ListBullet"/>
            </w:pPr>
            <w:r w:rsidRPr="00526316">
              <w:t>means to prevent the transmission of false distress alerts</w:t>
            </w:r>
          </w:p>
          <w:p w:rsidR="00000000" w:rsidRPr="00526316" w:rsidP="00526316">
            <w:pPr>
              <w:pStyle w:val="ListBullet"/>
            </w:pPr>
            <w:r w:rsidRPr="00526316">
              <w:t>miscellaneous skills and operational procedures for general communications</w:t>
            </w:r>
          </w:p>
          <w:p w:rsidR="00000000" w:rsidRPr="00526316" w:rsidP="00526316">
            <w:pPr>
              <w:pStyle w:val="ListBullet"/>
            </w:pPr>
            <w:r w:rsidRPr="00526316">
              <w:t>operational checks, including checking radio perf</w:t>
            </w:r>
            <w:r w:rsidRPr="00526316">
              <w:t>ormance, measuring capacity of batteries, and measuring on and off load voltage</w:t>
            </w:r>
          </w:p>
          <w:p w:rsidR="00000000" w:rsidRPr="00526316" w:rsidP="00526316">
            <w:pPr>
              <w:pStyle w:val="ListBullet"/>
            </w:pPr>
            <w:r w:rsidRPr="00526316">
              <w:t>principles and features of marine radio communications, including:</w:t>
            </w:r>
          </w:p>
          <w:p w:rsidR="00000000" w:rsidRPr="00526316" w:rsidP="00526316">
            <w:pPr>
              <w:pStyle w:val="ListBullet2"/>
            </w:pPr>
            <w:r w:rsidRPr="00526316">
              <w:t>correct use of frequencies, frequency bands and modes of emission</w:t>
            </w:r>
          </w:p>
          <w:p w:rsidR="00000000" w:rsidRPr="00526316" w:rsidP="00526316">
            <w:pPr>
              <w:pStyle w:val="ListBullet2"/>
            </w:pPr>
            <w:r w:rsidRPr="00526316">
              <w:t>definition of coverage and sea areas for digital selective calling (DSC)</w:t>
            </w:r>
          </w:p>
          <w:p w:rsidR="00000000" w:rsidRPr="00526316" w:rsidP="00526316">
            <w:pPr>
              <w:pStyle w:val="ListBullet2"/>
            </w:pPr>
            <w:r w:rsidRPr="00526316">
              <w:t>distress, urgency and safety communication</w:t>
            </w:r>
          </w:p>
          <w:p w:rsidR="00000000" w:rsidRPr="00526316" w:rsidP="00526316">
            <w:pPr>
              <w:pStyle w:val="ListBullet2"/>
            </w:pPr>
            <w:r w:rsidRPr="00526316">
              <w:t>frequencies for routine call and reply</w:t>
            </w:r>
          </w:p>
          <w:p w:rsidR="00000000" w:rsidRPr="00526316" w:rsidP="00526316">
            <w:pPr>
              <w:pStyle w:val="ListBullet2"/>
            </w:pPr>
            <w:r w:rsidRPr="00526316">
              <w:t>limitations on the performance of different types of marine radio equipment</w:t>
            </w:r>
          </w:p>
          <w:p w:rsidR="00000000" w:rsidRPr="00526316" w:rsidP="00526316">
            <w:pPr>
              <w:pStyle w:val="ListBullet2"/>
            </w:pPr>
            <w:r w:rsidRPr="00526316">
              <w:t xml:space="preserve">methods of communicating </w:t>
            </w:r>
            <w:r w:rsidRPr="00526316">
              <w:t>vessel position</w:t>
            </w:r>
          </w:p>
          <w:p w:rsidR="00000000" w:rsidRPr="00526316" w:rsidP="00526316">
            <w:pPr>
              <w:pStyle w:val="ListBullet2"/>
            </w:pPr>
            <w:r w:rsidRPr="00526316">
              <w:t>purpose of and procedures for the monitoring of calling and working frequencies</w:t>
            </w:r>
          </w:p>
          <w:p w:rsidR="00000000" w:rsidRPr="00526316" w:rsidP="00526316">
            <w:pPr>
              <w:pStyle w:val="ListBullet2"/>
            </w:pPr>
            <w:r w:rsidRPr="00526316">
              <w:t>purpose of silence periods when operating radio equipment</w:t>
            </w:r>
          </w:p>
          <w:p w:rsidR="00000000" w:rsidRPr="00526316" w:rsidP="00526316">
            <w:pPr>
              <w:pStyle w:val="ListBullet2"/>
            </w:pPr>
            <w:r w:rsidRPr="00526316">
              <w:t>radio calling, replying and relaying procedures</w:t>
            </w:r>
          </w:p>
          <w:p w:rsidR="00000000" w:rsidRPr="00526316" w:rsidP="00526316">
            <w:pPr>
              <w:pStyle w:val="ListBullet"/>
            </w:pPr>
            <w:r w:rsidRPr="00526316">
              <w:t>principles of radio propagation, including:</w:t>
            </w:r>
          </w:p>
          <w:p w:rsidR="00000000" w:rsidRPr="00526316" w:rsidP="00526316">
            <w:pPr>
              <w:pStyle w:val="ListBullet2"/>
            </w:pPr>
            <w:r w:rsidRPr="00526316">
              <w:t>basic pr</w:t>
            </w:r>
            <w:r w:rsidRPr="00526316">
              <w:t>opagation mechanisms at low frequency (LF), medium frequency (MF), high frequency (HF) and very high frequency (VHF)</w:t>
            </w:r>
          </w:p>
          <w:p w:rsidR="00000000" w:rsidRPr="00526316" w:rsidP="00526316">
            <w:pPr>
              <w:pStyle w:val="ListBullet2"/>
            </w:pPr>
            <w:r w:rsidRPr="00526316">
              <w:t>classes of emission</w:t>
            </w:r>
          </w:p>
          <w:p w:rsidR="00000000" w:rsidRPr="00526316" w:rsidP="00526316">
            <w:pPr>
              <w:pStyle w:val="ListBullet2"/>
            </w:pPr>
            <w:r w:rsidRPr="00526316">
              <w:t>duplex, simplex paired frequencies and ITU channels</w:t>
            </w:r>
          </w:p>
          <w:p w:rsidR="00000000" w:rsidRPr="00526316" w:rsidP="00526316">
            <w:pPr>
              <w:pStyle w:val="ListBullet2"/>
            </w:pPr>
            <w:r w:rsidRPr="00526316">
              <w:t>frequency bands</w:t>
            </w:r>
          </w:p>
          <w:p w:rsidR="00000000" w:rsidRPr="00526316" w:rsidP="00526316">
            <w:pPr>
              <w:pStyle w:val="ListBullet2"/>
            </w:pPr>
            <w:r w:rsidRPr="00526316">
              <w:t>maximum usable frequency (MUF)</w:t>
            </w:r>
          </w:p>
          <w:p w:rsidR="00000000" w:rsidRPr="00526316" w:rsidP="00526316">
            <w:pPr>
              <w:pStyle w:val="ListBullet2"/>
            </w:pPr>
            <w:r w:rsidRPr="00526316">
              <w:t>o</w:t>
            </w:r>
            <w:r w:rsidRPr="00526316">
              <w:t>ptimum working frequency (OWF)</w:t>
            </w:r>
          </w:p>
          <w:p w:rsidR="00000000" w:rsidRPr="00526316" w:rsidP="00526316">
            <w:pPr>
              <w:pStyle w:val="ListBullet"/>
            </w:pPr>
            <w:r w:rsidRPr="00526316">
              <w:t>procedures for:</w:t>
            </w:r>
          </w:p>
          <w:p w:rsidR="00000000" w:rsidRPr="00526316" w:rsidP="00526316">
            <w:pPr>
              <w:pStyle w:val="ListBullet2"/>
            </w:pPr>
            <w:r w:rsidRPr="00526316">
              <w:t>international phonetic alphabet and numeral code</w:t>
            </w:r>
          </w:p>
          <w:p w:rsidR="00000000" w:rsidRPr="00526316" w:rsidP="00526316">
            <w:pPr>
              <w:pStyle w:val="ListBullet2"/>
            </w:pPr>
            <w:r w:rsidRPr="00526316">
              <w:t>keeping records of radio communication</w:t>
            </w:r>
          </w:p>
          <w:p w:rsidR="00000000" w:rsidRPr="00526316" w:rsidP="00526316">
            <w:pPr>
              <w:pStyle w:val="ListBullet2"/>
            </w:pPr>
            <w:r w:rsidRPr="00526316">
              <w:t xml:space="preserve">using various GMDSS systems and services, including: </w:t>
            </w:r>
          </w:p>
          <w:p w:rsidR="00000000" w:rsidRPr="00526316" w:rsidP="00526316">
            <w:pPr>
              <w:pStyle w:val="ListBullet3"/>
            </w:pPr>
            <w:r w:rsidRPr="00526316">
              <w:t xml:space="preserve">current inmarsat services enhanced group calling (EGC) system </w:t>
            </w:r>
          </w:p>
          <w:p w:rsidR="00000000" w:rsidRPr="00526316" w:rsidP="00526316">
            <w:pPr>
              <w:pStyle w:val="ListBullet3"/>
            </w:pPr>
            <w:r w:rsidRPr="00526316">
              <w:t>MF/HF radio with narrow band direct printing (NBDP)</w:t>
            </w:r>
          </w:p>
          <w:p w:rsidR="00000000" w:rsidRPr="00526316" w:rsidP="00526316">
            <w:pPr>
              <w:pStyle w:val="ListBullet3"/>
            </w:pPr>
            <w:r w:rsidRPr="00526316">
              <w:t>DSC facilities and usage</w:t>
            </w:r>
          </w:p>
          <w:p w:rsidR="00000000" w:rsidRPr="00526316" w:rsidP="00526316">
            <w:pPr>
              <w:pStyle w:val="ListBullet3"/>
            </w:pPr>
            <w:r w:rsidRPr="00526316">
              <w:t>Enhanced group call (EGC) receiver</w:t>
            </w:r>
          </w:p>
          <w:p w:rsidR="00000000" w:rsidRPr="00526316" w:rsidP="00526316">
            <w:pPr>
              <w:pStyle w:val="ListBullet3"/>
            </w:pPr>
            <w:r w:rsidRPr="00526316">
              <w:t>maritime safety information (MSI) services</w:t>
            </w:r>
          </w:p>
          <w:p w:rsidR="00000000" w:rsidRPr="00526316" w:rsidP="00526316">
            <w:pPr>
              <w:pStyle w:val="ListBullet3"/>
            </w:pPr>
            <w:r w:rsidRPr="00526316">
              <w:t>navigational telex (NAVTEX) system</w:t>
            </w:r>
          </w:p>
          <w:p w:rsidR="00000000" w:rsidRPr="00526316" w:rsidP="00526316">
            <w:pPr>
              <w:pStyle w:val="ListBullet3"/>
            </w:pPr>
            <w:r w:rsidRPr="00526316">
              <w:t>SafetyNET system</w:t>
            </w:r>
          </w:p>
          <w:p w:rsidR="00000000" w:rsidRPr="00526316" w:rsidP="00526316">
            <w:pPr>
              <w:pStyle w:val="ListBullet"/>
            </w:pPr>
            <w:r w:rsidRPr="00526316">
              <w:t>prohibitions on connecting non-GMDSS equipment t</w:t>
            </w:r>
            <w:r w:rsidRPr="00526316">
              <w:t>o reserve source of supply</w:t>
            </w:r>
          </w:p>
          <w:p w:rsidR="00000000" w:rsidRPr="00526316" w:rsidP="00526316">
            <w:pPr>
              <w:pStyle w:val="ListBullet"/>
            </w:pPr>
            <w:r w:rsidRPr="00526316">
              <w:t>radio communication problems and appropriate actions and solutions</w:t>
            </w:r>
          </w:p>
          <w:p w:rsidR="00000000" w:rsidRPr="00526316" w:rsidP="00526316">
            <w:pPr>
              <w:pStyle w:val="ListBullet"/>
            </w:pPr>
            <w:r w:rsidRPr="00526316">
              <w:t>radio equipment faults, defects and related fault-finding techniques</w:t>
            </w:r>
          </w:p>
          <w:p w:rsidR="00000000" w:rsidRPr="00526316" w:rsidP="00526316">
            <w:pPr>
              <w:pStyle w:val="ListBullet"/>
            </w:pPr>
            <w:r w:rsidRPr="00526316">
              <w:t>requirements of ship reporting systems</w:t>
            </w:r>
          </w:p>
          <w:p w:rsidR="00000000" w:rsidRPr="00526316" w:rsidP="00526316">
            <w:pPr>
              <w:pStyle w:val="ListBullet"/>
            </w:pPr>
            <w:r w:rsidRPr="00526316">
              <w:t>role and method of use of ship reporting systems</w:t>
            </w:r>
          </w:p>
          <w:p w:rsidR="00000000" w:rsidRPr="00526316" w:rsidP="00526316">
            <w:pPr>
              <w:pStyle w:val="ListBullet"/>
            </w:pPr>
            <w:r w:rsidRPr="00526316">
              <w:t>searc</w:t>
            </w:r>
            <w:r w:rsidRPr="00526316">
              <w:t>h and rescue (SAR) operation</w:t>
            </w:r>
          </w:p>
          <w:p w:rsidR="00000000" w:rsidRPr="00526316" w:rsidP="00526316">
            <w:pPr>
              <w:pStyle w:val="ListBullet"/>
            </w:pPr>
            <w:r w:rsidRPr="00526316">
              <w:t>service publications</w:t>
            </w:r>
          </w:p>
          <w:p w:rsidR="00000000" w:rsidRPr="00526316" w:rsidP="00526316">
            <w:pPr>
              <w:pStyle w:val="ListBullet"/>
            </w:pPr>
            <w:r w:rsidRPr="00526316">
              <w:t>statutory framework of the Maritime Mobile Service</w:t>
            </w:r>
          </w:p>
          <w:p w:rsidR="00000000" w:rsidRPr="00526316" w:rsidP="00526316">
            <w:pPr>
              <w:pStyle w:val="ListBullet"/>
            </w:pPr>
            <w:r w:rsidRPr="00526316">
              <w:t>systems used onboard, including:</w:t>
            </w:r>
          </w:p>
          <w:p w:rsidR="00000000" w:rsidRPr="00526316" w:rsidP="00526316">
            <w:pPr>
              <w:pStyle w:val="ListBullet"/>
            </w:pPr>
            <w:r w:rsidRPr="00526316">
              <w:t>automatic identification system (AIS)</w:t>
            </w:r>
          </w:p>
          <w:p w:rsidR="00000000" w:rsidRPr="00526316" w:rsidP="00526316">
            <w:pPr>
              <w:pStyle w:val="ListBullet"/>
            </w:pPr>
            <w:r w:rsidRPr="00526316">
              <w:t>ship security alert system</w:t>
            </w:r>
          </w:p>
          <w:p w:rsidR="00000000" w:rsidRPr="00526316" w:rsidP="00526316">
            <w:pPr>
              <w:pStyle w:val="ListBullet"/>
            </w:pPr>
            <w:r w:rsidRPr="00526316">
              <w:t>ultra-high frequency (UHF) handhelds</w:t>
            </w:r>
          </w:p>
          <w:p w:rsidR="00000000" w:rsidRPr="00526316" w:rsidP="00526316">
            <w:pPr>
              <w:pStyle w:val="ListBullet"/>
            </w:pPr>
            <w:r w:rsidRPr="00526316">
              <w:t>types, applications and features of basic antenna systems used in marine radio communications</w:t>
            </w:r>
          </w:p>
          <w:p w:rsidR="00000000" w:rsidRPr="00526316" w:rsidP="00526316">
            <w:pPr>
              <w:pStyle w:val="ListBullet"/>
            </w:pPr>
            <w:r w:rsidRPr="00526316">
              <w:t>use of radio medical services.</w:t>
            </w:r>
          </w:p>
        </w:tc>
      </w:tr>
    </w:tbl>
    <w:p w:rsidR="00000000" w:rsidRPr="00526316" w:rsidP="00526316">
      <w:pPr>
        <w:pStyle w:val="NoPaddingFontSize1"/>
      </w:pPr>
    </w:p>
    <w:p w:rsidR="00000000" w:rsidRPr="00526316" w:rsidP="00526316">
      <w:pPr>
        <w:pStyle w:val="AllowPageBreak"/>
      </w:pPr>
    </w:p>
    <w:p w:rsidR="00000000" w:rsidRPr="00526316" w:rsidP="00526316">
      <w:pPr>
        <w:pStyle w:val="Heading1"/>
      </w:pPr>
      <w:bookmarkStart w:id="14" w:name="O_1089257"/>
      <w:bookmarkEnd w:id="14"/>
      <w:r w:rsidRPr="00526316">
        <w:t>Assessment Conditions</w:t>
      </w:r>
    </w:p>
    <w:tbl>
      <w:tblPr>
        <w:tblW w:w="9497" w:type="dxa"/>
        <w:tblLayout w:type="fixed"/>
        <w:tblCellMar>
          <w:left w:w="62" w:type="dxa"/>
          <w:right w:w="62" w:type="dxa"/>
        </w:tblCellMar>
        <w:tblLook w:val="0000"/>
      </w:tblPr>
      <w:tblGrid>
        <w:gridCol w:w="9497"/>
      </w:tblGrid>
      <w:tr w:rsidTr="00526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316" w:rsidP="00526316">
            <w:pPr>
              <w:pStyle w:val="BodyText"/>
            </w:pPr>
            <w:r w:rsidRPr="00526316">
              <w:t>Assessors must hold credentials specified within the Standards for Registered Training O</w:t>
            </w:r>
            <w:r w:rsidRPr="00526316">
              <w:t xml:space="preserve">rganisations current at the time of assessment. </w:t>
            </w:r>
          </w:p>
          <w:p w:rsidR="00000000" w:rsidRPr="00526316" w:rsidP="00526316">
            <w:pPr>
              <w:pStyle w:val="BodyText"/>
            </w:pPr>
            <w:r w:rsidRPr="00526316">
              <w:t>Assessment must satisfy the Principles of Assessment and Rules of Evidence and all regulatory requirements included within the Standards for Registered Training Organisations current at the time of assessment.</w:t>
            </w:r>
          </w:p>
          <w:p w:rsidR="00000000" w:rsidRPr="00526316" w:rsidP="00526316">
            <w:pPr>
              <w:pStyle w:val="BodyText"/>
            </w:pPr>
            <w:r w:rsidRPr="00526316">
              <w:t>Assessment processes and techniques must be ap</w:t>
            </w:r>
            <w:r w:rsidRPr="00526316">
              <w:t>propriate to the language, literacy and numeracy requirements of the work being performed and the needs of the candidate.</w:t>
            </w:r>
          </w:p>
          <w:p w:rsidR="00000000" w:rsidRPr="00526316" w:rsidP="00526316">
            <w:pPr>
              <w:pStyle w:val="BodyText"/>
            </w:pPr>
            <w:r w:rsidRPr="00526316">
              <w:t xml:space="preserve">Practical assessment must occur in a workplace, or realistic simulated workplace, under the normal range of workplace conditions. </w:t>
            </w:r>
          </w:p>
          <w:p w:rsidR="00000000" w:rsidRPr="00526316" w:rsidP="00526316">
            <w:pPr>
              <w:pStyle w:val="BodyText"/>
            </w:pPr>
            <w:r w:rsidRPr="00526316">
              <w:t>Sim</w:t>
            </w:r>
            <w:r w:rsidRPr="00526316">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526316">
              <w:t>may lead to environmental damage.</w:t>
            </w:r>
          </w:p>
          <w:p w:rsidR="00000000" w:rsidRPr="00526316" w:rsidP="00526316">
            <w:pPr>
              <w:pStyle w:val="BodyText"/>
            </w:pPr>
            <w:r w:rsidRPr="00526316">
              <w:t>Resources for assessment must include access to:</w:t>
            </w:r>
          </w:p>
          <w:p w:rsidR="00000000" w:rsidRPr="00526316" w:rsidP="00526316">
            <w:pPr>
              <w:pStyle w:val="ListBullet"/>
            </w:pPr>
            <w:r w:rsidRPr="00526316">
              <w:t>applicable documentation, such as legislation, regulations, codes of practice, workplace procedures and operational manuals</w:t>
            </w:r>
          </w:p>
          <w:p w:rsidR="00000000" w:rsidRPr="00526316" w:rsidP="00526316">
            <w:pPr>
              <w:pStyle w:val="ListBullet"/>
            </w:pPr>
            <w:r w:rsidRPr="00526316">
              <w:t>tools, equipment, machinery, materials and relev</w:t>
            </w:r>
            <w:r w:rsidRPr="00526316">
              <w:t>ant personal protective equipment (PPE) currently used in industry, including GMDSS communication equipment.</w:t>
            </w:r>
          </w:p>
        </w:tc>
      </w:tr>
    </w:tbl>
    <w:p w:rsidR="00000000" w:rsidRPr="00526316" w:rsidP="00526316">
      <w:pPr>
        <w:pStyle w:val="NoPaddingFontSize1"/>
      </w:pPr>
    </w:p>
    <w:p w:rsidR="00000000" w:rsidRPr="00526316" w:rsidP="00526316">
      <w:pPr>
        <w:pStyle w:val="AllowPageBreak"/>
      </w:pPr>
    </w:p>
    <w:p w:rsidR="00000000" w:rsidRPr="00526316" w:rsidP="00526316">
      <w:pPr>
        <w:pStyle w:val="Heading1"/>
      </w:pPr>
      <w:bookmarkStart w:id="15" w:name="O_1089260"/>
      <w:bookmarkEnd w:id="15"/>
      <w:r w:rsidRPr="00526316">
        <w:t>Links</w:t>
      </w:r>
    </w:p>
    <w:p w:rsidR="00000000" w:rsidRPr="00526316" w:rsidP="00446FA0">
      <w:pPr>
        <w:pStyle w:val="BodyText"/>
      </w:pPr>
      <w:r w:rsidRPr="0052631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C60AF">
        <w:rPr>
          <w:rStyle w:val="Hyperlink"/>
        </w:rPr>
        <w:t>https://vetnet.gov.au/Pages/TrainingDocs.aspx?q=772efb7b-4cce-47fe-9bbd-ee3b1d1eb4c2</w:t>
      </w:r>
      <w:r>
        <w:fldChar w:fldCharType="end"/>
      </w:r>
    </w:p>
    <w:p w:rsidR="00000000" w:rsidRPr="00526316" w:rsidP="00526316"/>
    <w:sectPr w:rsidSect="005263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16" w:rsidRPr="00446FA0" w:rsidP="00446F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FA0" w:rsidP="005263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46FA0" w:rsidP="005263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46FA0" w:rsidP="005263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16" w:rsidP="00526316">
    <w:pPr>
      <w:pStyle w:val="Footer"/>
      <w:framePr w:wrap="around"/>
    </w:pPr>
    <w:r>
      <w:fldChar w:fldCharType="begin"/>
    </w:r>
    <w:r>
      <w:instrText xml:space="preserve"> DOCPROPERTY  Subject  \* MERGEFORMAT </w:instrText>
    </w:r>
    <w:r>
      <w:fldChar w:fldCharType="separate"/>
    </w:r>
    <w:r w:rsidR="00446FA0">
      <w:t>Approved</w:t>
    </w:r>
    <w:r w:rsidR="00446FA0">
      <w:fldChar w:fldCharType="end"/>
    </w:r>
    <w:r>
      <w:tab/>
      <w:t xml:space="preserve">Page </w:t>
    </w:r>
    <w:r>
      <w:fldChar w:fldCharType="begin"/>
    </w:r>
    <w:r>
      <w:instrText xml:space="preserve"> PAGE  \* Arabic  \* MERGEFORMAT </w:instrText>
    </w:r>
    <w:r>
      <w:fldChar w:fldCharType="separate"/>
    </w:r>
    <w:r w:rsidR="00446FA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6FA0">
      <w:rPr>
        <w:noProof/>
      </w:rPr>
      <w:t>6</w:t>
    </w:r>
    <w:r>
      <w:rPr>
        <w:noProof/>
      </w:rPr>
      <w:fldChar w:fldCharType="end"/>
    </w:r>
  </w:p>
  <w:p w:rsidR="00526316" w:rsidP="00526316">
    <w:pPr>
      <w:pStyle w:val="Footer"/>
      <w:framePr w:wrap="around"/>
    </w:pPr>
    <w:r>
      <w:t xml:space="preserve">© Commonwealth of Australia, </w:t>
    </w:r>
    <w:r>
      <w:fldChar w:fldCharType="begin"/>
    </w:r>
    <w:r>
      <w:instrText xml:space="preserve"> DATE  \@ "yyyy"  \* MERGEFORMAT </w:instrText>
    </w:r>
    <w:r>
      <w:fldChar w:fldCharType="separate"/>
    </w:r>
    <w:r w:rsidR="00446FA0">
      <w:rPr>
        <w:noProof/>
      </w:rPr>
      <w:t>2025</w:t>
    </w:r>
    <w:r>
      <w:fldChar w:fldCharType="end"/>
    </w:r>
    <w:r>
      <w:tab/>
    </w:r>
    <w:r>
      <w:fldChar w:fldCharType="begin"/>
    </w:r>
    <w:r>
      <w:instrText xml:space="preserve"> DOCPROPERTY  Author  \* MERGEFORMAT </w:instrText>
    </w:r>
    <w:r>
      <w:fldChar w:fldCharType="separate"/>
    </w:r>
    <w:r w:rsidR="00446FA0">
      <w:t>Industry Skills Australia</w:t>
    </w:r>
    <w:r w:rsidR="00446FA0">
      <w:fldChar w:fldCharType="end"/>
    </w:r>
  </w:p>
  <w:p w:rsidR="00526316" w:rsidP="005263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F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6316" w:rsidRPr="00446FA0" w:rsidP="00446F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FA0" w:rsidRPr="002D2AF8" w:rsidP="00526316">
    <w:pPr>
      <w:pStyle w:val="Header"/>
      <w:framePr w:wrap="around"/>
    </w:pPr>
    <w:r>
      <w:fldChar w:fldCharType="begin"/>
    </w:r>
    <w:r>
      <w:instrText xml:space="preserve"> TITLE   \* MERGEFORMAT </w:instrText>
    </w:r>
    <w:r>
      <w:fldChar w:fldCharType="separate"/>
    </w:r>
    <w:r>
      <w:t>MARO011 Transmit and receive information by the Global Maritime Distress and Safety System (GMDSS)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6FA0" w:rsidP="005263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16" w:rsidRPr="002D2AF8" w:rsidP="00526316">
    <w:pPr>
      <w:pStyle w:val="Header"/>
      <w:framePr w:wrap="around"/>
    </w:pPr>
    <w:r>
      <w:fldChar w:fldCharType="begin"/>
    </w:r>
    <w:r>
      <w:instrText xml:space="preserve"> TITLE   \* MERGEFORMAT </w:instrText>
    </w:r>
    <w:r>
      <w:fldChar w:fldCharType="separate"/>
    </w:r>
    <w:r w:rsidR="00446FA0">
      <w:t>MARO011 Transmit and receive information by the Global Maritime Distress and Safety System (GMDSS)</w:t>
    </w:r>
    <w:r w:rsidR="00446FA0">
      <w:fldChar w:fldCharType="end"/>
    </w:r>
    <w:r>
      <w:tab/>
      <w:t xml:space="preserve">Date this document was generated: </w:t>
    </w:r>
    <w:r>
      <w:fldChar w:fldCharType="begin"/>
    </w:r>
    <w:r>
      <w:instrText xml:space="preserve"> CREATEDATE  \@ "d MMMM yyyy"  \* MERGEFORMAT </w:instrText>
    </w:r>
    <w:r>
      <w:fldChar w:fldCharType="separate"/>
    </w:r>
    <w:r w:rsidR="00446FA0">
      <w:rPr>
        <w:noProof/>
      </w:rPr>
      <w:t>2 March 2025</w:t>
    </w:r>
    <w:r>
      <w:fldChar w:fldCharType="end"/>
    </w:r>
  </w:p>
  <w:p w:rsidR="00526316" w:rsidP="005263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386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A61D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2682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3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316"/>
    <w:pPr>
      <w:spacing w:before="360" w:after="60"/>
      <w:outlineLvl w:val="0"/>
    </w:pPr>
    <w:rPr>
      <w:sz w:val="32"/>
    </w:rPr>
  </w:style>
  <w:style w:type="paragraph" w:styleId="Heading2">
    <w:name w:val="heading 2"/>
    <w:basedOn w:val="HeadingBase"/>
    <w:next w:val="BodyText"/>
    <w:link w:val="Heading2Char"/>
    <w:qFormat/>
    <w:rsid w:val="00526316"/>
    <w:pPr>
      <w:keepLines/>
      <w:spacing w:before="240" w:after="120"/>
      <w:outlineLvl w:val="1"/>
    </w:pPr>
    <w:rPr>
      <w:sz w:val="28"/>
      <w:szCs w:val="40"/>
    </w:rPr>
  </w:style>
  <w:style w:type="paragraph" w:styleId="Heading3">
    <w:name w:val="heading 3"/>
    <w:basedOn w:val="HeadingBase"/>
    <w:next w:val="BodyText"/>
    <w:link w:val="Heading3Char"/>
    <w:qFormat/>
    <w:rsid w:val="00526316"/>
    <w:pPr>
      <w:spacing w:before="180" w:after="120"/>
      <w:outlineLvl w:val="2"/>
    </w:pPr>
    <w:rPr>
      <w:spacing w:val="-10"/>
      <w:kern w:val="32"/>
    </w:rPr>
  </w:style>
  <w:style w:type="paragraph" w:styleId="Heading4">
    <w:name w:val="heading 4"/>
    <w:basedOn w:val="HeadingBase"/>
    <w:next w:val="BodyText"/>
    <w:link w:val="Heading4Char"/>
    <w:qFormat/>
    <w:rsid w:val="00526316"/>
    <w:pPr>
      <w:spacing w:before="160" w:after="120"/>
      <w:outlineLvl w:val="3"/>
    </w:pPr>
    <w:rPr>
      <w:sz w:val="22"/>
    </w:rPr>
  </w:style>
  <w:style w:type="paragraph" w:styleId="Heading5">
    <w:name w:val="heading 5"/>
    <w:basedOn w:val="HeadingBase"/>
    <w:next w:val="Normal"/>
    <w:link w:val="Heading5Char"/>
    <w:qFormat/>
    <w:rsid w:val="00526316"/>
    <w:pPr>
      <w:spacing w:before="80"/>
      <w:outlineLvl w:val="4"/>
    </w:pPr>
    <w:rPr>
      <w:color w:val="918585"/>
      <w:sz w:val="20"/>
    </w:rPr>
  </w:style>
  <w:style w:type="paragraph" w:styleId="Heading6">
    <w:name w:val="heading 6"/>
    <w:basedOn w:val="HeadingBase"/>
    <w:next w:val="Normal"/>
    <w:link w:val="Heading6Char"/>
    <w:qFormat/>
    <w:rsid w:val="00526316"/>
    <w:pPr>
      <w:spacing w:before="60"/>
      <w:outlineLvl w:val="5"/>
    </w:pPr>
    <w:rPr>
      <w:color w:val="918585"/>
      <w:sz w:val="20"/>
    </w:rPr>
  </w:style>
  <w:style w:type="paragraph" w:styleId="Heading7">
    <w:name w:val="heading 7"/>
    <w:basedOn w:val="Normal"/>
    <w:next w:val="Normal"/>
    <w:link w:val="Heading7Char"/>
    <w:qFormat/>
    <w:rsid w:val="00526316"/>
    <w:pPr>
      <w:ind w:left="720"/>
      <w:outlineLvl w:val="6"/>
    </w:pPr>
    <w:rPr>
      <w:i/>
    </w:rPr>
  </w:style>
  <w:style w:type="paragraph" w:styleId="Heading8">
    <w:name w:val="heading 8"/>
    <w:basedOn w:val="Normal"/>
    <w:next w:val="Normal"/>
    <w:link w:val="Heading8Char"/>
    <w:qFormat/>
    <w:rsid w:val="00526316"/>
    <w:pPr>
      <w:ind w:left="720"/>
      <w:outlineLvl w:val="7"/>
    </w:pPr>
    <w:rPr>
      <w:i/>
    </w:rPr>
  </w:style>
  <w:style w:type="paragraph" w:styleId="Heading9">
    <w:name w:val="heading 9"/>
    <w:basedOn w:val="Normal"/>
    <w:next w:val="Normal"/>
    <w:link w:val="Heading9Char"/>
    <w:qFormat/>
    <w:rsid w:val="00526316"/>
    <w:pPr>
      <w:ind w:left="720"/>
      <w:outlineLvl w:val="8"/>
    </w:pPr>
    <w:rPr>
      <w:i/>
    </w:rPr>
  </w:style>
  <w:style w:type="character" w:default="1" w:styleId="DefaultParagraphFont">
    <w:name w:val="Default Paragraph Font"/>
    <w:uiPriority w:val="1"/>
    <w:unhideWhenUsed/>
    <w:rsid w:val="005263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316"/>
  </w:style>
  <w:style w:type="character" w:customStyle="1" w:styleId="Heading1Char">
    <w:name w:val="Heading 1 Char"/>
    <w:basedOn w:val="DefaultParagraphFont"/>
    <w:link w:val="Heading1"/>
    <w:rsid w:val="00526316"/>
    <w:rPr>
      <w:rFonts w:ascii="Times New Roman" w:eastAsia="Times New Roman" w:hAnsi="Times New Roman" w:cs="Times New Roman"/>
      <w:b/>
      <w:sz w:val="32"/>
      <w:szCs w:val="20"/>
      <w:lang w:eastAsia="en-US"/>
    </w:rPr>
  </w:style>
  <w:style w:type="paragraph" w:styleId="BodyText">
    <w:name w:val="Body Text"/>
    <w:basedOn w:val="Normal"/>
    <w:link w:val="BodyTextChar"/>
    <w:rsid w:val="005263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6316"/>
    <w:rPr>
      <w:rFonts w:ascii="Times New Roman" w:eastAsia="Times New Roman" w:hAnsi="Times New Roman" w:cs="Times New Roman"/>
      <w:sz w:val="24"/>
      <w:lang w:eastAsia="en-US"/>
    </w:rPr>
  </w:style>
  <w:style w:type="paragraph" w:styleId="ListBullet">
    <w:name w:val="List Bullet"/>
    <w:basedOn w:val="List"/>
    <w:rsid w:val="00526316"/>
    <w:pPr>
      <w:numPr>
        <w:numId w:val="13"/>
      </w:numPr>
      <w:tabs>
        <w:tab w:val="clear" w:pos="340"/>
      </w:tabs>
      <w:spacing w:before="40" w:after="40"/>
    </w:pPr>
  </w:style>
  <w:style w:type="character" w:customStyle="1" w:styleId="SpecialBold">
    <w:name w:val="Special Bold"/>
    <w:basedOn w:val="DefaultParagraphFont"/>
    <w:rsid w:val="00526316"/>
    <w:rPr>
      <w:b/>
      <w:spacing w:val="0"/>
    </w:rPr>
  </w:style>
  <w:style w:type="paragraph" w:styleId="ListBullet2">
    <w:name w:val="List Bullet 2"/>
    <w:basedOn w:val="List2"/>
    <w:rsid w:val="00526316"/>
    <w:pPr>
      <w:numPr>
        <w:numId w:val="14"/>
      </w:numPr>
      <w:tabs>
        <w:tab w:val="clear" w:pos="680"/>
      </w:tabs>
    </w:pPr>
  </w:style>
  <w:style w:type="paragraph" w:customStyle="1" w:styleId="SuperHeading">
    <w:name w:val="SuperHeading"/>
    <w:basedOn w:val="Normal"/>
    <w:rsid w:val="00526316"/>
    <w:pPr>
      <w:spacing w:before="240" w:after="120"/>
      <w:outlineLvl w:val="0"/>
    </w:pPr>
    <w:rPr>
      <w:rFonts w:ascii="Times New Roman" w:hAnsi="Times New Roman"/>
      <w:b/>
      <w:sz w:val="32"/>
    </w:rPr>
  </w:style>
  <w:style w:type="paragraph" w:customStyle="1" w:styleId="AllowPageBreak">
    <w:name w:val="AllowPageBreak"/>
    <w:rsid w:val="005263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631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63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3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3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3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3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3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3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316"/>
    <w:rPr>
      <w:rFonts w:ascii="Courier New" w:eastAsia="Times New Roman" w:hAnsi="Courier New" w:cs="Times New Roman"/>
      <w:i/>
      <w:szCs w:val="20"/>
      <w:lang w:eastAsia="en-US"/>
    </w:rPr>
  </w:style>
  <w:style w:type="paragraph" w:customStyle="1" w:styleId="HeadingBase">
    <w:name w:val="Heading Base"/>
    <w:rsid w:val="005263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316"/>
    <w:pPr>
      <w:tabs>
        <w:tab w:val="right" w:leader="dot" w:pos="9072"/>
      </w:tabs>
      <w:ind w:left="567"/>
    </w:pPr>
    <w:rPr>
      <w:szCs w:val="22"/>
    </w:rPr>
  </w:style>
  <w:style w:type="paragraph" w:customStyle="1" w:styleId="TOCBase">
    <w:name w:val="TOC Base"/>
    <w:rsid w:val="005263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316"/>
    <w:pPr>
      <w:tabs>
        <w:tab w:val="right" w:leader="dot" w:pos="9072"/>
      </w:tabs>
      <w:spacing w:before="40" w:after="40"/>
      <w:ind w:left="284"/>
    </w:pPr>
    <w:rPr>
      <w:rFonts w:ascii="Times New Roman" w:hAnsi="Times New Roman"/>
    </w:rPr>
  </w:style>
  <w:style w:type="paragraph" w:styleId="TOC1">
    <w:name w:val="toc 1"/>
    <w:basedOn w:val="TOCBase"/>
    <w:next w:val="Normal"/>
    <w:rsid w:val="005263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3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316"/>
    <w:rPr>
      <w:rFonts w:ascii="Times New Roman" w:eastAsia="Times New Roman" w:hAnsi="Times New Roman" w:cs="Times New Roman"/>
      <w:sz w:val="16"/>
      <w:lang w:eastAsia="en-US"/>
    </w:rPr>
  </w:style>
  <w:style w:type="paragraph" w:styleId="Title">
    <w:name w:val="Title"/>
    <w:basedOn w:val="HeadingBase"/>
    <w:link w:val="TitleChar"/>
    <w:qFormat/>
    <w:rsid w:val="00526316"/>
    <w:pPr>
      <w:spacing w:before="5040"/>
      <w:jc w:val="center"/>
    </w:pPr>
    <w:rPr>
      <w:sz w:val="48"/>
      <w:szCs w:val="72"/>
      <w:lang w:val="en-US"/>
    </w:rPr>
  </w:style>
  <w:style w:type="character" w:customStyle="1" w:styleId="TitleChar">
    <w:name w:val="Title Char"/>
    <w:basedOn w:val="DefaultParagraphFont"/>
    <w:link w:val="Title"/>
    <w:rsid w:val="005263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316"/>
    <w:pPr>
      <w:tabs>
        <w:tab w:val="left" w:pos="3600"/>
        <w:tab w:val="left" w:pos="3958"/>
      </w:tabs>
    </w:pPr>
  </w:style>
  <w:style w:type="paragraph" w:styleId="List">
    <w:name w:val="List"/>
    <w:basedOn w:val="BodyText"/>
    <w:next w:val="BodyText"/>
    <w:rsid w:val="00526316"/>
    <w:pPr>
      <w:tabs>
        <w:tab w:val="left" w:pos="340"/>
      </w:tabs>
      <w:spacing w:before="60" w:after="60"/>
      <w:ind w:left="340" w:hanging="340"/>
    </w:pPr>
  </w:style>
  <w:style w:type="paragraph" w:customStyle="1" w:styleId="Note">
    <w:name w:val="Note"/>
    <w:basedOn w:val="BodyText"/>
    <w:rsid w:val="005263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316"/>
    <w:pPr>
      <w:framePr w:wrap="auto" w:hAnchor="text" w:y="6049"/>
    </w:pPr>
    <w:rPr>
      <w:color w:val="000000"/>
      <w:sz w:val="40"/>
    </w:rPr>
  </w:style>
  <w:style w:type="paragraph" w:customStyle="1" w:styleId="TOCTitle">
    <w:name w:val="TOCTitle"/>
    <w:basedOn w:val="Heading1"/>
    <w:rsid w:val="00526316"/>
    <w:pPr>
      <w:spacing w:after="240"/>
      <w:jc w:val="center"/>
      <w:outlineLvl w:val="9"/>
    </w:pPr>
    <w:rPr>
      <w:caps/>
    </w:rPr>
  </w:style>
  <w:style w:type="paragraph" w:customStyle="1" w:styleId="Version">
    <w:name w:val="Version"/>
    <w:rsid w:val="005263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316"/>
    <w:pPr>
      <w:keepNext w:val="0"/>
      <w:tabs>
        <w:tab w:val="right" w:pos="4176"/>
      </w:tabs>
      <w:ind w:left="198" w:hanging="198"/>
    </w:pPr>
    <w:rPr>
      <w:rFonts w:ascii="Garamond" w:hAnsi="Garamond"/>
    </w:rPr>
  </w:style>
  <w:style w:type="paragraph" w:styleId="IndexHeading">
    <w:name w:val="index heading"/>
    <w:basedOn w:val="Normal"/>
    <w:next w:val="Index1"/>
    <w:semiHidden/>
    <w:rsid w:val="00526316"/>
    <w:pPr>
      <w:spacing w:before="120" w:after="120"/>
    </w:pPr>
    <w:rPr>
      <w:rFonts w:ascii="Arial" w:hAnsi="Arial"/>
      <w:b/>
      <w:color w:val="918585"/>
      <w:sz w:val="24"/>
    </w:rPr>
  </w:style>
  <w:style w:type="paragraph" w:styleId="Header">
    <w:name w:val="header"/>
    <w:basedOn w:val="Normal"/>
    <w:link w:val="HeaderChar"/>
    <w:rsid w:val="005263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316"/>
    <w:rPr>
      <w:rFonts w:ascii="Times New Roman" w:eastAsia="Times New Roman" w:hAnsi="Times New Roman" w:cs="Times New Roman"/>
      <w:sz w:val="16"/>
      <w:szCs w:val="20"/>
      <w:lang w:val="en-GB" w:eastAsia="en-US"/>
    </w:rPr>
  </w:style>
  <w:style w:type="paragraph" w:customStyle="1" w:styleId="Chapter">
    <w:name w:val="Chapter"/>
    <w:basedOn w:val="Normal"/>
    <w:rsid w:val="00526316"/>
    <w:pPr>
      <w:spacing w:before="240"/>
    </w:pPr>
    <w:rPr>
      <w:rFonts w:ascii="Times New Roman" w:hAnsi="Times New Roman"/>
      <w:smallCaps/>
      <w:spacing w:val="80"/>
      <w:sz w:val="28"/>
    </w:rPr>
  </w:style>
  <w:style w:type="paragraph" w:customStyle="1" w:styleId="InChapter">
    <w:name w:val="InChapter"/>
    <w:basedOn w:val="Heading3"/>
    <w:rsid w:val="00526316"/>
    <w:pPr>
      <w:spacing w:after="240"/>
      <w:outlineLvl w:val="9"/>
    </w:pPr>
    <w:rPr>
      <w:noProof/>
    </w:rPr>
  </w:style>
  <w:style w:type="paragraph" w:styleId="Index2">
    <w:name w:val="index 2"/>
    <w:basedOn w:val="Normal"/>
    <w:next w:val="Normal"/>
    <w:semiHidden/>
    <w:rsid w:val="00526316"/>
    <w:pPr>
      <w:tabs>
        <w:tab w:val="right" w:pos="4176"/>
      </w:tabs>
      <w:ind w:left="568" w:hanging="284"/>
    </w:pPr>
    <w:rPr>
      <w:rFonts w:ascii="Garamond" w:hAnsi="Garamond"/>
    </w:rPr>
  </w:style>
  <w:style w:type="paragraph" w:customStyle="1" w:styleId="Byline">
    <w:name w:val="Byline"/>
    <w:rsid w:val="005263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316"/>
    <w:pPr>
      <w:tabs>
        <w:tab w:val="clear" w:pos="3600"/>
        <w:tab w:val="clear" w:pos="3958"/>
      </w:tabs>
      <w:jc w:val="right"/>
    </w:pPr>
  </w:style>
  <w:style w:type="character" w:styleId="Emphasis">
    <w:name w:val="Emphasis"/>
    <w:basedOn w:val="DefaultParagraphFont"/>
    <w:qFormat/>
    <w:rsid w:val="00526316"/>
    <w:rPr>
      <w:i/>
    </w:rPr>
  </w:style>
  <w:style w:type="paragraph" w:styleId="Caption">
    <w:name w:val="caption"/>
    <w:basedOn w:val="BodyText"/>
    <w:next w:val="Normal"/>
    <w:qFormat/>
    <w:rsid w:val="00526316"/>
    <w:pPr>
      <w:framePr w:w="2268" w:hSpace="181" w:vSpace="181" w:wrap="around" w:vAnchor="text" w:hAnchor="page" w:x="1135" w:y="285" w:anchorLock="1"/>
    </w:pPr>
    <w:rPr>
      <w:i/>
    </w:rPr>
  </w:style>
  <w:style w:type="paragraph" w:customStyle="1" w:styleId="MiniTOCTitle">
    <w:name w:val="MiniTOCTitle"/>
    <w:basedOn w:val="Heading4"/>
    <w:rsid w:val="00526316"/>
    <w:pPr>
      <w:spacing w:before="240"/>
      <w:outlineLvl w:val="9"/>
    </w:pPr>
    <w:rPr>
      <w:noProof/>
      <w:sz w:val="24"/>
    </w:rPr>
  </w:style>
  <w:style w:type="paragraph" w:customStyle="1" w:styleId="MiniTOCItem">
    <w:name w:val="MiniTOCItem"/>
    <w:basedOn w:val="ListBullet"/>
    <w:rsid w:val="00526316"/>
    <w:pPr>
      <w:numPr>
        <w:numId w:val="0"/>
      </w:numPr>
      <w:tabs>
        <w:tab w:val="right" w:leader="dot" w:pos="6521"/>
      </w:tabs>
      <w:spacing w:before="0" w:after="0"/>
    </w:pPr>
  </w:style>
  <w:style w:type="paragraph" w:customStyle="1" w:styleId="TOFTitle">
    <w:name w:val="TOFTitle"/>
    <w:basedOn w:val="TOCTitle"/>
    <w:rsid w:val="00526316"/>
  </w:style>
  <w:style w:type="paragraph" w:styleId="TableofFigures">
    <w:name w:val="table of figures"/>
    <w:basedOn w:val="Normal"/>
    <w:next w:val="Normal"/>
    <w:semiHidden/>
    <w:rsid w:val="00526316"/>
    <w:pPr>
      <w:tabs>
        <w:tab w:val="right" w:leader="dot" w:pos="9072"/>
      </w:tabs>
      <w:ind w:left="970" w:hanging="403"/>
    </w:pPr>
    <w:rPr>
      <w:rFonts w:ascii="Times New Roman" w:hAnsi="Times New Roman"/>
      <w:b/>
    </w:rPr>
  </w:style>
  <w:style w:type="paragraph" w:styleId="ListNumber">
    <w:name w:val="List Number"/>
    <w:basedOn w:val="List"/>
    <w:rsid w:val="00526316"/>
    <w:pPr>
      <w:numPr>
        <w:numId w:val="16"/>
      </w:numPr>
      <w:tabs>
        <w:tab w:val="clear" w:pos="340"/>
      </w:tabs>
    </w:pPr>
  </w:style>
  <w:style w:type="character" w:customStyle="1" w:styleId="WingdingSymbols">
    <w:name w:val="Wingding Symbols"/>
    <w:rsid w:val="00526316"/>
    <w:rPr>
      <w:rFonts w:ascii="Wingdings" w:hAnsi="Wingdings"/>
    </w:rPr>
  </w:style>
  <w:style w:type="paragraph" w:customStyle="1" w:styleId="TableHeading">
    <w:name w:val="Table Heading"/>
    <w:basedOn w:val="HeadingBase"/>
    <w:rsid w:val="00526316"/>
    <w:pPr>
      <w:keepLines/>
      <w:pBdr>
        <w:bottom w:val="single" w:sz="6" w:space="1" w:color="918585"/>
      </w:pBdr>
      <w:spacing w:before="240"/>
    </w:pPr>
  </w:style>
  <w:style w:type="character" w:customStyle="1" w:styleId="HotSpot">
    <w:name w:val="HotSpot"/>
    <w:rsid w:val="00526316"/>
    <w:rPr>
      <w:color w:val="0033CC"/>
      <w:u w:val="none"/>
    </w:rPr>
  </w:style>
  <w:style w:type="paragraph" w:customStyle="1" w:styleId="BodyTextRight">
    <w:name w:val="Body Text Right"/>
    <w:basedOn w:val="BodyText"/>
    <w:rsid w:val="00526316"/>
    <w:pPr>
      <w:spacing w:before="0" w:after="0"/>
      <w:jc w:val="right"/>
    </w:pPr>
  </w:style>
  <w:style w:type="paragraph" w:styleId="Index3">
    <w:name w:val="index 3"/>
    <w:basedOn w:val="ListNumber2"/>
    <w:next w:val="Normal"/>
    <w:semiHidden/>
    <w:rsid w:val="00526316"/>
    <w:pPr>
      <w:numPr>
        <w:numId w:val="0"/>
      </w:numPr>
      <w:tabs>
        <w:tab w:val="right" w:leader="dot" w:pos="4176"/>
      </w:tabs>
    </w:pPr>
  </w:style>
  <w:style w:type="paragraph" w:styleId="ListNumber2">
    <w:name w:val="List Number 2"/>
    <w:basedOn w:val="List2"/>
    <w:rsid w:val="00526316"/>
    <w:pPr>
      <w:numPr>
        <w:numId w:val="11"/>
      </w:numPr>
      <w:tabs>
        <w:tab w:val="clear" w:pos="1060"/>
      </w:tabs>
    </w:pPr>
  </w:style>
  <w:style w:type="paragraph" w:customStyle="1" w:styleId="MarginNote">
    <w:name w:val="Margin Note"/>
    <w:basedOn w:val="BodyText"/>
    <w:rsid w:val="005263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3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3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316"/>
    <w:rPr>
      <w:sz w:val="32"/>
    </w:rPr>
  </w:style>
  <w:style w:type="paragraph" w:customStyle="1" w:styleId="HeadingProcedure">
    <w:name w:val="Heading Procedure"/>
    <w:basedOn w:val="HeadingBase"/>
    <w:next w:val="Normal"/>
    <w:rsid w:val="00526316"/>
    <w:pPr>
      <w:tabs>
        <w:tab w:val="left" w:pos="0"/>
      </w:tabs>
      <w:spacing w:before="120" w:after="60"/>
    </w:pPr>
    <w:rPr>
      <w:i/>
      <w:color w:val="918585"/>
      <w:sz w:val="22"/>
    </w:rPr>
  </w:style>
  <w:style w:type="paragraph" w:customStyle="1" w:styleId="TableBodyText">
    <w:name w:val="Table Body Text"/>
    <w:basedOn w:val="BodyText"/>
    <w:rsid w:val="00526316"/>
    <w:pPr>
      <w:spacing w:before="60" w:after="60"/>
    </w:pPr>
  </w:style>
  <w:style w:type="paragraph" w:styleId="ListContinue">
    <w:name w:val="List Continue"/>
    <w:basedOn w:val="List"/>
    <w:rsid w:val="00526316"/>
    <w:pPr>
      <w:ind w:firstLine="0"/>
    </w:pPr>
  </w:style>
  <w:style w:type="paragraph" w:customStyle="1" w:styleId="ListNote">
    <w:name w:val="List Note"/>
    <w:basedOn w:val="List"/>
    <w:rsid w:val="00526316"/>
    <w:pPr>
      <w:pBdr>
        <w:top w:val="single" w:sz="6" w:space="2" w:color="918585"/>
        <w:bottom w:val="single" w:sz="6" w:space="2" w:color="918585"/>
      </w:pBdr>
      <w:tabs>
        <w:tab w:val="left" w:pos="1021"/>
      </w:tabs>
      <w:ind w:firstLine="0"/>
    </w:pPr>
  </w:style>
  <w:style w:type="paragraph" w:customStyle="1" w:styleId="Warning">
    <w:name w:val="Warning"/>
    <w:basedOn w:val="BodyText"/>
    <w:rsid w:val="00526316"/>
    <w:pPr>
      <w:shd w:val="clear" w:color="auto" w:fill="D9D9D9"/>
      <w:tabs>
        <w:tab w:val="left" w:pos="992"/>
      </w:tabs>
      <w:ind w:left="119" w:right="119"/>
    </w:pPr>
    <w:rPr>
      <w:sz w:val="20"/>
    </w:rPr>
  </w:style>
  <w:style w:type="paragraph" w:customStyle="1" w:styleId="MarginIcons">
    <w:name w:val="Margin Icons"/>
    <w:basedOn w:val="BodyText"/>
    <w:rsid w:val="005263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316"/>
    <w:rPr>
      <w:rFonts w:ascii="Courier New" w:hAnsi="Courier New"/>
    </w:rPr>
  </w:style>
  <w:style w:type="paragraph" w:customStyle="1" w:styleId="NoteBullet">
    <w:name w:val="Note Bullet"/>
    <w:basedOn w:val="Note"/>
    <w:rsid w:val="00526316"/>
    <w:pPr>
      <w:tabs>
        <w:tab w:val="clear" w:pos="680"/>
      </w:tabs>
      <w:spacing w:before="60" w:after="60"/>
    </w:pPr>
  </w:style>
  <w:style w:type="paragraph" w:customStyle="1" w:styleId="SubHeading2">
    <w:name w:val="SubHeading2"/>
    <w:basedOn w:val="HeadingBase"/>
    <w:rsid w:val="00526316"/>
    <w:pPr>
      <w:spacing w:before="240" w:after="60"/>
    </w:pPr>
    <w:rPr>
      <w:sz w:val="20"/>
    </w:rPr>
  </w:style>
  <w:style w:type="paragraph" w:customStyle="1" w:styleId="SubHeading1">
    <w:name w:val="SubHeading1"/>
    <w:basedOn w:val="HeadingBase"/>
    <w:rsid w:val="00526316"/>
    <w:pPr>
      <w:spacing w:before="240" w:after="60"/>
    </w:pPr>
    <w:rPr>
      <w:color w:val="918585"/>
      <w:sz w:val="22"/>
    </w:rPr>
  </w:style>
  <w:style w:type="paragraph" w:customStyle="1" w:styleId="SideHeading">
    <w:name w:val="Side Heading"/>
    <w:basedOn w:val="HeadingBase"/>
    <w:rsid w:val="005263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316"/>
    <w:pPr>
      <w:numPr>
        <w:numId w:val="12"/>
      </w:numPr>
    </w:pPr>
  </w:style>
  <w:style w:type="paragraph" w:styleId="PlainText">
    <w:name w:val="Plain Text"/>
    <w:basedOn w:val="Normal"/>
    <w:link w:val="PlainTextChar"/>
    <w:rsid w:val="00526316"/>
    <w:rPr>
      <w:sz w:val="20"/>
    </w:rPr>
  </w:style>
  <w:style w:type="character" w:customStyle="1" w:styleId="PlainTextChar">
    <w:name w:val="Plain Text Char"/>
    <w:basedOn w:val="DefaultParagraphFont"/>
    <w:link w:val="PlainText"/>
    <w:rsid w:val="00526316"/>
    <w:rPr>
      <w:rFonts w:ascii="Courier New" w:eastAsia="Times New Roman" w:hAnsi="Courier New" w:cs="Times New Roman"/>
      <w:sz w:val="20"/>
      <w:szCs w:val="20"/>
      <w:lang w:eastAsia="en-US"/>
    </w:rPr>
  </w:style>
  <w:style w:type="character" w:customStyle="1" w:styleId="MenuOption">
    <w:name w:val="Menu Option"/>
    <w:basedOn w:val="DefaultParagraphFont"/>
    <w:rsid w:val="00526316"/>
    <w:rPr>
      <w:b/>
      <w:smallCaps/>
    </w:rPr>
  </w:style>
  <w:style w:type="paragraph" w:customStyle="1" w:styleId="TableListNumber">
    <w:name w:val="Table List Number"/>
    <w:basedOn w:val="ListNumber"/>
    <w:rsid w:val="00526316"/>
    <w:pPr>
      <w:numPr>
        <w:numId w:val="0"/>
      </w:numPr>
    </w:pPr>
  </w:style>
  <w:style w:type="paragraph" w:styleId="TOC4">
    <w:name w:val="toc 4"/>
    <w:basedOn w:val="TOCBase"/>
    <w:next w:val="Normal"/>
    <w:semiHidden/>
    <w:rsid w:val="00526316"/>
    <w:pPr>
      <w:tabs>
        <w:tab w:val="right" w:leader="dot" w:pos="9071"/>
      </w:tabs>
      <w:ind w:left="1701"/>
    </w:pPr>
  </w:style>
  <w:style w:type="paragraph" w:customStyle="1" w:styleId="ListAlpha">
    <w:name w:val="List Alpha"/>
    <w:basedOn w:val="List"/>
    <w:rsid w:val="00526316"/>
    <w:pPr>
      <w:numPr>
        <w:numId w:val="10"/>
      </w:numPr>
    </w:pPr>
  </w:style>
  <w:style w:type="paragraph" w:customStyle="1" w:styleId="ListAlpha2">
    <w:name w:val="List Alpha 2"/>
    <w:basedOn w:val="List2"/>
    <w:rsid w:val="00526316"/>
    <w:pPr>
      <w:numPr>
        <w:numId w:val="9"/>
      </w:numPr>
    </w:pPr>
  </w:style>
  <w:style w:type="paragraph" w:styleId="List2">
    <w:name w:val="List 2"/>
    <w:basedOn w:val="BodyText"/>
    <w:rsid w:val="00526316"/>
    <w:pPr>
      <w:tabs>
        <w:tab w:val="left" w:pos="680"/>
      </w:tabs>
      <w:spacing w:before="60" w:after="60"/>
      <w:ind w:left="680" w:hanging="340"/>
    </w:pPr>
  </w:style>
  <w:style w:type="paragraph" w:styleId="List3">
    <w:name w:val="List 3"/>
    <w:basedOn w:val="BodyText"/>
    <w:rsid w:val="00526316"/>
    <w:pPr>
      <w:tabs>
        <w:tab w:val="left" w:pos="1021"/>
      </w:tabs>
      <w:spacing w:before="60" w:after="60"/>
      <w:ind w:left="1020" w:hanging="340"/>
    </w:pPr>
  </w:style>
  <w:style w:type="paragraph" w:styleId="List4">
    <w:name w:val="List 4"/>
    <w:basedOn w:val="BodyText"/>
    <w:rsid w:val="00526316"/>
    <w:pPr>
      <w:tabs>
        <w:tab w:val="left" w:pos="1361"/>
      </w:tabs>
      <w:spacing w:before="60" w:after="60"/>
      <w:ind w:left="1361" w:hanging="340"/>
    </w:pPr>
  </w:style>
  <w:style w:type="paragraph" w:styleId="List5">
    <w:name w:val="List 5"/>
    <w:basedOn w:val="BodyText"/>
    <w:rsid w:val="00526316"/>
    <w:pPr>
      <w:tabs>
        <w:tab w:val="left" w:pos="1701"/>
      </w:tabs>
      <w:spacing w:before="60" w:after="60"/>
      <w:ind w:left="1701" w:hanging="340"/>
    </w:pPr>
  </w:style>
  <w:style w:type="paragraph" w:styleId="ListBullet4">
    <w:name w:val="List Bullet 4"/>
    <w:basedOn w:val="List4"/>
    <w:rsid w:val="00526316"/>
    <w:pPr>
      <w:numPr>
        <w:numId w:val="4"/>
      </w:numPr>
      <w:tabs>
        <w:tab w:val="clear" w:pos="1361"/>
      </w:tabs>
    </w:pPr>
  </w:style>
  <w:style w:type="paragraph" w:styleId="ListBullet5">
    <w:name w:val="List Bullet 5"/>
    <w:basedOn w:val="List5"/>
    <w:rsid w:val="00526316"/>
    <w:pPr>
      <w:numPr>
        <w:numId w:val="5"/>
      </w:numPr>
    </w:pPr>
  </w:style>
  <w:style w:type="paragraph" w:styleId="ListContinue2">
    <w:name w:val="List Continue 2"/>
    <w:basedOn w:val="List2"/>
    <w:rsid w:val="00526316"/>
    <w:pPr>
      <w:ind w:firstLine="0"/>
    </w:pPr>
  </w:style>
  <w:style w:type="paragraph" w:styleId="ListContinue3">
    <w:name w:val="List Continue 3"/>
    <w:basedOn w:val="List3"/>
    <w:rsid w:val="00526316"/>
    <w:pPr>
      <w:ind w:left="1021" w:firstLine="0"/>
    </w:pPr>
  </w:style>
  <w:style w:type="paragraph" w:styleId="ListContinue4">
    <w:name w:val="List Continue 4"/>
    <w:basedOn w:val="List4"/>
    <w:rsid w:val="00526316"/>
    <w:pPr>
      <w:ind w:firstLine="0"/>
    </w:pPr>
  </w:style>
  <w:style w:type="paragraph" w:styleId="ListContinue5">
    <w:name w:val="List Continue 5"/>
    <w:basedOn w:val="List5"/>
    <w:rsid w:val="00526316"/>
    <w:pPr>
      <w:ind w:firstLine="0"/>
    </w:pPr>
  </w:style>
  <w:style w:type="paragraph" w:styleId="ListNumber3">
    <w:name w:val="List Number 3"/>
    <w:basedOn w:val="List3"/>
    <w:rsid w:val="00526316"/>
    <w:pPr>
      <w:numPr>
        <w:numId w:val="6"/>
      </w:numPr>
    </w:pPr>
  </w:style>
  <w:style w:type="paragraph" w:styleId="ListNumber4">
    <w:name w:val="List Number 4"/>
    <w:basedOn w:val="List4"/>
    <w:rsid w:val="00526316"/>
    <w:pPr>
      <w:numPr>
        <w:numId w:val="7"/>
      </w:numPr>
    </w:pPr>
  </w:style>
  <w:style w:type="paragraph" w:styleId="ListNumber5">
    <w:name w:val="List Number 5"/>
    <w:basedOn w:val="List5"/>
    <w:rsid w:val="00526316"/>
    <w:pPr>
      <w:numPr>
        <w:numId w:val="8"/>
      </w:numPr>
    </w:pPr>
  </w:style>
  <w:style w:type="paragraph" w:styleId="BlockText">
    <w:name w:val="Block Text"/>
    <w:basedOn w:val="Normal"/>
    <w:rsid w:val="00526316"/>
    <w:pPr>
      <w:spacing w:after="120"/>
      <w:ind w:left="1440" w:right="1440"/>
    </w:pPr>
  </w:style>
  <w:style w:type="character" w:customStyle="1" w:styleId="Subscript">
    <w:name w:val="Subscript"/>
    <w:basedOn w:val="DefaultParagraphFont"/>
    <w:rsid w:val="00526316"/>
    <w:rPr>
      <w:sz w:val="16"/>
      <w:vertAlign w:val="subscript"/>
    </w:rPr>
  </w:style>
  <w:style w:type="character" w:customStyle="1" w:styleId="Superscript">
    <w:name w:val="Superscript"/>
    <w:basedOn w:val="DefaultParagraphFont"/>
    <w:rsid w:val="00526316"/>
    <w:rPr>
      <w:sz w:val="16"/>
      <w:vertAlign w:val="superscript"/>
    </w:rPr>
  </w:style>
  <w:style w:type="character" w:customStyle="1" w:styleId="Symbols">
    <w:name w:val="Symbols"/>
    <w:basedOn w:val="DefaultParagraphFont"/>
    <w:rsid w:val="00526316"/>
    <w:rPr>
      <w:rFonts w:ascii="Symbol" w:hAnsi="Symbol"/>
    </w:rPr>
  </w:style>
  <w:style w:type="character" w:customStyle="1" w:styleId="MenuOptions">
    <w:name w:val="Menu Options"/>
    <w:basedOn w:val="DefaultParagraphFont"/>
    <w:rsid w:val="00526316"/>
    <w:rPr>
      <w:rFonts w:ascii="Arial Narrow" w:hAnsi="Arial Narrow"/>
      <w:smallCaps/>
    </w:rPr>
  </w:style>
  <w:style w:type="character" w:customStyle="1" w:styleId="Buttons">
    <w:name w:val="Buttons"/>
    <w:basedOn w:val="DefaultParagraphFont"/>
    <w:rsid w:val="00526316"/>
    <w:rPr>
      <w:b/>
    </w:rPr>
  </w:style>
  <w:style w:type="character" w:customStyle="1" w:styleId="Underlined">
    <w:name w:val="Underlined"/>
    <w:basedOn w:val="DefaultParagraphFont"/>
    <w:rsid w:val="00526316"/>
    <w:rPr>
      <w:u w:val="single"/>
    </w:rPr>
  </w:style>
  <w:style w:type="paragraph" w:customStyle="1" w:styleId="TableBodyTextRight">
    <w:name w:val="Table Body Text Right"/>
    <w:basedOn w:val="TableBodyText"/>
    <w:rsid w:val="00526316"/>
    <w:pPr>
      <w:widowControl w:val="0"/>
      <w:autoSpaceDE w:val="0"/>
      <w:autoSpaceDN w:val="0"/>
      <w:adjustRightInd w:val="0"/>
      <w:jc w:val="right"/>
    </w:pPr>
    <w:rPr>
      <w:rFonts w:cs="Arial"/>
      <w:szCs w:val="18"/>
    </w:rPr>
  </w:style>
  <w:style w:type="paragraph" w:customStyle="1" w:styleId="CopyrightText">
    <w:name w:val="Copyright Text"/>
    <w:basedOn w:val="BodyText"/>
    <w:rsid w:val="00526316"/>
    <w:rPr>
      <w:sz w:val="18"/>
    </w:rPr>
  </w:style>
  <w:style w:type="paragraph" w:customStyle="1" w:styleId="BodySmallRight">
    <w:name w:val="Body Small Right"/>
    <w:basedOn w:val="BodyTextRight"/>
    <w:rsid w:val="00526316"/>
    <w:rPr>
      <w:sz w:val="18"/>
      <w:szCs w:val="18"/>
    </w:rPr>
  </w:style>
  <w:style w:type="paragraph" w:customStyle="1" w:styleId="MarginEdition">
    <w:name w:val="Margin Edition"/>
    <w:basedOn w:val="MarginNote"/>
    <w:rsid w:val="00526316"/>
    <w:pPr>
      <w:spacing w:before="0" w:after="0"/>
    </w:pPr>
    <w:rPr>
      <w:rFonts w:ascii="Times New Roman" w:hAnsi="Times New Roman"/>
      <w:color w:val="999999"/>
    </w:rPr>
  </w:style>
  <w:style w:type="paragraph" w:customStyle="1" w:styleId="Spacer">
    <w:name w:val="Spacer"/>
    <w:basedOn w:val="Normal"/>
    <w:rsid w:val="00526316"/>
    <w:rPr>
      <w:sz w:val="2"/>
      <w:szCs w:val="2"/>
    </w:rPr>
  </w:style>
  <w:style w:type="character" w:customStyle="1" w:styleId="Small">
    <w:name w:val="Small"/>
    <w:basedOn w:val="DefaultParagraphFont"/>
    <w:rsid w:val="00526316"/>
    <w:rPr>
      <w:sz w:val="16"/>
    </w:rPr>
  </w:style>
  <w:style w:type="paragraph" w:customStyle="1" w:styleId="WideTable">
    <w:name w:val="Wide Table"/>
    <w:basedOn w:val="Normal"/>
    <w:rsid w:val="00526316"/>
    <w:pPr>
      <w:ind w:left="-1418"/>
    </w:pPr>
    <w:rPr>
      <w:sz w:val="2"/>
      <w:szCs w:val="2"/>
    </w:rPr>
  </w:style>
  <w:style w:type="character" w:styleId="PageNumber">
    <w:name w:val="page number"/>
    <w:basedOn w:val="DefaultParagraphFont"/>
    <w:rsid w:val="00526316"/>
  </w:style>
  <w:style w:type="paragraph" w:styleId="Quote">
    <w:name w:val="Quote"/>
    <w:basedOn w:val="Heading1"/>
    <w:link w:val="QuoteChar"/>
    <w:qFormat/>
    <w:rsid w:val="00526316"/>
    <w:rPr>
      <w:b w:val="0"/>
      <w:sz w:val="72"/>
      <w:szCs w:val="72"/>
      <w:lang w:val="en-NZ"/>
    </w:rPr>
  </w:style>
  <w:style w:type="character" w:customStyle="1" w:styleId="QuoteChar">
    <w:name w:val="Quote Char"/>
    <w:basedOn w:val="DefaultParagraphFont"/>
    <w:link w:val="Quote"/>
    <w:rsid w:val="005263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316"/>
    <w:pPr>
      <w:pageBreakBefore/>
    </w:pPr>
  </w:style>
  <w:style w:type="paragraph" w:customStyle="1" w:styleId="Border">
    <w:name w:val="Border"/>
    <w:basedOn w:val="Normal"/>
    <w:qFormat/>
    <w:rsid w:val="005263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316"/>
    <w:rPr>
      <w:b/>
      <w:bCs/>
      <w:i/>
      <w:iCs/>
      <w:color w:val="auto"/>
    </w:rPr>
  </w:style>
  <w:style w:type="paragraph" w:styleId="IntenseQuote">
    <w:name w:val="Intense Quote"/>
    <w:basedOn w:val="Normal"/>
    <w:next w:val="Normal"/>
    <w:link w:val="IntenseQuoteChar"/>
    <w:uiPriority w:val="30"/>
    <w:qFormat/>
    <w:rsid w:val="005263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3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316"/>
    <w:rPr>
      <w:smallCaps/>
      <w:color w:val="auto"/>
      <w:u w:val="single"/>
    </w:rPr>
  </w:style>
  <w:style w:type="character" w:styleId="IntenseReference">
    <w:name w:val="Intense Reference"/>
    <w:basedOn w:val="DefaultParagraphFont"/>
    <w:uiPriority w:val="32"/>
    <w:qFormat/>
    <w:rsid w:val="00526316"/>
    <w:rPr>
      <w:b/>
      <w:bCs/>
      <w:smallCaps/>
      <w:color w:val="auto"/>
      <w:spacing w:val="5"/>
      <w:u w:val="single"/>
    </w:rPr>
  </w:style>
  <w:style w:type="paragraph" w:customStyle="1" w:styleId="2ColumnHeading">
    <w:name w:val="2Column Heading"/>
    <w:basedOn w:val="BodyText"/>
    <w:qFormat/>
    <w:rsid w:val="00526316"/>
    <w:pPr>
      <w:spacing w:after="60"/>
      <w:ind w:left="-2268"/>
    </w:pPr>
    <w:rPr>
      <w:b/>
    </w:rPr>
  </w:style>
  <w:style w:type="paragraph" w:customStyle="1" w:styleId="Heading1TOC">
    <w:name w:val="Heading1 TOC"/>
    <w:basedOn w:val="Normal"/>
    <w:qFormat/>
    <w:rsid w:val="00526316"/>
    <w:pPr>
      <w:spacing w:before="240" w:after="120"/>
    </w:pPr>
    <w:rPr>
      <w:rFonts w:ascii="Times New Roman" w:hAnsi="Times New Roman"/>
      <w:b/>
      <w:sz w:val="32"/>
    </w:rPr>
  </w:style>
  <w:style w:type="paragraph" w:customStyle="1" w:styleId="Heading2TOC">
    <w:name w:val="Heading2 TOC"/>
    <w:basedOn w:val="Normal"/>
    <w:qFormat/>
    <w:rsid w:val="00526316"/>
    <w:pPr>
      <w:spacing w:before="240" w:after="60"/>
    </w:pPr>
    <w:rPr>
      <w:rFonts w:ascii="Times New Roman" w:hAnsi="Times New Roman"/>
      <w:b/>
      <w:sz w:val="28"/>
    </w:rPr>
  </w:style>
  <w:style w:type="character" w:customStyle="1" w:styleId="Underline">
    <w:name w:val="Underline"/>
    <w:basedOn w:val="DefaultParagraphFont"/>
    <w:qFormat/>
    <w:rsid w:val="00526316"/>
    <w:rPr>
      <w:u w:val="single"/>
    </w:rPr>
  </w:style>
  <w:style w:type="character" w:customStyle="1" w:styleId="BoldandItalics">
    <w:name w:val="Bold and Italics"/>
    <w:qFormat/>
    <w:rsid w:val="00526316"/>
    <w:rPr>
      <w:b/>
      <w:i/>
      <w:u w:val="none"/>
    </w:rPr>
  </w:style>
  <w:style w:type="paragraph" w:styleId="BalloonText">
    <w:name w:val="Balloon Text"/>
    <w:basedOn w:val="Normal"/>
    <w:link w:val="BalloonTextChar"/>
    <w:rsid w:val="00526316"/>
    <w:rPr>
      <w:rFonts w:ascii="Tahoma" w:hAnsi="Tahoma" w:cs="Tahoma"/>
      <w:sz w:val="16"/>
      <w:szCs w:val="16"/>
    </w:rPr>
  </w:style>
  <w:style w:type="character" w:customStyle="1" w:styleId="BalloonTextChar">
    <w:name w:val="Balloon Text Char"/>
    <w:basedOn w:val="DefaultParagraphFont"/>
    <w:link w:val="BalloonText"/>
    <w:rsid w:val="005263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3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63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316"/>
    <w:rPr>
      <w:b/>
      <w:color w:val="660033"/>
      <w:spacing w:val="0"/>
    </w:rPr>
  </w:style>
  <w:style w:type="paragraph" w:customStyle="1" w:styleId="Nameditemlist">
    <w:name w:val="Named item list"/>
    <w:basedOn w:val="BodyText"/>
    <w:qFormat/>
    <w:rsid w:val="00526316"/>
    <w:pPr>
      <w:tabs>
        <w:tab w:val="left" w:pos="2835"/>
      </w:tabs>
      <w:ind w:left="2835" w:hanging="2835"/>
    </w:pPr>
  </w:style>
  <w:style w:type="paragraph" w:customStyle="1" w:styleId="BodyTextnopadding">
    <w:name w:val="Body Text no padding"/>
    <w:basedOn w:val="BodyText"/>
    <w:qFormat/>
    <w:rsid w:val="00526316"/>
    <w:pPr>
      <w:spacing w:before="0" w:after="0"/>
    </w:pPr>
  </w:style>
  <w:style w:type="paragraph" w:customStyle="1" w:styleId="BodyTextBold">
    <w:name w:val="Body Text Bold"/>
    <w:basedOn w:val="BodyText"/>
    <w:qFormat/>
    <w:rsid w:val="00526316"/>
    <w:rPr>
      <w:b/>
    </w:rPr>
  </w:style>
  <w:style w:type="character" w:styleId="Hyperlink">
    <w:name w:val="Hyperlink"/>
    <w:basedOn w:val="DefaultParagraphFont"/>
    <w:uiPriority w:val="99"/>
    <w:unhideWhenUsed/>
    <w:rsid w:val="00446F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1540</Words>
  <Characters>9964</Characters>
  <Application>Microsoft Office Word</Application>
  <DocSecurity>0</DocSecurity>
  <Lines>301</Lines>
  <Paragraphs>182</Paragraphs>
  <ScaleCrop>false</ScaleCrop>
  <Company>Author-it Software Corporation Ltd.</Company>
  <LinksUpToDate>false</LinksUpToDate>
  <CharactersWithSpaces>11322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MARO011 Transmit and receive information by the Global Maritime Distress and Safety System (GMDSS)</dc:title>
  <dc:subject>Approved</dc:subject>
  <dc:creator>Industry Skills Australia</dc:creator>
  <cp:keywords>Release: 1</cp:keywords>
  <dc:description>Review Date: 12 April 2008</dc:description>
  <cp:lastModifiedBy>HSD_TPCMSd.prod</cp:lastModifiedBy>
  <cp:revision>3</cp:revision>
  <dcterms:created xsi:type="dcterms:W3CDTF">2025-03-01T13:43:00Z</dcterms:created>
  <dcterms:modified xsi:type="dcterms:W3CDTF">2025-03-01T13:43:00Z</dcterms:modified>
</cp:coreProperties>
</file>