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853" w:rsidP="00530853">
      <w:pPr>
        <w:pStyle w:val="Title"/>
      </w:pPr>
      <w:r>
        <w:fldChar w:fldCharType="begin"/>
      </w:r>
      <w:r>
        <w:instrText xml:space="preserve"> TITLE   \* MERGEFORMAT </w:instrText>
      </w:r>
      <w:r>
        <w:fldChar w:fldCharType="separate"/>
      </w:r>
      <w:r>
        <w:t>MARO009 Maintain a safe navigational watch</w:t>
      </w:r>
      <w:r>
        <w:fldChar w:fldCharType="end"/>
      </w:r>
    </w:p>
    <w:p w:rsidR="00530853" w:rsidP="00530853">
      <w:pPr>
        <w:pStyle w:val="Version"/>
        <w:sectPr w:rsidSect="009F5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FF9" w:rsidP="009F5FF9">
      <w:pPr>
        <w:pStyle w:val="SuperHeading"/>
      </w:pPr>
      <w:r w:rsidRPr="009F5FF9">
        <w:t>MARO009 Maintain a safe navigational watch</w:t>
      </w:r>
    </w:p>
    <w:p w:rsidR="00000000" w:rsidRPr="009F5FF9" w:rsidP="009F5FF9">
      <w:pPr>
        <w:pStyle w:val="Heading1"/>
      </w:pPr>
      <w:bookmarkStart w:id="1" w:name="O_1285888"/>
      <w:bookmarkEnd w:id="1"/>
      <w:r w:rsidRPr="009F5FF9">
        <w:t>Modification History</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Release 2</w:t>
            </w:r>
            <w:r w:rsidRPr="009F5FF9">
              <w:t xml:space="preserve">. This is the second release of this unit of competency in the MAR Maritime Training Package. </w:t>
            </w:r>
          </w:p>
          <w:p w:rsidR="00000000" w:rsidRPr="009F5FF9" w:rsidP="009F5FF9">
            <w:pPr>
              <w:pStyle w:val="ListBullet"/>
            </w:pPr>
            <w:r w:rsidRPr="009F5FF9">
              <w:t>Minor statement changes in unit Application</w:t>
            </w:r>
          </w:p>
          <w:p w:rsidR="00000000" w:rsidP="009F5FF9">
            <w:pPr>
              <w:pStyle w:val="ListBullet"/>
              <w:rPr>
                <w:lang w:val="en-NZ"/>
              </w:rPr>
            </w:pPr>
            <w:r w:rsidRPr="009F5FF9">
              <w:t>Minor wording changes to Performance Evidence.</w:t>
            </w:r>
          </w:p>
        </w:tc>
      </w:tr>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Release 1</w:t>
            </w:r>
            <w:r w:rsidRPr="009F5FF9">
              <w:t>. This is the first release o</w:t>
            </w:r>
            <w:r w:rsidRPr="009F5FF9">
              <w:t>f this unit of competency in the MAR Maritime Training Package.</w:t>
            </w:r>
          </w:p>
        </w:tc>
      </w:tr>
    </w:tbl>
    <w:p w:rsidR="00000000" w:rsidRPr="009F5FF9" w:rsidP="009F5FF9">
      <w:pPr>
        <w:pStyle w:val="NoPaddingFontSize1"/>
      </w:pPr>
    </w:p>
    <w:p w:rsidR="00000000" w:rsidRPr="009F5FF9" w:rsidP="009F5FF9">
      <w:pPr>
        <w:pStyle w:val="AllowPageBreak"/>
      </w:pPr>
    </w:p>
    <w:p w:rsidR="00000000" w:rsidRPr="009F5FF9" w:rsidP="009F5FF9">
      <w:pPr>
        <w:pStyle w:val="Heading1"/>
      </w:pPr>
      <w:bookmarkStart w:id="2" w:name="O_1285887"/>
      <w:bookmarkEnd w:id="2"/>
      <w:r w:rsidRPr="009F5FF9">
        <w:t>Application</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 xml:space="preserve">This unit involves the skills and knowledge required to apply the accepted principles and procedures to maintain a safe navigational watch according to bridge </w:t>
            </w:r>
            <w:r w:rsidRPr="009F5FF9">
              <w:t>resource management principles, to ensure a safe navigational watch on a vessel, deal with maritime emergencies, incidents and to a distress signal at sea.</w:t>
            </w:r>
          </w:p>
          <w:p w:rsidR="00000000" w:rsidRPr="009F5FF9" w:rsidP="009F5FF9">
            <w:pPr>
              <w:pStyle w:val="BodyText"/>
            </w:pPr>
            <w:r w:rsidRPr="009F5FF9">
              <w:t>This unit applies to people working in the maritime industry in the capacity of:</w:t>
            </w:r>
          </w:p>
          <w:p w:rsidR="00000000" w:rsidRPr="009F5FF9" w:rsidP="009F5FF9">
            <w:pPr>
              <w:pStyle w:val="ListBullet"/>
            </w:pPr>
            <w:r w:rsidRPr="009F5FF9">
              <w:t>Master Unlimited</w:t>
            </w:r>
          </w:p>
          <w:p w:rsidR="00000000" w:rsidRPr="009F5FF9" w:rsidP="009F5FF9">
            <w:pPr>
              <w:pStyle w:val="ListBullet"/>
            </w:pPr>
            <w:r w:rsidRPr="009F5FF9">
              <w:t>M</w:t>
            </w:r>
            <w:r w:rsidRPr="009F5FF9">
              <w:t>aster up to 100 metres Near Coastal</w:t>
            </w:r>
          </w:p>
          <w:p w:rsidR="00000000" w:rsidRPr="009F5FF9" w:rsidP="009F5FF9">
            <w:pPr>
              <w:pStyle w:val="ListBullet"/>
            </w:pPr>
            <w:r w:rsidRPr="009F5FF9">
              <w:t>Master up to 500 gross tonnages (GT)</w:t>
            </w:r>
          </w:p>
          <w:p w:rsidR="00000000" w:rsidRPr="009F5FF9" w:rsidP="009F5FF9">
            <w:pPr>
              <w:pStyle w:val="ListBullet"/>
            </w:pPr>
            <w:r w:rsidRPr="009F5FF9">
              <w:t>Watchkeeper Deck.</w:t>
            </w:r>
          </w:p>
          <w:p w:rsidR="00000000" w:rsidRPr="009F5FF9" w:rsidP="009F5FF9">
            <w:pPr>
              <w:pStyle w:val="BodyText"/>
            </w:pPr>
            <w:r w:rsidRPr="009F5FF9">
              <w:rPr>
                <w:rStyle w:val="SpecialBold"/>
              </w:rPr>
              <w:t>Licensing/Regulatory Information</w:t>
            </w:r>
          </w:p>
          <w:p w:rsidR="00000000" w:rsidRPr="009F5FF9" w:rsidP="009F5FF9">
            <w:pPr>
              <w:pStyle w:val="BodyText"/>
            </w:pPr>
            <w:r w:rsidRPr="009F5FF9">
              <w:t>Legislative and regulatory requirements are applicable to this unit.</w:t>
            </w:r>
          </w:p>
          <w:p w:rsidR="00000000" w:rsidRPr="009F5FF9" w:rsidP="009F5FF9">
            <w:pPr>
              <w:pStyle w:val="ListBullet"/>
            </w:pPr>
            <w:r w:rsidRPr="009F5FF9">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9F5FF9">
              <w:t>staff should note that timings are suggestions only and should be adapted to suit individual groups of trainees depending on their experience, ability, equipment and staff available for training.</w:t>
            </w:r>
          </w:p>
          <w:p w:rsidR="00000000" w:rsidRPr="009F5FF9" w:rsidP="009F5FF9">
            <w:pPr>
              <w:pStyle w:val="BodyText"/>
            </w:pPr>
            <w:r w:rsidRPr="009F5FF9">
              <w:rPr>
                <w:rStyle w:val="SpecialBold"/>
              </w:rPr>
              <w:t>Near Coastal Qualifications:</w:t>
            </w:r>
          </w:p>
          <w:p w:rsidR="00000000" w:rsidRPr="009F5FF9" w:rsidP="009F5FF9">
            <w:pPr>
              <w:pStyle w:val="ListBullet"/>
            </w:pPr>
            <w:r w:rsidRPr="009F5FF9">
              <w:t>This unit is one of the requir</w:t>
            </w:r>
            <w:r w:rsidRPr="009F5FF9">
              <w:t>ements to obtain Australian Maritime Safety Authority (AMSA) certification as a Master up to 100 metres Near Coastal as specified in Marine Order 505.</w:t>
            </w:r>
          </w:p>
          <w:p w:rsidR="00000000" w:rsidRPr="009F5FF9" w:rsidP="009F5FF9">
            <w:pPr>
              <w:pStyle w:val="BodyText"/>
            </w:pPr>
            <w:r w:rsidRPr="009F5FF9">
              <w:rPr>
                <w:rStyle w:val="SpecialBold"/>
              </w:rPr>
              <w:t>Blue Waters Qualifications:</w:t>
            </w:r>
          </w:p>
          <w:p w:rsidR="00000000" w:rsidRPr="009F5FF9" w:rsidP="009F5FF9">
            <w:pPr>
              <w:pStyle w:val="ListBullet"/>
            </w:pPr>
            <w:r w:rsidRPr="009F5FF9">
              <w:t>This unit is one of the requirements to obtain Australian Maritime Safety Au</w:t>
            </w:r>
            <w:r w:rsidRPr="009F5FF9">
              <w:t xml:space="preserve">thority (AMSA) certification as a Master of a commercial vessel up to 500 gross tonnage (GT), Master Unlimited or Watchkeeper Deck. To meet regulatory requirements this unit must be delivered consistent with Marine Orders and with the relevant sections of </w:t>
            </w:r>
            <w:r w:rsidRPr="009F5FF9">
              <w:t>the International Convention on Standards of Training, Certification and Watchkeeping for Seafarers (STCW).</w:t>
            </w:r>
          </w:p>
          <w:p w:rsidR="00000000" w:rsidRPr="009F5FF9" w:rsidP="009F5FF9">
            <w:pPr>
              <w:pStyle w:val="BodyText"/>
            </w:pPr>
            <w:r w:rsidRPr="009F5FF9">
              <w:t xml:space="preserve">Training providers seeking to offer this unit of competency must gain AMSA approval before the </w:t>
            </w:r>
            <w:r w:rsidRPr="009F5FF9">
              <w:t>unit is offered.</w:t>
            </w:r>
          </w:p>
          <w:p w:rsidR="00000000" w:rsidRPr="009F5FF9" w:rsidP="009F5FF9">
            <w:pPr>
              <w:pStyle w:val="BodyText"/>
            </w:pPr>
            <w:r w:rsidRPr="009F5FF9">
              <w:t>Seafarers seeking certification shou</w:t>
            </w:r>
            <w:r w:rsidRPr="009F5FF9">
              <w:t>ld check with AMSA.</w:t>
            </w:r>
          </w:p>
        </w:tc>
      </w:tr>
    </w:tbl>
    <w:p w:rsidR="00000000" w:rsidRPr="009F5FF9" w:rsidP="009F5FF9">
      <w:pPr>
        <w:pStyle w:val="NoPaddingFontSize1"/>
      </w:pPr>
    </w:p>
    <w:p w:rsidR="00000000" w:rsidRPr="009F5FF9" w:rsidP="009F5FF9">
      <w:pPr>
        <w:pStyle w:val="AllowPageBreak"/>
      </w:pPr>
    </w:p>
    <w:p w:rsidR="00000000" w:rsidRPr="009F5FF9" w:rsidP="009F5FF9">
      <w:pPr>
        <w:pStyle w:val="Heading1"/>
      </w:pPr>
      <w:bookmarkStart w:id="3" w:name="O_1285886"/>
      <w:bookmarkEnd w:id="3"/>
      <w:r w:rsidRPr="009F5FF9">
        <w:t>Pre-requisite Unit</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Not applicable.</w:t>
            </w:r>
          </w:p>
        </w:tc>
      </w:tr>
    </w:tbl>
    <w:p w:rsidR="00530853" w:rsidP="009F5FF9">
      <w:pPr>
        <w:pStyle w:val="NoPaddingFontSize1"/>
      </w:pPr>
    </w:p>
    <w:p w:rsidR="00530853" w:rsidP="009F5FF9">
      <w:pPr>
        <w:pStyle w:val="NoPaddingFontSize1"/>
      </w:pPr>
    </w:p>
    <w:p w:rsidR="00000000" w:rsidRPr="009F5FF9" w:rsidP="009F5FF9">
      <w:pPr>
        <w:pStyle w:val="Heading1"/>
      </w:pPr>
      <w:bookmarkStart w:id="4" w:name="O_1285885"/>
      <w:bookmarkEnd w:id="4"/>
      <w:r w:rsidRPr="009F5FF9">
        <w:t>Competency Field</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O – Watchkeeping</w:t>
            </w:r>
          </w:p>
        </w:tc>
      </w:tr>
    </w:tbl>
    <w:p w:rsidR="00530853" w:rsidP="009F5FF9">
      <w:pPr>
        <w:pStyle w:val="NoPaddingFontSize1"/>
      </w:pPr>
    </w:p>
    <w:p w:rsidR="00530853" w:rsidP="009F5FF9">
      <w:pPr>
        <w:pStyle w:val="NoPaddingFontSize1"/>
      </w:pPr>
    </w:p>
    <w:p w:rsidR="00000000" w:rsidRPr="009F5FF9" w:rsidP="009F5FF9">
      <w:pPr>
        <w:pStyle w:val="Heading1"/>
      </w:pPr>
      <w:bookmarkStart w:id="5" w:name="O_1285884"/>
      <w:bookmarkEnd w:id="5"/>
      <w:r w:rsidRPr="009F5FF9">
        <w:t>Unit Sector</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Not applicable.</w:t>
            </w:r>
          </w:p>
        </w:tc>
      </w:tr>
    </w:tbl>
    <w:p w:rsidR="00530853" w:rsidP="009F5FF9">
      <w:pPr>
        <w:pStyle w:val="NoPaddingFontSize1"/>
      </w:pPr>
    </w:p>
    <w:p w:rsidR="00530853" w:rsidP="009F5FF9">
      <w:pPr>
        <w:pStyle w:val="NoPaddingFontSize1"/>
      </w:pPr>
    </w:p>
    <w:p w:rsidR="00000000" w:rsidRPr="009F5FF9" w:rsidP="009F5FF9">
      <w:pPr>
        <w:pStyle w:val="Heading1"/>
      </w:pPr>
      <w:bookmarkStart w:id="6" w:name="O_1285883"/>
      <w:bookmarkEnd w:id="6"/>
      <w:r w:rsidRPr="009F5F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F5F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PERFORMANCE CRITERIA</w:t>
            </w:r>
          </w:p>
        </w:tc>
      </w:tr>
      <w:tr w:rsidTr="009F5F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Performance criteria describe the performance needed to demonstrate achievement of the element.</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Maintain watch on the bridge</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Own responsibility for the safety of navigation is clearly defined at all times, including periods when the Master is on the bridge and while under pilotage</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Proper lookout is maintained at all times according to organisational procedures and regulat</w:t>
            </w:r>
            <w:r w:rsidRPr="009F5FF9">
              <w: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Lights, shapes and sound signals are correctly recognised and acted upon</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Frequency and extent of monitoring traffic, vessel and environment are scheduled to conform with organisational procedures and regulatory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Bridge communication is maintained with other team members on matters relevant to the safety and integrity of the vessel</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Clear and unambiguous bridge communications are maintained, and clarification is sought from or given to other team member</w:t>
            </w:r>
            <w:r w:rsidRPr="009F5FF9">
              <w:t>s when watch information or instructions are not clearly understood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Internal and external communications systems are used according to organisational procedures and regulatory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Conduct, handover and relief of the watch is completed according to organisational procedures and regulatory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Maintain watch when anchored</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 xml:space="preserve">Organisational procedures and regulatory requirements are complied with through frequency, timing </w:t>
            </w:r>
            <w:r w:rsidRPr="009F5FF9">
              <w:t>and coverage of scheduled checks and inspections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Appropriate action is taken in the event of irregularities or abnormal conditions to maximise the safety and integrity of the vessel</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Restrictions on access to the vessel by non-authorised persons are followed according to organisational procedures and regulatory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Internal and external communications systems are used according to organisational procedures and regulator</w:t>
            </w:r>
            <w:r w:rsidRPr="009F5FF9">
              <w:t>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Respond to potential collision and emergency situations</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Potential collision situations are analysed and appropriate actions are taken in ample time according to regulatory requirements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 xml:space="preserve">Correct responses are made to emergencies </w:t>
            </w:r>
            <w:r w:rsidRPr="009F5FF9">
              <w:t>and situations that pose a danger to the vessel and personnel onboard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Distress signals are recognised and appropriate actions are taken to initiate search and rescue (SAR) operations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Master is called in the event of a navigational incident which falls outside own responsibility</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Respond to onboard emergency situations</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Initial actions in the event of an emergency are undertaken according to contingency plans and are appropriate to</w:t>
            </w:r>
            <w:r w:rsidRPr="009F5FF9">
              <w:t xml:space="preserve"> urgency of situation and nature of emergency</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Urgency of situation and nature of emergency is identified promptly</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Relevant alarms are activated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Distress signals are used to indicate need for assistance, as required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Crew, personnel and passengers are given information and instructions clearly and accurately</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 xml:space="preserve">Procedures are implemented to combat emergency and to protect crew, personnel and passengers </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Communications are established with others to facilitat</w:t>
            </w:r>
            <w:r w:rsidRPr="009F5FF9">
              <w:t>e emergency response process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Resource the bridge according to bridge resource management principles</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Bridge resource management principles are interpreted to establish the functions and responsibilities of the watchkeeping team onboard a vessel</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Resources are allocated and assigned as needed in correct priority to perform necessary tasks to obtain and maintain situational awareness</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Watchkeeping schedule is developed with due consideration to team experience</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Instructions on watchk</w:t>
            </w:r>
            <w:r w:rsidRPr="009F5FF9">
              <w:t>eeping and lookout requirements are clearly and unambiguously given in relation to monitoring traffic, vessel and environment</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Clear and unambiguous roles and responsibilities of watchkeeping team are determined and allocated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Effective communication is maintained with team on matters relevant to safety and integrity of vessel</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Questionable decisions and/or actions are dealt with using an appropriate challenge and response</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rPr>
                <w:rStyle w:val="SpecialBold"/>
              </w:rPr>
              <w:t>Maintain navigation records</w:t>
            </w: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t xml:space="preserve">Proper records </w:t>
            </w:r>
            <w:r w:rsidRPr="009F5FF9">
              <w:t>of the movements and activities related to the navigation of the vessel are maintained</w:t>
            </w:r>
          </w:p>
        </w:tc>
      </w:tr>
      <w:tr w:rsidTr="009F5F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5F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5FF9">
            <w:pPr>
              <w:pStyle w:val="BodyText"/>
              <w:rPr>
                <w:lang w:val="en-NZ"/>
              </w:rPr>
            </w:pPr>
            <w:r w:rsidRPr="009F5FF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Records are filed and stored according to organisational procedures</w:t>
            </w:r>
          </w:p>
        </w:tc>
      </w:tr>
    </w:tbl>
    <w:p w:rsidR="00530853" w:rsidP="009F5FF9">
      <w:pPr>
        <w:pStyle w:val="NoPaddingFontSize1"/>
      </w:pPr>
    </w:p>
    <w:p w:rsidR="00530853" w:rsidP="009F5FF9">
      <w:pPr>
        <w:pStyle w:val="NoPaddingFontSize1"/>
      </w:pPr>
    </w:p>
    <w:p w:rsidR="00000000" w:rsidRPr="009F5FF9" w:rsidP="009F5FF9">
      <w:pPr>
        <w:pStyle w:val="Heading1"/>
      </w:pPr>
      <w:bookmarkStart w:id="7" w:name="O_1285882"/>
      <w:bookmarkEnd w:id="7"/>
      <w:r w:rsidRPr="009F5FF9">
        <w:t>Foundation Skills</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Foundation skills essential to performance are explicit in the performance criteria of this unit of competency.</w:t>
            </w:r>
          </w:p>
        </w:tc>
      </w:tr>
    </w:tbl>
    <w:p w:rsidR="00530853" w:rsidP="009F5FF9">
      <w:pPr>
        <w:pStyle w:val="NoPaddingFontSize1"/>
      </w:pPr>
    </w:p>
    <w:p w:rsidR="00530853" w:rsidP="009F5FF9">
      <w:pPr>
        <w:pStyle w:val="NoPaddingFontSize1"/>
      </w:pPr>
    </w:p>
    <w:p w:rsidR="00000000" w:rsidRPr="009F5FF9" w:rsidP="009F5FF9">
      <w:pPr>
        <w:pStyle w:val="Heading1"/>
      </w:pPr>
      <w:bookmarkStart w:id="8" w:name="O_1285881"/>
      <w:bookmarkEnd w:id="8"/>
      <w:r w:rsidRPr="009F5FF9">
        <w:t>Range of Conditions</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Range is restricted to essential operating conditions and any other variables essential to the work en</w:t>
            </w:r>
            <w:r w:rsidRPr="009F5FF9">
              <w:t>vironment.</w:t>
            </w:r>
          </w:p>
        </w:tc>
      </w:tr>
    </w:tbl>
    <w:p w:rsidR="00530853" w:rsidP="009F5FF9">
      <w:pPr>
        <w:pStyle w:val="NoPaddingFontSize1"/>
      </w:pPr>
    </w:p>
    <w:p w:rsidR="00530853" w:rsidP="009F5FF9">
      <w:pPr>
        <w:pStyle w:val="NoPaddingFontSize1"/>
      </w:pPr>
    </w:p>
    <w:p w:rsidR="00000000" w:rsidRPr="009F5FF9" w:rsidP="009F5FF9">
      <w:pPr>
        <w:pStyle w:val="Heading1"/>
      </w:pPr>
      <w:bookmarkStart w:id="9" w:name="O_1285880"/>
      <w:bookmarkEnd w:id="9"/>
      <w:r w:rsidRPr="009F5FF9">
        <w:t>Unit Mapping Information</w:t>
      </w:r>
    </w:p>
    <w:tbl>
      <w:tblPr>
        <w:tblW w:w="9497" w:type="dxa"/>
        <w:tblLayout w:type="fixed"/>
        <w:tblCellMar>
          <w:left w:w="62" w:type="dxa"/>
          <w:right w:w="62" w:type="dxa"/>
        </w:tblCellMar>
        <w:tblLook w:val="0000"/>
      </w:tblPr>
      <w:tblGrid>
        <w:gridCol w:w="9497"/>
      </w:tblGrid>
      <w:tr w:rsidTr="009F5F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FF9" w:rsidP="009F5FF9">
            <w:pPr>
              <w:pStyle w:val="BodyText"/>
            </w:pPr>
            <w:r w:rsidRPr="009F5FF9">
              <w:t>This unit replaces and is equivalent to MARO002 Maintain a safe navigational watch.</w:t>
            </w:r>
          </w:p>
        </w:tc>
      </w:tr>
    </w:tbl>
    <w:p w:rsidR="00530853" w:rsidP="009F5FF9">
      <w:pPr>
        <w:pStyle w:val="NoPaddingFontSize1"/>
      </w:pPr>
    </w:p>
    <w:p w:rsidR="00530853" w:rsidP="009F5FF9">
      <w:pPr>
        <w:pStyle w:val="NoPaddingFontSize1"/>
      </w:pPr>
    </w:p>
    <w:p w:rsidR="00000000" w:rsidRPr="009F5FF9" w:rsidP="009F5FF9">
      <w:pPr>
        <w:pStyle w:val="Heading1"/>
      </w:pPr>
      <w:bookmarkStart w:id="10" w:name="O_1285889"/>
      <w:bookmarkEnd w:id="10"/>
      <w:r w:rsidRPr="009F5FF9">
        <w:t>Links</w:t>
      </w:r>
    </w:p>
    <w:p w:rsidR="00000000" w:rsidRPr="009F5FF9" w:rsidP="00530853">
      <w:pPr>
        <w:pStyle w:val="BodyText"/>
      </w:pPr>
      <w:r w:rsidRPr="009F5FF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84AFE">
        <w:rPr>
          <w:rStyle w:val="Hyperlink"/>
        </w:rPr>
        <w:t>https://vetnet.gov.au/Pages/TrainingDocs.aspx?q=772efb7b-4cce-47fe-9bbd-ee3b1d1eb4c2</w:t>
      </w:r>
      <w:r>
        <w:fldChar w:fldCharType="end"/>
      </w:r>
    </w:p>
    <w:p w:rsidR="00000000" w:rsidRPr="009F5FF9" w:rsidP="009F5FF9"/>
    <w:sectPr w:rsidSect="009F5F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F9" w:rsidRPr="00530853" w:rsidP="00530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53" w:rsidP="009F5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853" w:rsidP="009F5F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30853" w:rsidP="009F5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FF9" w:rsidRPr="00530853" w:rsidP="00530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53" w:rsidRPr="002D2AF8" w:rsidP="009F5FF9">
    <w:pPr>
      <w:pStyle w:val="Header"/>
      <w:framePr w:wrap="around"/>
    </w:pPr>
    <w:r>
      <w:fldChar w:fldCharType="begin"/>
    </w:r>
    <w:r>
      <w:instrText xml:space="preserve"> TITLE   \* MERGEFORMAT </w:instrText>
    </w:r>
    <w:r>
      <w:fldChar w:fldCharType="separate"/>
    </w:r>
    <w:r>
      <w:t>MARO009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530853" w:rsidP="009F5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20F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04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FF9"/>
    <w:pPr>
      <w:spacing w:before="360" w:after="60"/>
      <w:outlineLvl w:val="0"/>
    </w:pPr>
    <w:rPr>
      <w:sz w:val="32"/>
    </w:rPr>
  </w:style>
  <w:style w:type="paragraph" w:styleId="Heading2">
    <w:name w:val="heading 2"/>
    <w:basedOn w:val="HeadingBase"/>
    <w:next w:val="BodyText"/>
    <w:link w:val="Heading2Char"/>
    <w:qFormat/>
    <w:rsid w:val="009F5FF9"/>
    <w:pPr>
      <w:keepLines/>
      <w:spacing w:before="240" w:after="120"/>
      <w:outlineLvl w:val="1"/>
    </w:pPr>
    <w:rPr>
      <w:sz w:val="28"/>
      <w:szCs w:val="40"/>
    </w:rPr>
  </w:style>
  <w:style w:type="paragraph" w:styleId="Heading3">
    <w:name w:val="heading 3"/>
    <w:basedOn w:val="HeadingBase"/>
    <w:next w:val="BodyText"/>
    <w:link w:val="Heading3Char"/>
    <w:qFormat/>
    <w:rsid w:val="009F5FF9"/>
    <w:pPr>
      <w:spacing w:before="180" w:after="120"/>
      <w:outlineLvl w:val="2"/>
    </w:pPr>
    <w:rPr>
      <w:spacing w:val="-10"/>
      <w:kern w:val="32"/>
    </w:rPr>
  </w:style>
  <w:style w:type="paragraph" w:styleId="Heading4">
    <w:name w:val="heading 4"/>
    <w:basedOn w:val="HeadingBase"/>
    <w:next w:val="BodyText"/>
    <w:link w:val="Heading4Char"/>
    <w:qFormat/>
    <w:rsid w:val="009F5FF9"/>
    <w:pPr>
      <w:spacing w:before="160" w:after="120"/>
      <w:outlineLvl w:val="3"/>
    </w:pPr>
    <w:rPr>
      <w:sz w:val="22"/>
    </w:rPr>
  </w:style>
  <w:style w:type="paragraph" w:styleId="Heading5">
    <w:name w:val="heading 5"/>
    <w:basedOn w:val="HeadingBase"/>
    <w:next w:val="Normal"/>
    <w:link w:val="Heading5Char"/>
    <w:qFormat/>
    <w:rsid w:val="009F5FF9"/>
    <w:pPr>
      <w:spacing w:before="80"/>
      <w:outlineLvl w:val="4"/>
    </w:pPr>
    <w:rPr>
      <w:color w:val="918585"/>
      <w:sz w:val="20"/>
    </w:rPr>
  </w:style>
  <w:style w:type="paragraph" w:styleId="Heading6">
    <w:name w:val="heading 6"/>
    <w:basedOn w:val="HeadingBase"/>
    <w:next w:val="Normal"/>
    <w:link w:val="Heading6Char"/>
    <w:qFormat/>
    <w:rsid w:val="009F5FF9"/>
    <w:pPr>
      <w:spacing w:before="60"/>
      <w:outlineLvl w:val="5"/>
    </w:pPr>
    <w:rPr>
      <w:color w:val="918585"/>
      <w:sz w:val="20"/>
    </w:rPr>
  </w:style>
  <w:style w:type="paragraph" w:styleId="Heading7">
    <w:name w:val="heading 7"/>
    <w:basedOn w:val="Normal"/>
    <w:next w:val="Normal"/>
    <w:link w:val="Heading7Char"/>
    <w:qFormat/>
    <w:rsid w:val="009F5FF9"/>
    <w:pPr>
      <w:ind w:left="720"/>
      <w:outlineLvl w:val="6"/>
    </w:pPr>
    <w:rPr>
      <w:i/>
    </w:rPr>
  </w:style>
  <w:style w:type="paragraph" w:styleId="Heading8">
    <w:name w:val="heading 8"/>
    <w:basedOn w:val="Normal"/>
    <w:next w:val="Normal"/>
    <w:link w:val="Heading8Char"/>
    <w:qFormat/>
    <w:rsid w:val="009F5FF9"/>
    <w:pPr>
      <w:ind w:left="720"/>
      <w:outlineLvl w:val="7"/>
    </w:pPr>
    <w:rPr>
      <w:i/>
    </w:rPr>
  </w:style>
  <w:style w:type="paragraph" w:styleId="Heading9">
    <w:name w:val="heading 9"/>
    <w:basedOn w:val="Normal"/>
    <w:next w:val="Normal"/>
    <w:link w:val="Heading9Char"/>
    <w:qFormat/>
    <w:rsid w:val="009F5FF9"/>
    <w:pPr>
      <w:ind w:left="720"/>
      <w:outlineLvl w:val="8"/>
    </w:pPr>
    <w:rPr>
      <w:i/>
    </w:rPr>
  </w:style>
  <w:style w:type="character" w:default="1" w:styleId="DefaultParagraphFont">
    <w:name w:val="Default Paragraph Font"/>
    <w:uiPriority w:val="1"/>
    <w:unhideWhenUsed/>
    <w:rsid w:val="009F5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FF9"/>
  </w:style>
  <w:style w:type="character" w:customStyle="1" w:styleId="Heading1Char">
    <w:name w:val="Heading 1 Char"/>
    <w:basedOn w:val="DefaultParagraphFont"/>
    <w:link w:val="Heading1"/>
    <w:rsid w:val="009F5FF9"/>
    <w:rPr>
      <w:rFonts w:ascii="Times New Roman" w:eastAsia="Times New Roman" w:hAnsi="Times New Roman" w:cs="Times New Roman"/>
      <w:b/>
      <w:sz w:val="32"/>
      <w:szCs w:val="20"/>
      <w:lang w:eastAsia="en-US"/>
    </w:rPr>
  </w:style>
  <w:style w:type="paragraph" w:styleId="BodyText">
    <w:name w:val="Body Text"/>
    <w:basedOn w:val="Normal"/>
    <w:link w:val="BodyTextChar"/>
    <w:rsid w:val="009F5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FF9"/>
    <w:rPr>
      <w:rFonts w:ascii="Times New Roman" w:eastAsia="Times New Roman" w:hAnsi="Times New Roman" w:cs="Times New Roman"/>
      <w:sz w:val="24"/>
      <w:lang w:eastAsia="en-US"/>
    </w:rPr>
  </w:style>
  <w:style w:type="paragraph" w:styleId="ListBullet">
    <w:name w:val="List Bullet"/>
    <w:basedOn w:val="List"/>
    <w:rsid w:val="009F5FF9"/>
    <w:pPr>
      <w:numPr>
        <w:numId w:val="11"/>
      </w:numPr>
      <w:tabs>
        <w:tab w:val="clear" w:pos="340"/>
      </w:tabs>
      <w:spacing w:before="40" w:after="40"/>
    </w:pPr>
  </w:style>
  <w:style w:type="character" w:customStyle="1" w:styleId="SpecialBold">
    <w:name w:val="Special Bold"/>
    <w:basedOn w:val="DefaultParagraphFont"/>
    <w:rsid w:val="009F5FF9"/>
    <w:rPr>
      <w:b/>
      <w:spacing w:val="0"/>
    </w:rPr>
  </w:style>
  <w:style w:type="paragraph" w:customStyle="1" w:styleId="SuperHeading">
    <w:name w:val="SuperHeading"/>
    <w:basedOn w:val="Normal"/>
    <w:rsid w:val="009F5FF9"/>
    <w:pPr>
      <w:spacing w:before="240" w:after="120"/>
      <w:outlineLvl w:val="0"/>
    </w:pPr>
    <w:rPr>
      <w:rFonts w:ascii="Times New Roman" w:hAnsi="Times New Roman"/>
      <w:b/>
      <w:sz w:val="32"/>
    </w:rPr>
  </w:style>
  <w:style w:type="paragraph" w:customStyle="1" w:styleId="AllowPageBreak">
    <w:name w:val="AllowPageBreak"/>
    <w:rsid w:val="009F5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5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FF9"/>
    <w:rPr>
      <w:rFonts w:ascii="Courier New" w:eastAsia="Times New Roman" w:hAnsi="Courier New" w:cs="Times New Roman"/>
      <w:i/>
      <w:szCs w:val="20"/>
      <w:lang w:eastAsia="en-US"/>
    </w:rPr>
  </w:style>
  <w:style w:type="paragraph" w:customStyle="1" w:styleId="HeadingBase">
    <w:name w:val="Heading Base"/>
    <w:rsid w:val="009F5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FF9"/>
    <w:pPr>
      <w:tabs>
        <w:tab w:val="right" w:leader="dot" w:pos="9072"/>
      </w:tabs>
      <w:ind w:left="567"/>
    </w:pPr>
    <w:rPr>
      <w:szCs w:val="22"/>
    </w:rPr>
  </w:style>
  <w:style w:type="paragraph" w:customStyle="1" w:styleId="TOCBase">
    <w:name w:val="TOC Base"/>
    <w:rsid w:val="009F5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FF9"/>
    <w:pPr>
      <w:tabs>
        <w:tab w:val="right" w:leader="dot" w:pos="9072"/>
      </w:tabs>
      <w:spacing w:before="40" w:after="40"/>
      <w:ind w:left="284"/>
    </w:pPr>
    <w:rPr>
      <w:rFonts w:ascii="Times New Roman" w:hAnsi="Times New Roman"/>
    </w:rPr>
  </w:style>
  <w:style w:type="paragraph" w:styleId="TOC1">
    <w:name w:val="toc 1"/>
    <w:basedOn w:val="TOCBase"/>
    <w:next w:val="Normal"/>
    <w:rsid w:val="009F5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FF9"/>
    <w:rPr>
      <w:rFonts w:ascii="Times New Roman" w:eastAsia="Times New Roman" w:hAnsi="Times New Roman" w:cs="Times New Roman"/>
      <w:sz w:val="16"/>
      <w:lang w:eastAsia="en-US"/>
    </w:rPr>
  </w:style>
  <w:style w:type="paragraph" w:styleId="Title">
    <w:name w:val="Title"/>
    <w:basedOn w:val="HeadingBase"/>
    <w:link w:val="TitleChar"/>
    <w:qFormat/>
    <w:rsid w:val="009F5FF9"/>
    <w:pPr>
      <w:spacing w:before="5040"/>
      <w:jc w:val="center"/>
    </w:pPr>
    <w:rPr>
      <w:sz w:val="48"/>
      <w:szCs w:val="72"/>
      <w:lang w:val="en-US"/>
    </w:rPr>
  </w:style>
  <w:style w:type="character" w:customStyle="1" w:styleId="TitleChar">
    <w:name w:val="Title Char"/>
    <w:basedOn w:val="DefaultParagraphFont"/>
    <w:link w:val="Title"/>
    <w:rsid w:val="009F5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FF9"/>
    <w:pPr>
      <w:tabs>
        <w:tab w:val="left" w:pos="3600"/>
        <w:tab w:val="left" w:pos="3958"/>
      </w:tabs>
    </w:pPr>
  </w:style>
  <w:style w:type="paragraph" w:styleId="List">
    <w:name w:val="List"/>
    <w:basedOn w:val="BodyText"/>
    <w:next w:val="BodyText"/>
    <w:rsid w:val="009F5FF9"/>
    <w:pPr>
      <w:tabs>
        <w:tab w:val="left" w:pos="340"/>
      </w:tabs>
      <w:spacing w:before="60" w:after="60"/>
      <w:ind w:left="340" w:hanging="340"/>
    </w:pPr>
  </w:style>
  <w:style w:type="paragraph" w:customStyle="1" w:styleId="Note">
    <w:name w:val="Note"/>
    <w:basedOn w:val="BodyText"/>
    <w:rsid w:val="009F5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FF9"/>
    <w:pPr>
      <w:framePr w:wrap="auto" w:hAnchor="text" w:y="6049"/>
    </w:pPr>
    <w:rPr>
      <w:color w:val="000000"/>
      <w:sz w:val="40"/>
    </w:rPr>
  </w:style>
  <w:style w:type="paragraph" w:customStyle="1" w:styleId="TOCTitle">
    <w:name w:val="TOCTitle"/>
    <w:basedOn w:val="Heading1"/>
    <w:rsid w:val="009F5FF9"/>
    <w:pPr>
      <w:spacing w:after="240"/>
      <w:jc w:val="center"/>
      <w:outlineLvl w:val="9"/>
    </w:pPr>
    <w:rPr>
      <w:caps/>
    </w:rPr>
  </w:style>
  <w:style w:type="paragraph" w:customStyle="1" w:styleId="Version">
    <w:name w:val="Version"/>
    <w:rsid w:val="009F5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FF9"/>
    <w:pPr>
      <w:numPr>
        <w:numId w:val="12"/>
      </w:numPr>
      <w:tabs>
        <w:tab w:val="clear" w:pos="680"/>
      </w:tabs>
    </w:pPr>
  </w:style>
  <w:style w:type="paragraph" w:styleId="Index1">
    <w:name w:val="index 1"/>
    <w:basedOn w:val="Normal"/>
    <w:next w:val="Normal"/>
    <w:semiHidden/>
    <w:rsid w:val="009F5FF9"/>
    <w:pPr>
      <w:keepNext w:val="0"/>
      <w:tabs>
        <w:tab w:val="right" w:pos="4176"/>
      </w:tabs>
      <w:ind w:left="198" w:hanging="198"/>
    </w:pPr>
    <w:rPr>
      <w:rFonts w:ascii="Garamond" w:hAnsi="Garamond"/>
    </w:rPr>
  </w:style>
  <w:style w:type="paragraph" w:styleId="IndexHeading">
    <w:name w:val="index heading"/>
    <w:basedOn w:val="Normal"/>
    <w:next w:val="Index1"/>
    <w:semiHidden/>
    <w:rsid w:val="009F5FF9"/>
    <w:pPr>
      <w:spacing w:before="120" w:after="120"/>
    </w:pPr>
    <w:rPr>
      <w:rFonts w:ascii="Arial" w:hAnsi="Arial"/>
      <w:b/>
      <w:color w:val="918585"/>
      <w:sz w:val="24"/>
    </w:rPr>
  </w:style>
  <w:style w:type="paragraph" w:styleId="Header">
    <w:name w:val="header"/>
    <w:basedOn w:val="Normal"/>
    <w:link w:val="HeaderChar"/>
    <w:rsid w:val="009F5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FF9"/>
    <w:rPr>
      <w:rFonts w:ascii="Times New Roman" w:eastAsia="Times New Roman" w:hAnsi="Times New Roman" w:cs="Times New Roman"/>
      <w:sz w:val="16"/>
      <w:szCs w:val="20"/>
      <w:lang w:val="en-GB" w:eastAsia="en-US"/>
    </w:rPr>
  </w:style>
  <w:style w:type="paragraph" w:customStyle="1" w:styleId="Chapter">
    <w:name w:val="Chapter"/>
    <w:basedOn w:val="Normal"/>
    <w:rsid w:val="009F5FF9"/>
    <w:pPr>
      <w:spacing w:before="240"/>
    </w:pPr>
    <w:rPr>
      <w:rFonts w:ascii="Times New Roman" w:hAnsi="Times New Roman"/>
      <w:smallCaps/>
      <w:spacing w:val="80"/>
      <w:sz w:val="28"/>
    </w:rPr>
  </w:style>
  <w:style w:type="paragraph" w:customStyle="1" w:styleId="InChapter">
    <w:name w:val="InChapter"/>
    <w:basedOn w:val="Heading3"/>
    <w:rsid w:val="009F5FF9"/>
    <w:pPr>
      <w:spacing w:after="240"/>
      <w:outlineLvl w:val="9"/>
    </w:pPr>
    <w:rPr>
      <w:noProof/>
    </w:rPr>
  </w:style>
  <w:style w:type="paragraph" w:styleId="Index2">
    <w:name w:val="index 2"/>
    <w:basedOn w:val="Normal"/>
    <w:next w:val="Normal"/>
    <w:semiHidden/>
    <w:rsid w:val="009F5FF9"/>
    <w:pPr>
      <w:tabs>
        <w:tab w:val="right" w:pos="4176"/>
      </w:tabs>
      <w:ind w:left="568" w:hanging="284"/>
    </w:pPr>
    <w:rPr>
      <w:rFonts w:ascii="Garamond" w:hAnsi="Garamond"/>
    </w:rPr>
  </w:style>
  <w:style w:type="paragraph" w:customStyle="1" w:styleId="Byline">
    <w:name w:val="Byline"/>
    <w:rsid w:val="009F5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FF9"/>
    <w:pPr>
      <w:tabs>
        <w:tab w:val="clear" w:pos="3600"/>
        <w:tab w:val="clear" w:pos="3958"/>
      </w:tabs>
      <w:jc w:val="right"/>
    </w:pPr>
  </w:style>
  <w:style w:type="character" w:styleId="Emphasis">
    <w:name w:val="Emphasis"/>
    <w:basedOn w:val="DefaultParagraphFont"/>
    <w:qFormat/>
    <w:rsid w:val="009F5FF9"/>
    <w:rPr>
      <w:i/>
    </w:rPr>
  </w:style>
  <w:style w:type="paragraph" w:styleId="Caption">
    <w:name w:val="caption"/>
    <w:basedOn w:val="BodyText"/>
    <w:next w:val="Normal"/>
    <w:qFormat/>
    <w:rsid w:val="009F5FF9"/>
    <w:pPr>
      <w:framePr w:w="2268" w:hSpace="181" w:vSpace="181" w:wrap="around" w:vAnchor="text" w:hAnchor="page" w:x="1135" w:y="285" w:anchorLock="1"/>
    </w:pPr>
    <w:rPr>
      <w:i/>
    </w:rPr>
  </w:style>
  <w:style w:type="paragraph" w:customStyle="1" w:styleId="MiniTOCTitle">
    <w:name w:val="MiniTOCTitle"/>
    <w:basedOn w:val="Heading4"/>
    <w:rsid w:val="009F5FF9"/>
    <w:pPr>
      <w:spacing w:before="240"/>
      <w:outlineLvl w:val="9"/>
    </w:pPr>
    <w:rPr>
      <w:noProof/>
      <w:sz w:val="24"/>
    </w:rPr>
  </w:style>
  <w:style w:type="paragraph" w:customStyle="1" w:styleId="MiniTOCItem">
    <w:name w:val="MiniTOCItem"/>
    <w:basedOn w:val="ListBullet"/>
    <w:rsid w:val="009F5FF9"/>
    <w:pPr>
      <w:numPr>
        <w:numId w:val="0"/>
      </w:numPr>
      <w:tabs>
        <w:tab w:val="right" w:leader="dot" w:pos="6521"/>
      </w:tabs>
      <w:spacing w:before="0" w:after="0"/>
    </w:pPr>
  </w:style>
  <w:style w:type="paragraph" w:customStyle="1" w:styleId="TOFTitle">
    <w:name w:val="TOFTitle"/>
    <w:basedOn w:val="TOCTitle"/>
    <w:rsid w:val="009F5FF9"/>
  </w:style>
  <w:style w:type="paragraph" w:styleId="TableofFigures">
    <w:name w:val="table of figures"/>
    <w:basedOn w:val="Normal"/>
    <w:next w:val="Normal"/>
    <w:semiHidden/>
    <w:rsid w:val="009F5FF9"/>
    <w:pPr>
      <w:tabs>
        <w:tab w:val="right" w:leader="dot" w:pos="9072"/>
      </w:tabs>
      <w:ind w:left="970" w:hanging="403"/>
    </w:pPr>
    <w:rPr>
      <w:rFonts w:ascii="Times New Roman" w:hAnsi="Times New Roman"/>
      <w:b/>
    </w:rPr>
  </w:style>
  <w:style w:type="paragraph" w:styleId="ListNumber">
    <w:name w:val="List Number"/>
    <w:basedOn w:val="List"/>
    <w:rsid w:val="009F5FF9"/>
    <w:pPr>
      <w:numPr>
        <w:numId w:val="14"/>
      </w:numPr>
      <w:tabs>
        <w:tab w:val="clear" w:pos="340"/>
      </w:tabs>
    </w:pPr>
  </w:style>
  <w:style w:type="character" w:customStyle="1" w:styleId="WingdingSymbols">
    <w:name w:val="Wingding Symbols"/>
    <w:rsid w:val="009F5FF9"/>
    <w:rPr>
      <w:rFonts w:ascii="Wingdings" w:hAnsi="Wingdings"/>
    </w:rPr>
  </w:style>
  <w:style w:type="paragraph" w:customStyle="1" w:styleId="TableHeading">
    <w:name w:val="Table Heading"/>
    <w:basedOn w:val="HeadingBase"/>
    <w:rsid w:val="009F5FF9"/>
    <w:pPr>
      <w:keepLines/>
      <w:pBdr>
        <w:bottom w:val="single" w:sz="6" w:space="1" w:color="918585"/>
      </w:pBdr>
      <w:spacing w:before="240"/>
    </w:pPr>
  </w:style>
  <w:style w:type="character" w:customStyle="1" w:styleId="HotSpot">
    <w:name w:val="HotSpot"/>
    <w:rsid w:val="009F5FF9"/>
    <w:rPr>
      <w:color w:val="0033CC"/>
      <w:u w:val="none"/>
    </w:rPr>
  </w:style>
  <w:style w:type="paragraph" w:customStyle="1" w:styleId="BodyTextRight">
    <w:name w:val="Body Text Right"/>
    <w:basedOn w:val="BodyText"/>
    <w:rsid w:val="009F5FF9"/>
    <w:pPr>
      <w:spacing w:before="0" w:after="0"/>
      <w:jc w:val="right"/>
    </w:pPr>
  </w:style>
  <w:style w:type="paragraph" w:styleId="Index3">
    <w:name w:val="index 3"/>
    <w:basedOn w:val="ListNumber2"/>
    <w:next w:val="Normal"/>
    <w:semiHidden/>
    <w:rsid w:val="009F5FF9"/>
    <w:pPr>
      <w:numPr>
        <w:numId w:val="0"/>
      </w:numPr>
      <w:tabs>
        <w:tab w:val="right" w:leader="dot" w:pos="4176"/>
      </w:tabs>
    </w:pPr>
  </w:style>
  <w:style w:type="paragraph" w:styleId="ListNumber2">
    <w:name w:val="List Number 2"/>
    <w:basedOn w:val="List2"/>
    <w:rsid w:val="009F5FF9"/>
    <w:pPr>
      <w:numPr>
        <w:numId w:val="9"/>
      </w:numPr>
      <w:tabs>
        <w:tab w:val="clear" w:pos="1060"/>
      </w:tabs>
    </w:pPr>
  </w:style>
  <w:style w:type="paragraph" w:customStyle="1" w:styleId="MarginNote">
    <w:name w:val="Margin Note"/>
    <w:basedOn w:val="BodyText"/>
    <w:rsid w:val="009F5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FF9"/>
    <w:rPr>
      <w:sz w:val="32"/>
    </w:rPr>
  </w:style>
  <w:style w:type="paragraph" w:customStyle="1" w:styleId="HeadingProcedure">
    <w:name w:val="Heading Procedure"/>
    <w:basedOn w:val="HeadingBase"/>
    <w:next w:val="Normal"/>
    <w:rsid w:val="009F5FF9"/>
    <w:pPr>
      <w:tabs>
        <w:tab w:val="left" w:pos="0"/>
      </w:tabs>
      <w:spacing w:before="120" w:after="60"/>
    </w:pPr>
    <w:rPr>
      <w:i/>
      <w:color w:val="918585"/>
      <w:sz w:val="22"/>
    </w:rPr>
  </w:style>
  <w:style w:type="paragraph" w:customStyle="1" w:styleId="TableBodyText">
    <w:name w:val="Table Body Text"/>
    <w:basedOn w:val="BodyText"/>
    <w:rsid w:val="009F5FF9"/>
    <w:pPr>
      <w:spacing w:before="60" w:after="60"/>
    </w:pPr>
  </w:style>
  <w:style w:type="paragraph" w:styleId="ListContinue">
    <w:name w:val="List Continue"/>
    <w:basedOn w:val="List"/>
    <w:rsid w:val="009F5FF9"/>
    <w:pPr>
      <w:ind w:firstLine="0"/>
    </w:pPr>
  </w:style>
  <w:style w:type="paragraph" w:customStyle="1" w:styleId="ListNote">
    <w:name w:val="List Note"/>
    <w:basedOn w:val="List"/>
    <w:rsid w:val="009F5FF9"/>
    <w:pPr>
      <w:pBdr>
        <w:top w:val="single" w:sz="6" w:space="2" w:color="918585"/>
        <w:bottom w:val="single" w:sz="6" w:space="2" w:color="918585"/>
      </w:pBdr>
      <w:tabs>
        <w:tab w:val="left" w:pos="1021"/>
      </w:tabs>
      <w:ind w:firstLine="0"/>
    </w:pPr>
  </w:style>
  <w:style w:type="paragraph" w:customStyle="1" w:styleId="Warning">
    <w:name w:val="Warning"/>
    <w:basedOn w:val="BodyText"/>
    <w:rsid w:val="009F5FF9"/>
    <w:pPr>
      <w:shd w:val="clear" w:color="auto" w:fill="D9D9D9"/>
      <w:tabs>
        <w:tab w:val="left" w:pos="992"/>
      </w:tabs>
      <w:ind w:left="119" w:right="119"/>
    </w:pPr>
    <w:rPr>
      <w:sz w:val="20"/>
    </w:rPr>
  </w:style>
  <w:style w:type="paragraph" w:customStyle="1" w:styleId="MarginIcons">
    <w:name w:val="Margin Icons"/>
    <w:basedOn w:val="BodyText"/>
    <w:rsid w:val="009F5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FF9"/>
    <w:rPr>
      <w:rFonts w:ascii="Courier New" w:hAnsi="Courier New"/>
    </w:rPr>
  </w:style>
  <w:style w:type="paragraph" w:customStyle="1" w:styleId="NoteBullet">
    <w:name w:val="Note Bullet"/>
    <w:basedOn w:val="Note"/>
    <w:rsid w:val="009F5FF9"/>
    <w:pPr>
      <w:tabs>
        <w:tab w:val="clear" w:pos="680"/>
      </w:tabs>
      <w:spacing w:before="60" w:after="60"/>
    </w:pPr>
  </w:style>
  <w:style w:type="paragraph" w:customStyle="1" w:styleId="SubHeading2">
    <w:name w:val="SubHeading2"/>
    <w:basedOn w:val="HeadingBase"/>
    <w:rsid w:val="009F5FF9"/>
    <w:pPr>
      <w:spacing w:before="240" w:after="60"/>
    </w:pPr>
    <w:rPr>
      <w:sz w:val="20"/>
    </w:rPr>
  </w:style>
  <w:style w:type="paragraph" w:customStyle="1" w:styleId="SubHeading1">
    <w:name w:val="SubHeading1"/>
    <w:basedOn w:val="HeadingBase"/>
    <w:rsid w:val="009F5FF9"/>
    <w:pPr>
      <w:spacing w:before="240" w:after="60"/>
    </w:pPr>
    <w:rPr>
      <w:color w:val="918585"/>
      <w:sz w:val="22"/>
    </w:rPr>
  </w:style>
  <w:style w:type="paragraph" w:customStyle="1" w:styleId="SideHeading">
    <w:name w:val="Side Heading"/>
    <w:basedOn w:val="HeadingBase"/>
    <w:rsid w:val="009F5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FF9"/>
    <w:pPr>
      <w:numPr>
        <w:numId w:val="10"/>
      </w:numPr>
    </w:pPr>
  </w:style>
  <w:style w:type="paragraph" w:styleId="PlainText">
    <w:name w:val="Plain Text"/>
    <w:basedOn w:val="Normal"/>
    <w:link w:val="PlainTextChar"/>
    <w:rsid w:val="009F5FF9"/>
    <w:rPr>
      <w:sz w:val="20"/>
    </w:rPr>
  </w:style>
  <w:style w:type="character" w:customStyle="1" w:styleId="PlainTextChar">
    <w:name w:val="Plain Text Char"/>
    <w:basedOn w:val="DefaultParagraphFont"/>
    <w:link w:val="PlainText"/>
    <w:rsid w:val="009F5FF9"/>
    <w:rPr>
      <w:rFonts w:ascii="Courier New" w:eastAsia="Times New Roman" w:hAnsi="Courier New" w:cs="Times New Roman"/>
      <w:sz w:val="20"/>
      <w:szCs w:val="20"/>
      <w:lang w:eastAsia="en-US"/>
    </w:rPr>
  </w:style>
  <w:style w:type="character" w:customStyle="1" w:styleId="MenuOption">
    <w:name w:val="Menu Option"/>
    <w:basedOn w:val="DefaultParagraphFont"/>
    <w:rsid w:val="009F5FF9"/>
    <w:rPr>
      <w:b/>
      <w:smallCaps/>
    </w:rPr>
  </w:style>
  <w:style w:type="paragraph" w:customStyle="1" w:styleId="TableListNumber">
    <w:name w:val="Table List Number"/>
    <w:basedOn w:val="ListNumber"/>
    <w:rsid w:val="009F5FF9"/>
    <w:pPr>
      <w:numPr>
        <w:numId w:val="0"/>
      </w:numPr>
    </w:pPr>
  </w:style>
  <w:style w:type="paragraph" w:styleId="TOC4">
    <w:name w:val="toc 4"/>
    <w:basedOn w:val="TOCBase"/>
    <w:next w:val="Normal"/>
    <w:semiHidden/>
    <w:rsid w:val="009F5FF9"/>
    <w:pPr>
      <w:tabs>
        <w:tab w:val="right" w:leader="dot" w:pos="9071"/>
      </w:tabs>
      <w:ind w:left="1701"/>
    </w:pPr>
  </w:style>
  <w:style w:type="paragraph" w:customStyle="1" w:styleId="ListAlpha">
    <w:name w:val="List Alpha"/>
    <w:basedOn w:val="List"/>
    <w:rsid w:val="009F5FF9"/>
    <w:pPr>
      <w:numPr>
        <w:numId w:val="8"/>
      </w:numPr>
    </w:pPr>
  </w:style>
  <w:style w:type="paragraph" w:customStyle="1" w:styleId="ListAlpha2">
    <w:name w:val="List Alpha 2"/>
    <w:basedOn w:val="List2"/>
    <w:rsid w:val="009F5FF9"/>
    <w:pPr>
      <w:numPr>
        <w:numId w:val="7"/>
      </w:numPr>
    </w:pPr>
  </w:style>
  <w:style w:type="paragraph" w:styleId="List2">
    <w:name w:val="List 2"/>
    <w:basedOn w:val="BodyText"/>
    <w:rsid w:val="009F5FF9"/>
    <w:pPr>
      <w:tabs>
        <w:tab w:val="left" w:pos="680"/>
      </w:tabs>
      <w:spacing w:before="60" w:after="60"/>
      <w:ind w:left="680" w:hanging="340"/>
    </w:pPr>
  </w:style>
  <w:style w:type="paragraph" w:styleId="List3">
    <w:name w:val="List 3"/>
    <w:basedOn w:val="BodyText"/>
    <w:rsid w:val="009F5FF9"/>
    <w:pPr>
      <w:tabs>
        <w:tab w:val="left" w:pos="1021"/>
      </w:tabs>
      <w:spacing w:before="60" w:after="60"/>
      <w:ind w:left="1020" w:hanging="340"/>
    </w:pPr>
  </w:style>
  <w:style w:type="paragraph" w:styleId="List4">
    <w:name w:val="List 4"/>
    <w:basedOn w:val="BodyText"/>
    <w:rsid w:val="009F5FF9"/>
    <w:pPr>
      <w:tabs>
        <w:tab w:val="left" w:pos="1361"/>
      </w:tabs>
      <w:spacing w:before="60" w:after="60"/>
      <w:ind w:left="1361" w:hanging="340"/>
    </w:pPr>
  </w:style>
  <w:style w:type="paragraph" w:styleId="List5">
    <w:name w:val="List 5"/>
    <w:basedOn w:val="BodyText"/>
    <w:rsid w:val="009F5FF9"/>
    <w:pPr>
      <w:tabs>
        <w:tab w:val="left" w:pos="1701"/>
      </w:tabs>
      <w:spacing w:before="60" w:after="60"/>
      <w:ind w:left="1701" w:hanging="340"/>
    </w:pPr>
  </w:style>
  <w:style w:type="paragraph" w:styleId="ListBullet3">
    <w:name w:val="List Bullet 3"/>
    <w:basedOn w:val="List3"/>
    <w:rsid w:val="009F5FF9"/>
    <w:pPr>
      <w:numPr>
        <w:numId w:val="13"/>
      </w:numPr>
      <w:tabs>
        <w:tab w:val="clear" w:pos="1021"/>
      </w:tabs>
      <w:ind w:left="1037" w:hanging="357"/>
    </w:pPr>
  </w:style>
  <w:style w:type="paragraph" w:styleId="ListBullet4">
    <w:name w:val="List Bullet 4"/>
    <w:basedOn w:val="List4"/>
    <w:rsid w:val="009F5FF9"/>
    <w:pPr>
      <w:numPr>
        <w:numId w:val="2"/>
      </w:numPr>
      <w:tabs>
        <w:tab w:val="clear" w:pos="1361"/>
      </w:tabs>
    </w:pPr>
  </w:style>
  <w:style w:type="paragraph" w:styleId="ListBullet5">
    <w:name w:val="List Bullet 5"/>
    <w:basedOn w:val="List5"/>
    <w:rsid w:val="009F5FF9"/>
    <w:pPr>
      <w:numPr>
        <w:numId w:val="3"/>
      </w:numPr>
    </w:pPr>
  </w:style>
  <w:style w:type="paragraph" w:styleId="ListContinue2">
    <w:name w:val="List Continue 2"/>
    <w:basedOn w:val="List2"/>
    <w:rsid w:val="009F5FF9"/>
    <w:pPr>
      <w:ind w:firstLine="0"/>
    </w:pPr>
  </w:style>
  <w:style w:type="paragraph" w:styleId="ListContinue3">
    <w:name w:val="List Continue 3"/>
    <w:basedOn w:val="List3"/>
    <w:rsid w:val="009F5FF9"/>
    <w:pPr>
      <w:ind w:left="1021" w:firstLine="0"/>
    </w:pPr>
  </w:style>
  <w:style w:type="paragraph" w:styleId="ListContinue4">
    <w:name w:val="List Continue 4"/>
    <w:basedOn w:val="List4"/>
    <w:rsid w:val="009F5FF9"/>
    <w:pPr>
      <w:ind w:firstLine="0"/>
    </w:pPr>
  </w:style>
  <w:style w:type="paragraph" w:styleId="ListContinue5">
    <w:name w:val="List Continue 5"/>
    <w:basedOn w:val="List5"/>
    <w:rsid w:val="009F5FF9"/>
    <w:pPr>
      <w:ind w:firstLine="0"/>
    </w:pPr>
  </w:style>
  <w:style w:type="paragraph" w:styleId="ListNumber3">
    <w:name w:val="List Number 3"/>
    <w:basedOn w:val="List3"/>
    <w:rsid w:val="009F5FF9"/>
    <w:pPr>
      <w:numPr>
        <w:numId w:val="4"/>
      </w:numPr>
    </w:pPr>
  </w:style>
  <w:style w:type="paragraph" w:styleId="ListNumber4">
    <w:name w:val="List Number 4"/>
    <w:basedOn w:val="List4"/>
    <w:rsid w:val="009F5FF9"/>
    <w:pPr>
      <w:numPr>
        <w:numId w:val="5"/>
      </w:numPr>
    </w:pPr>
  </w:style>
  <w:style w:type="paragraph" w:styleId="ListNumber5">
    <w:name w:val="List Number 5"/>
    <w:basedOn w:val="List5"/>
    <w:rsid w:val="009F5FF9"/>
    <w:pPr>
      <w:numPr>
        <w:numId w:val="6"/>
      </w:numPr>
    </w:pPr>
  </w:style>
  <w:style w:type="paragraph" w:styleId="BlockText">
    <w:name w:val="Block Text"/>
    <w:basedOn w:val="Normal"/>
    <w:rsid w:val="009F5FF9"/>
    <w:pPr>
      <w:spacing w:after="120"/>
      <w:ind w:left="1440" w:right="1440"/>
    </w:pPr>
  </w:style>
  <w:style w:type="character" w:customStyle="1" w:styleId="Subscript">
    <w:name w:val="Subscript"/>
    <w:basedOn w:val="DefaultParagraphFont"/>
    <w:rsid w:val="009F5FF9"/>
    <w:rPr>
      <w:sz w:val="16"/>
      <w:vertAlign w:val="subscript"/>
    </w:rPr>
  </w:style>
  <w:style w:type="character" w:customStyle="1" w:styleId="Superscript">
    <w:name w:val="Superscript"/>
    <w:basedOn w:val="DefaultParagraphFont"/>
    <w:rsid w:val="009F5FF9"/>
    <w:rPr>
      <w:sz w:val="16"/>
      <w:vertAlign w:val="superscript"/>
    </w:rPr>
  </w:style>
  <w:style w:type="character" w:customStyle="1" w:styleId="Symbols">
    <w:name w:val="Symbols"/>
    <w:basedOn w:val="DefaultParagraphFont"/>
    <w:rsid w:val="009F5FF9"/>
    <w:rPr>
      <w:rFonts w:ascii="Symbol" w:hAnsi="Symbol"/>
    </w:rPr>
  </w:style>
  <w:style w:type="character" w:customStyle="1" w:styleId="MenuOptions">
    <w:name w:val="Menu Options"/>
    <w:basedOn w:val="DefaultParagraphFont"/>
    <w:rsid w:val="009F5FF9"/>
    <w:rPr>
      <w:rFonts w:ascii="Arial Narrow" w:hAnsi="Arial Narrow"/>
      <w:smallCaps/>
    </w:rPr>
  </w:style>
  <w:style w:type="character" w:customStyle="1" w:styleId="Buttons">
    <w:name w:val="Buttons"/>
    <w:basedOn w:val="DefaultParagraphFont"/>
    <w:rsid w:val="009F5FF9"/>
    <w:rPr>
      <w:b/>
    </w:rPr>
  </w:style>
  <w:style w:type="character" w:customStyle="1" w:styleId="Underlined">
    <w:name w:val="Underlined"/>
    <w:basedOn w:val="DefaultParagraphFont"/>
    <w:rsid w:val="009F5FF9"/>
    <w:rPr>
      <w:u w:val="single"/>
    </w:rPr>
  </w:style>
  <w:style w:type="paragraph" w:customStyle="1" w:styleId="TableBodyTextRight">
    <w:name w:val="Table Body Text Right"/>
    <w:basedOn w:val="TableBodyText"/>
    <w:rsid w:val="009F5FF9"/>
    <w:pPr>
      <w:widowControl w:val="0"/>
      <w:autoSpaceDE w:val="0"/>
      <w:autoSpaceDN w:val="0"/>
      <w:adjustRightInd w:val="0"/>
      <w:jc w:val="right"/>
    </w:pPr>
    <w:rPr>
      <w:rFonts w:cs="Arial"/>
      <w:szCs w:val="18"/>
    </w:rPr>
  </w:style>
  <w:style w:type="paragraph" w:customStyle="1" w:styleId="CopyrightText">
    <w:name w:val="Copyright Text"/>
    <w:basedOn w:val="BodyText"/>
    <w:rsid w:val="009F5FF9"/>
    <w:rPr>
      <w:sz w:val="18"/>
    </w:rPr>
  </w:style>
  <w:style w:type="paragraph" w:customStyle="1" w:styleId="BodySmallRight">
    <w:name w:val="Body Small Right"/>
    <w:basedOn w:val="BodyTextRight"/>
    <w:rsid w:val="009F5FF9"/>
    <w:rPr>
      <w:sz w:val="18"/>
      <w:szCs w:val="18"/>
    </w:rPr>
  </w:style>
  <w:style w:type="paragraph" w:customStyle="1" w:styleId="MarginEdition">
    <w:name w:val="Margin Edition"/>
    <w:basedOn w:val="MarginNote"/>
    <w:rsid w:val="009F5FF9"/>
    <w:pPr>
      <w:spacing w:before="0" w:after="0"/>
    </w:pPr>
    <w:rPr>
      <w:rFonts w:ascii="Times New Roman" w:hAnsi="Times New Roman"/>
      <w:color w:val="999999"/>
    </w:rPr>
  </w:style>
  <w:style w:type="paragraph" w:customStyle="1" w:styleId="Spacer">
    <w:name w:val="Spacer"/>
    <w:basedOn w:val="Normal"/>
    <w:rsid w:val="009F5FF9"/>
    <w:rPr>
      <w:sz w:val="2"/>
      <w:szCs w:val="2"/>
    </w:rPr>
  </w:style>
  <w:style w:type="character" w:customStyle="1" w:styleId="Small">
    <w:name w:val="Small"/>
    <w:basedOn w:val="DefaultParagraphFont"/>
    <w:rsid w:val="009F5FF9"/>
    <w:rPr>
      <w:sz w:val="16"/>
    </w:rPr>
  </w:style>
  <w:style w:type="paragraph" w:customStyle="1" w:styleId="WideTable">
    <w:name w:val="Wide Table"/>
    <w:basedOn w:val="Normal"/>
    <w:rsid w:val="009F5FF9"/>
    <w:pPr>
      <w:ind w:left="-1418"/>
    </w:pPr>
    <w:rPr>
      <w:sz w:val="2"/>
      <w:szCs w:val="2"/>
    </w:rPr>
  </w:style>
  <w:style w:type="character" w:styleId="PageNumber">
    <w:name w:val="page number"/>
    <w:basedOn w:val="DefaultParagraphFont"/>
    <w:rsid w:val="009F5FF9"/>
  </w:style>
  <w:style w:type="paragraph" w:styleId="Quote">
    <w:name w:val="Quote"/>
    <w:basedOn w:val="Heading1"/>
    <w:link w:val="QuoteChar"/>
    <w:qFormat/>
    <w:rsid w:val="009F5FF9"/>
    <w:rPr>
      <w:b w:val="0"/>
      <w:sz w:val="72"/>
      <w:szCs w:val="72"/>
      <w:lang w:val="en-NZ"/>
    </w:rPr>
  </w:style>
  <w:style w:type="character" w:customStyle="1" w:styleId="QuoteChar">
    <w:name w:val="Quote Char"/>
    <w:basedOn w:val="DefaultParagraphFont"/>
    <w:link w:val="Quote"/>
    <w:rsid w:val="009F5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FF9"/>
    <w:pPr>
      <w:pageBreakBefore/>
    </w:pPr>
  </w:style>
  <w:style w:type="paragraph" w:customStyle="1" w:styleId="Border">
    <w:name w:val="Border"/>
    <w:basedOn w:val="Normal"/>
    <w:qFormat/>
    <w:rsid w:val="009F5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FF9"/>
    <w:rPr>
      <w:b/>
      <w:bCs/>
      <w:i/>
      <w:iCs/>
      <w:color w:val="auto"/>
    </w:rPr>
  </w:style>
  <w:style w:type="paragraph" w:styleId="IntenseQuote">
    <w:name w:val="Intense Quote"/>
    <w:basedOn w:val="Normal"/>
    <w:next w:val="Normal"/>
    <w:link w:val="IntenseQuoteChar"/>
    <w:uiPriority w:val="30"/>
    <w:qFormat/>
    <w:rsid w:val="009F5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FF9"/>
    <w:rPr>
      <w:smallCaps/>
      <w:color w:val="auto"/>
      <w:u w:val="single"/>
    </w:rPr>
  </w:style>
  <w:style w:type="character" w:styleId="IntenseReference">
    <w:name w:val="Intense Reference"/>
    <w:basedOn w:val="DefaultParagraphFont"/>
    <w:uiPriority w:val="32"/>
    <w:qFormat/>
    <w:rsid w:val="009F5FF9"/>
    <w:rPr>
      <w:b/>
      <w:bCs/>
      <w:smallCaps/>
      <w:color w:val="auto"/>
      <w:spacing w:val="5"/>
      <w:u w:val="single"/>
    </w:rPr>
  </w:style>
  <w:style w:type="paragraph" w:customStyle="1" w:styleId="2ColumnHeading">
    <w:name w:val="2Column Heading"/>
    <w:basedOn w:val="BodyText"/>
    <w:qFormat/>
    <w:rsid w:val="009F5FF9"/>
    <w:pPr>
      <w:spacing w:after="60"/>
      <w:ind w:left="-2268"/>
    </w:pPr>
    <w:rPr>
      <w:b/>
    </w:rPr>
  </w:style>
  <w:style w:type="paragraph" w:customStyle="1" w:styleId="Heading1TOC">
    <w:name w:val="Heading1 TOC"/>
    <w:basedOn w:val="Normal"/>
    <w:qFormat/>
    <w:rsid w:val="009F5FF9"/>
    <w:pPr>
      <w:spacing w:before="240" w:after="120"/>
    </w:pPr>
    <w:rPr>
      <w:rFonts w:ascii="Times New Roman" w:hAnsi="Times New Roman"/>
      <w:b/>
      <w:sz w:val="32"/>
    </w:rPr>
  </w:style>
  <w:style w:type="paragraph" w:customStyle="1" w:styleId="Heading2TOC">
    <w:name w:val="Heading2 TOC"/>
    <w:basedOn w:val="Normal"/>
    <w:qFormat/>
    <w:rsid w:val="009F5FF9"/>
    <w:pPr>
      <w:spacing w:before="240" w:after="60"/>
    </w:pPr>
    <w:rPr>
      <w:rFonts w:ascii="Times New Roman" w:hAnsi="Times New Roman"/>
      <w:b/>
      <w:sz w:val="28"/>
    </w:rPr>
  </w:style>
  <w:style w:type="character" w:customStyle="1" w:styleId="Underline">
    <w:name w:val="Underline"/>
    <w:basedOn w:val="DefaultParagraphFont"/>
    <w:qFormat/>
    <w:rsid w:val="009F5FF9"/>
    <w:rPr>
      <w:u w:val="single"/>
    </w:rPr>
  </w:style>
  <w:style w:type="character" w:customStyle="1" w:styleId="BoldandItalics">
    <w:name w:val="Bold and Italics"/>
    <w:qFormat/>
    <w:rsid w:val="009F5FF9"/>
    <w:rPr>
      <w:b/>
      <w:i/>
      <w:u w:val="none"/>
    </w:rPr>
  </w:style>
  <w:style w:type="paragraph" w:styleId="BalloonText">
    <w:name w:val="Balloon Text"/>
    <w:basedOn w:val="Normal"/>
    <w:link w:val="BalloonTextChar"/>
    <w:rsid w:val="009F5FF9"/>
    <w:rPr>
      <w:rFonts w:ascii="Tahoma" w:hAnsi="Tahoma" w:cs="Tahoma"/>
      <w:sz w:val="16"/>
      <w:szCs w:val="16"/>
    </w:rPr>
  </w:style>
  <w:style w:type="character" w:customStyle="1" w:styleId="BalloonTextChar">
    <w:name w:val="Balloon Text Char"/>
    <w:basedOn w:val="DefaultParagraphFont"/>
    <w:link w:val="BalloonText"/>
    <w:rsid w:val="009F5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FF9"/>
    <w:rPr>
      <w:b/>
      <w:color w:val="660033"/>
      <w:spacing w:val="0"/>
    </w:rPr>
  </w:style>
  <w:style w:type="paragraph" w:customStyle="1" w:styleId="Nameditemlist">
    <w:name w:val="Named item list"/>
    <w:basedOn w:val="BodyText"/>
    <w:qFormat/>
    <w:rsid w:val="009F5FF9"/>
    <w:pPr>
      <w:tabs>
        <w:tab w:val="left" w:pos="2835"/>
      </w:tabs>
      <w:ind w:left="2835" w:hanging="2835"/>
    </w:pPr>
  </w:style>
  <w:style w:type="paragraph" w:customStyle="1" w:styleId="BodyTextnopadding">
    <w:name w:val="Body Text no padding"/>
    <w:basedOn w:val="BodyText"/>
    <w:qFormat/>
    <w:rsid w:val="009F5FF9"/>
    <w:pPr>
      <w:spacing w:before="0" w:after="0"/>
    </w:pPr>
  </w:style>
  <w:style w:type="paragraph" w:customStyle="1" w:styleId="BodyTextBold">
    <w:name w:val="Body Text Bold"/>
    <w:basedOn w:val="BodyText"/>
    <w:qFormat/>
    <w:rsid w:val="009F5FF9"/>
    <w:rPr>
      <w:b/>
    </w:rPr>
  </w:style>
  <w:style w:type="character" w:styleId="Hyperlink">
    <w:name w:val="Hyperlink"/>
    <w:basedOn w:val="DefaultParagraphFont"/>
    <w:uiPriority w:val="99"/>
    <w:unhideWhenUsed/>
    <w:rsid w:val="00530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6393</Characters>
  <Application>Microsoft Office Word</Application>
  <DocSecurity>0</DocSecurity>
  <Lines>290</Lines>
  <Paragraphs>143</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MARO009 Maintain a safe navigational watch</dc:title>
  <dc:subject>Approved</dc:subject>
  <dc:creator>Industry Skills Australia</dc:creator>
  <cp:keywords>Release: 2</cp:keywords>
  <dc:description>Review Date: 12 April 2008</dc:description>
  <cp:lastModifiedBy>HSD_TPCMSd.prod</cp:lastModifiedBy>
  <cp:revision>3</cp:revision>
  <dcterms:created xsi:type="dcterms:W3CDTF">2024-11-25T11:11:00Z</dcterms:created>
  <dcterms:modified xsi:type="dcterms:W3CDTF">2024-11-25T11:11:00Z</dcterms:modified>
</cp:coreProperties>
</file>