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089" w:rsidP="00794089">
      <w:pPr>
        <w:pStyle w:val="Title"/>
      </w:pPr>
      <w:r>
        <w:fldChar w:fldCharType="begin"/>
      </w:r>
      <w:r>
        <w:instrText xml:space="preserve"> TITLE   \* MERGEFORMAT </w:instrText>
      </w:r>
      <w:r>
        <w:fldChar w:fldCharType="separate"/>
      </w:r>
      <w:r>
        <w:t>MARO008 Contribute to monitoring and controlling a safe navigational watch</w:t>
      </w:r>
      <w:r>
        <w:fldChar w:fldCharType="end"/>
      </w:r>
    </w:p>
    <w:p w:rsidR="00794089" w:rsidP="00794089">
      <w:pPr>
        <w:pStyle w:val="Version"/>
        <w:sectPr w:rsidSect="00BE03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356" w:rsidP="00BE0356">
      <w:pPr>
        <w:pStyle w:val="SuperHeading"/>
      </w:pPr>
      <w:r w:rsidRPr="00BE0356">
        <w:t>MARO008 Contribute to monitoring and controlling a safe navigational watch</w:t>
      </w:r>
    </w:p>
    <w:p w:rsidR="00000000" w:rsidRPr="00BE0356" w:rsidP="00BE0356">
      <w:pPr>
        <w:pStyle w:val="Heading1"/>
      </w:pPr>
      <w:bookmarkStart w:id="1" w:name="O_1088394"/>
      <w:bookmarkEnd w:id="1"/>
      <w:r w:rsidRPr="00BE0356">
        <w:t>Modification History</w:t>
      </w:r>
    </w:p>
    <w:tbl>
      <w:tblPr>
        <w:tblW w:w="9497" w:type="dxa"/>
        <w:tblLayout w:type="fixed"/>
        <w:tblCellMar>
          <w:left w:w="62" w:type="dxa"/>
          <w:right w:w="62" w:type="dxa"/>
        </w:tblCellMar>
        <w:tblLook w:val="0000"/>
      </w:tblPr>
      <w:tblGrid>
        <w:gridCol w:w="9497"/>
      </w:tblGrid>
      <w:tr w:rsidTr="00BE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356" w:rsidP="00BE0356">
            <w:pPr>
              <w:pStyle w:val="BodyText"/>
            </w:pPr>
            <w:r w:rsidRPr="00BE0356">
              <w:t>Release 1. This is the first release of this unit of competency in the MAR Maritime Training Package.</w:t>
            </w:r>
          </w:p>
        </w:tc>
      </w:tr>
    </w:tbl>
    <w:p w:rsidR="00000000" w:rsidRPr="00BE0356" w:rsidP="00BE0356">
      <w:pPr>
        <w:pStyle w:val="NoPaddingFontSize1"/>
      </w:pPr>
    </w:p>
    <w:p w:rsidR="00000000" w:rsidRPr="00BE0356" w:rsidP="00BE0356">
      <w:pPr>
        <w:pStyle w:val="AllowPageBreak"/>
      </w:pPr>
    </w:p>
    <w:p w:rsidR="00000000" w:rsidRPr="00BE0356" w:rsidP="00BE0356">
      <w:pPr>
        <w:pStyle w:val="Heading1"/>
      </w:pPr>
      <w:bookmarkStart w:id="2" w:name="O_1088395"/>
      <w:bookmarkEnd w:id="2"/>
      <w:r w:rsidRPr="00BE0356">
        <w:t>Application</w:t>
      </w:r>
    </w:p>
    <w:tbl>
      <w:tblPr>
        <w:tblW w:w="9497" w:type="dxa"/>
        <w:tblLayout w:type="fixed"/>
        <w:tblCellMar>
          <w:left w:w="62" w:type="dxa"/>
          <w:right w:w="62" w:type="dxa"/>
        </w:tblCellMar>
        <w:tblLook w:val="0000"/>
      </w:tblPr>
      <w:tblGrid>
        <w:gridCol w:w="9497"/>
      </w:tblGrid>
      <w:tr w:rsidTr="00BE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356" w:rsidP="00BE0356">
            <w:pPr>
              <w:pStyle w:val="BodyText"/>
            </w:pPr>
            <w:r w:rsidRPr="00BE0356">
              <w:t>This unit involves the skills and knowledge required to contribute to a safe navigational watch on a vessel while under the direction of the officer in charge of the navigational watch.</w:t>
            </w:r>
          </w:p>
          <w:p w:rsidR="00000000" w:rsidRPr="00BE0356" w:rsidP="00BE0356">
            <w:pPr>
              <w:pStyle w:val="BodyText"/>
            </w:pPr>
            <w:r w:rsidRPr="00BE0356">
              <w:t>This unit applies to people working in the maritime industry in the ca</w:t>
            </w:r>
            <w:r w:rsidRPr="00BE0356">
              <w:t>pacity of:</w:t>
            </w:r>
          </w:p>
          <w:p w:rsidR="00000000" w:rsidRPr="00BE0356" w:rsidP="00BE0356">
            <w:pPr>
              <w:pStyle w:val="ListBullet"/>
            </w:pPr>
            <w:r w:rsidRPr="00BE0356">
              <w:t>Able Seafarer - Deck or Integrated Rating who assists under the direction of the officer in charge of the navigational watch, in performing navigational watchkeeping duties.</w:t>
            </w:r>
          </w:p>
          <w:p w:rsidR="00000000" w:rsidRPr="00BE0356" w:rsidP="00BE0356">
            <w:pPr>
              <w:pStyle w:val="BodyText"/>
            </w:pPr>
          </w:p>
          <w:p w:rsidR="00000000" w:rsidRPr="00BE0356" w:rsidP="00BE0356">
            <w:pPr>
              <w:pStyle w:val="BodyText"/>
            </w:pPr>
            <w:r w:rsidRPr="00BE0356">
              <w:rPr>
                <w:rStyle w:val="SpecialBold"/>
              </w:rPr>
              <w:t>Licensing/Regulatory Information</w:t>
            </w:r>
          </w:p>
          <w:p w:rsidR="00000000" w:rsidRPr="00BE0356" w:rsidP="00BE0356">
            <w:pPr>
              <w:pStyle w:val="BodyText"/>
            </w:pPr>
            <w:r w:rsidRPr="00BE0356">
              <w:t>Legislative and regulatory requireme</w:t>
            </w:r>
            <w:r w:rsidRPr="00BE0356">
              <w:t>nts are applicable to this unit.</w:t>
            </w:r>
          </w:p>
          <w:p w:rsidR="00000000" w:rsidRPr="00BE0356" w:rsidP="00BE0356">
            <w:pPr>
              <w:pStyle w:val="ListBullet"/>
            </w:pPr>
            <w:r w:rsidRPr="00BE0356">
              <w:t>This unit is one of the requirements to obtain Australian Maritime Safety Authority (AMSA) certification as an Able Seafarer - Deck or Integrated Rating and to meet regulatory requirements this unit must be delivered consi</w:t>
            </w:r>
            <w:r w:rsidRPr="00BE0356">
              <w:t>stent with Marine Orders and with the relevant sections of the International Convention on Standards of Training, Certification and Watchkeeping for Seafarers (STCW).</w:t>
            </w:r>
          </w:p>
          <w:p w:rsidR="00000000" w:rsidRPr="00BE0356" w:rsidP="00BE0356">
            <w:pPr>
              <w:pStyle w:val="BodyText"/>
            </w:pPr>
          </w:p>
          <w:p w:rsidR="00000000" w:rsidRPr="00BE0356" w:rsidP="00BE0356">
            <w:pPr>
              <w:pStyle w:val="ListBullet"/>
            </w:pPr>
            <w:r w:rsidRPr="00BE0356">
              <w:t xml:space="preserve">Those regulatory requirements include STCW International Maritime Organization (IMO) </w:t>
            </w:r>
            <w:r w:rsidRPr="00BE0356">
              <w:t>model course competencies and areas of knowledge, understanding and proficiency, together with the estimated total hours required for lectures and practical exercises. Teaching staff should note that timings are suggestions only and should be adapted to su</w:t>
            </w:r>
            <w:r w:rsidRPr="00BE0356">
              <w:t>it individual groups of trainees depending on their experience, ability, equipment and staff available for training.</w:t>
            </w:r>
          </w:p>
        </w:tc>
      </w:tr>
    </w:tbl>
    <w:p w:rsidR="00000000" w:rsidRPr="00BE0356" w:rsidP="00BE0356">
      <w:pPr>
        <w:pStyle w:val="NoPaddingFontSize1"/>
      </w:pPr>
    </w:p>
    <w:p w:rsidR="00000000" w:rsidRPr="00BE0356" w:rsidP="00BE0356">
      <w:pPr>
        <w:pStyle w:val="AllowPageBreak"/>
      </w:pPr>
    </w:p>
    <w:p w:rsidR="00000000" w:rsidRPr="00BE0356" w:rsidP="00BE0356">
      <w:pPr>
        <w:pStyle w:val="Heading1"/>
      </w:pPr>
      <w:bookmarkStart w:id="3" w:name="O_1088396"/>
      <w:bookmarkEnd w:id="3"/>
      <w:r w:rsidRPr="00BE0356">
        <w:t>Pre-requisite Unit</w:t>
      </w:r>
    </w:p>
    <w:tbl>
      <w:tblPr>
        <w:tblW w:w="9497" w:type="dxa"/>
        <w:tblLayout w:type="fixed"/>
        <w:tblCellMar>
          <w:left w:w="62" w:type="dxa"/>
          <w:right w:w="62" w:type="dxa"/>
        </w:tblCellMar>
        <w:tblLook w:val="0000"/>
      </w:tblPr>
      <w:tblGrid>
        <w:gridCol w:w="9497"/>
      </w:tblGrid>
      <w:tr w:rsidTr="00BE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356" w:rsidP="00BE0356">
            <w:pPr>
              <w:pStyle w:val="BodyText"/>
            </w:pPr>
            <w:r w:rsidRPr="00BE0356">
              <w:t>Not applicable.</w:t>
            </w:r>
          </w:p>
        </w:tc>
      </w:tr>
    </w:tbl>
    <w:p w:rsidR="00000000" w:rsidRPr="00BE0356" w:rsidP="00BE0356">
      <w:pPr>
        <w:pStyle w:val="NoPaddingFontSize1"/>
      </w:pPr>
    </w:p>
    <w:p w:rsidR="00000000" w:rsidRPr="00BE0356" w:rsidP="00BE0356">
      <w:pPr>
        <w:pStyle w:val="AllowPageBreak"/>
      </w:pPr>
    </w:p>
    <w:p w:rsidR="00000000" w:rsidRPr="00BE0356" w:rsidP="00BE0356">
      <w:pPr>
        <w:pStyle w:val="Heading1"/>
      </w:pPr>
      <w:bookmarkStart w:id="4" w:name="O_1088397"/>
      <w:bookmarkEnd w:id="4"/>
      <w:r w:rsidRPr="00BE0356">
        <w:t>Competency Field</w:t>
      </w:r>
    </w:p>
    <w:tbl>
      <w:tblPr>
        <w:tblW w:w="9497" w:type="dxa"/>
        <w:tblLayout w:type="fixed"/>
        <w:tblCellMar>
          <w:left w:w="62" w:type="dxa"/>
          <w:right w:w="62" w:type="dxa"/>
        </w:tblCellMar>
        <w:tblLook w:val="0000"/>
      </w:tblPr>
      <w:tblGrid>
        <w:gridCol w:w="9497"/>
      </w:tblGrid>
      <w:tr w:rsidTr="00BE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356" w:rsidP="00BE0356">
            <w:pPr>
              <w:pStyle w:val="BodyText"/>
            </w:pPr>
            <w:r w:rsidRPr="00BE0356">
              <w:t>O – Watchkeeping</w:t>
            </w:r>
          </w:p>
        </w:tc>
      </w:tr>
    </w:tbl>
    <w:p w:rsidR="00000000" w:rsidRPr="00BE0356" w:rsidP="00BE0356">
      <w:pPr>
        <w:pStyle w:val="NoPaddingFontSize1"/>
      </w:pPr>
    </w:p>
    <w:p w:rsidR="00000000" w:rsidRPr="00BE0356" w:rsidP="00BE0356">
      <w:pPr>
        <w:pStyle w:val="AllowPageBreak"/>
      </w:pPr>
    </w:p>
    <w:p w:rsidR="00000000" w:rsidRPr="00BE0356" w:rsidP="00BE0356">
      <w:pPr>
        <w:pStyle w:val="Heading1"/>
      </w:pPr>
      <w:bookmarkStart w:id="5" w:name="O_1088398"/>
      <w:bookmarkEnd w:id="5"/>
      <w:r w:rsidRPr="00BE0356">
        <w:t>Unit Se</w:t>
      </w:r>
      <w:r w:rsidRPr="00BE0356">
        <w:t>ctor</w:t>
      </w:r>
    </w:p>
    <w:tbl>
      <w:tblPr>
        <w:tblW w:w="9497" w:type="dxa"/>
        <w:tblLayout w:type="fixed"/>
        <w:tblCellMar>
          <w:left w:w="62" w:type="dxa"/>
          <w:right w:w="62" w:type="dxa"/>
        </w:tblCellMar>
        <w:tblLook w:val="0000"/>
      </w:tblPr>
      <w:tblGrid>
        <w:gridCol w:w="9497"/>
      </w:tblGrid>
      <w:tr w:rsidTr="00BE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356" w:rsidP="00BE0356">
            <w:pPr>
              <w:pStyle w:val="BodyText"/>
            </w:pPr>
            <w:r w:rsidRPr="00BE0356">
              <w:t>Not applicable.</w:t>
            </w:r>
          </w:p>
        </w:tc>
      </w:tr>
    </w:tbl>
    <w:p w:rsidR="00000000" w:rsidRPr="00BE0356" w:rsidP="00BE0356">
      <w:pPr>
        <w:pStyle w:val="NoPaddingFontSize1"/>
      </w:pPr>
    </w:p>
    <w:p w:rsidR="00000000" w:rsidRPr="00BE0356" w:rsidP="00BE0356">
      <w:pPr>
        <w:pStyle w:val="AllowPageBreak"/>
      </w:pPr>
    </w:p>
    <w:p w:rsidR="00000000" w:rsidRPr="00BE0356" w:rsidP="00BE0356">
      <w:pPr>
        <w:pStyle w:val="Heading1"/>
      </w:pPr>
      <w:bookmarkStart w:id="6" w:name="O_1088399"/>
      <w:bookmarkEnd w:id="6"/>
      <w:r w:rsidRPr="00BE035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E035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E0356" w:rsidP="00BE0356">
            <w:pPr>
              <w:pStyle w:val="BodyText"/>
            </w:pPr>
            <w:r w:rsidRPr="00BE035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rPr>
                <w:rStyle w:val="SpecialBold"/>
              </w:rPr>
              <w:t>PERFORMANCE CRITERIA</w:t>
            </w:r>
          </w:p>
        </w:tc>
      </w:tr>
      <w:tr w:rsidTr="00BE035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t>Performance criteria describe the performance needed to demonstrate achievement of the element.</w:t>
            </w:r>
          </w:p>
        </w:tc>
      </w:tr>
      <w:tr w:rsidTr="00BE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E0356" w:rsidP="00BE0356">
            <w:pPr>
              <w:pStyle w:val="BodyText"/>
            </w:pPr>
            <w:r w:rsidRPr="00BE035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E0356" w:rsidP="00BE0356">
            <w:pPr>
              <w:pStyle w:val="BodyText"/>
            </w:pPr>
            <w:r w:rsidRPr="00BE0356">
              <w:rPr>
                <w:rStyle w:val="SpecialBold"/>
              </w:rPr>
              <w:t>Follow instructions to monitor vessel situation when moored or anchored</w:t>
            </w:r>
          </w:p>
        </w:tc>
        <w:tc>
          <w:tcPr>
            <w:tcW w:w="697"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t>Scheduled checks and inspections are conducted to comply with instructions</w:t>
            </w:r>
          </w:p>
        </w:tc>
      </w:tr>
      <w:tr w:rsidTr="00BE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3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t>Appropriate action is taken in irregularities or abnormal conditions to maximise the safety and in</w:t>
            </w:r>
            <w:r w:rsidRPr="00BE0356">
              <w:t>tegrity of the vessel</w:t>
            </w:r>
          </w:p>
        </w:tc>
      </w:tr>
      <w:tr w:rsidTr="00BE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3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t>Restrictions on access within the vessel are enforced according to Master instructions</w:t>
            </w:r>
          </w:p>
        </w:tc>
      </w:tr>
      <w:tr w:rsidTr="00BE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3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t>Very high frequency (VHF) is monitored and information is communicated to the Master in accordance with workplace procedures</w:t>
            </w:r>
          </w:p>
        </w:tc>
      </w:tr>
      <w:tr w:rsidTr="00BE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3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t>Procedures for the relief, maintenance and handover of a watch are followed</w:t>
            </w:r>
          </w:p>
        </w:tc>
      </w:tr>
      <w:tr w:rsidTr="00BE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E0356" w:rsidP="00BE0356">
            <w:pPr>
              <w:pStyle w:val="BodyText"/>
            </w:pPr>
            <w:r w:rsidRPr="00BE035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E0356" w:rsidP="00BE0356">
            <w:pPr>
              <w:pStyle w:val="BodyText"/>
            </w:pPr>
            <w:r w:rsidRPr="00BE0356">
              <w:rPr>
                <w:rStyle w:val="SpecialBold"/>
              </w:rPr>
              <w:t>Follow instructions to monitor vessel situation when at sea</w:t>
            </w:r>
          </w:p>
        </w:tc>
        <w:tc>
          <w:tcPr>
            <w:tcW w:w="697"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t>Responsibilities of a lookout are established</w:t>
            </w:r>
          </w:p>
        </w:tc>
      </w:tr>
      <w:tr w:rsidTr="00BE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3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t>Proper lookout is maintained by sight and hearing at all tim</w:t>
            </w:r>
            <w:r w:rsidRPr="00BE0356">
              <w:t>es according to instructions</w:t>
            </w:r>
          </w:p>
        </w:tc>
      </w:tr>
      <w:tr w:rsidTr="00BE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3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t>Lights, shapes and sound signals are correctly recognised and recorded</w:t>
            </w:r>
          </w:p>
        </w:tc>
      </w:tr>
      <w:tr w:rsidTr="00BE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3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t>Approximate bearing of a sound signal, light or other object is reported in degrees or points, to the officer in charge of the navigational watch</w:t>
            </w:r>
          </w:p>
        </w:tc>
      </w:tr>
      <w:tr w:rsidTr="00BE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3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t>Effective communication is maintained with the officer in charge of the navigational watch about matter</w:t>
            </w:r>
            <w:r w:rsidRPr="00BE0356">
              <w:t>s relevant to the safety and integrity of the vessel</w:t>
            </w:r>
          </w:p>
        </w:tc>
      </w:tr>
      <w:tr w:rsidTr="00BE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3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t>VHF is monitored and information is communicated to the officer in charge of the navigational watch, as required</w:t>
            </w:r>
          </w:p>
        </w:tc>
      </w:tr>
      <w:tr w:rsidTr="00BE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3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t>Procedures for the relief, maintenance and handover of a watch are followed</w:t>
            </w:r>
          </w:p>
        </w:tc>
      </w:tr>
      <w:tr w:rsidTr="00BE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E0356" w:rsidP="00BE0356">
            <w:pPr>
              <w:pStyle w:val="BodyText"/>
            </w:pPr>
            <w:r w:rsidRPr="00BE035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E0356" w:rsidP="00BE0356">
            <w:pPr>
              <w:pStyle w:val="BodyText"/>
            </w:pPr>
            <w:r w:rsidRPr="00BE0356">
              <w:rPr>
                <w:rStyle w:val="SpecialBold"/>
              </w:rPr>
              <w:t>Respond to potential emergency situations</w:t>
            </w:r>
          </w:p>
        </w:tc>
        <w:tc>
          <w:tcPr>
            <w:tcW w:w="697"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t>Emergency situations are promptly reported to the officer in charge of the navigational watch</w:t>
            </w:r>
          </w:p>
        </w:tc>
      </w:tr>
      <w:tr w:rsidTr="00BE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3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t>Distress signals are recognised and reported</w:t>
            </w:r>
          </w:p>
        </w:tc>
      </w:tr>
      <w:tr w:rsidTr="00BE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3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t>False distress alerts are avoided and correct action i</w:t>
            </w:r>
            <w:r w:rsidRPr="00BE0356">
              <w:t>s taken in an accidental activation</w:t>
            </w:r>
          </w:p>
        </w:tc>
      </w:tr>
      <w:tr w:rsidTr="00BE03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03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0356">
            <w:pPr>
              <w:pStyle w:val="BodyText"/>
              <w:rPr>
                <w:lang w:val="en-NZ"/>
              </w:rPr>
            </w:pPr>
            <w:r w:rsidRPr="00BE035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E0356" w:rsidP="00BE0356">
            <w:pPr>
              <w:pStyle w:val="BodyText"/>
            </w:pPr>
            <w:r w:rsidRPr="00BE0356">
              <w:t>Integrity of emergency and distress alerting systems is maintained at all times</w:t>
            </w:r>
          </w:p>
        </w:tc>
      </w:tr>
    </w:tbl>
    <w:p w:rsidR="00000000" w:rsidRPr="00BE0356" w:rsidP="00BE0356">
      <w:pPr>
        <w:pStyle w:val="NoPaddingFontSize1"/>
      </w:pPr>
    </w:p>
    <w:p w:rsidR="00000000" w:rsidRPr="00BE0356" w:rsidP="00BE0356">
      <w:pPr>
        <w:pStyle w:val="AllowPageBreak"/>
      </w:pPr>
    </w:p>
    <w:p w:rsidR="00000000" w:rsidRPr="00BE0356" w:rsidP="00BE0356">
      <w:pPr>
        <w:pStyle w:val="Heading1"/>
      </w:pPr>
      <w:bookmarkStart w:id="7" w:name="O_1088400"/>
      <w:bookmarkEnd w:id="7"/>
      <w:r w:rsidRPr="00BE0356">
        <w:t>Foundation Skills</w:t>
      </w:r>
    </w:p>
    <w:tbl>
      <w:tblPr>
        <w:tblW w:w="9497" w:type="dxa"/>
        <w:tblLayout w:type="fixed"/>
        <w:tblCellMar>
          <w:left w:w="62" w:type="dxa"/>
          <w:right w:w="62" w:type="dxa"/>
        </w:tblCellMar>
        <w:tblLook w:val="0000"/>
      </w:tblPr>
      <w:tblGrid>
        <w:gridCol w:w="9497"/>
      </w:tblGrid>
      <w:tr w:rsidTr="00BE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356" w:rsidP="00BE0356">
            <w:pPr>
              <w:pStyle w:val="BodyText"/>
            </w:pPr>
            <w:r w:rsidRPr="00BE0356">
              <w:t>Foundation skills essential to performance are explicit in the performance criteria of this unit of competency.</w:t>
            </w:r>
          </w:p>
        </w:tc>
      </w:tr>
    </w:tbl>
    <w:p w:rsidR="00000000" w:rsidRPr="00BE0356" w:rsidP="00BE0356">
      <w:pPr>
        <w:pStyle w:val="NoPaddingFontSize1"/>
      </w:pPr>
    </w:p>
    <w:p w:rsidR="00000000" w:rsidRPr="00BE0356" w:rsidP="00BE0356">
      <w:pPr>
        <w:pStyle w:val="AllowPageBreak"/>
      </w:pPr>
    </w:p>
    <w:p w:rsidR="00000000" w:rsidRPr="00BE0356" w:rsidP="00BE0356">
      <w:pPr>
        <w:pStyle w:val="Heading1"/>
      </w:pPr>
      <w:bookmarkStart w:id="8" w:name="O_1088401"/>
      <w:bookmarkEnd w:id="8"/>
      <w:r w:rsidRPr="00BE0356">
        <w:t>Range of Conditions</w:t>
      </w:r>
    </w:p>
    <w:tbl>
      <w:tblPr>
        <w:tblW w:w="9497" w:type="dxa"/>
        <w:tblLayout w:type="fixed"/>
        <w:tblCellMar>
          <w:left w:w="62" w:type="dxa"/>
          <w:right w:w="62" w:type="dxa"/>
        </w:tblCellMar>
        <w:tblLook w:val="0000"/>
      </w:tblPr>
      <w:tblGrid>
        <w:gridCol w:w="9497"/>
      </w:tblGrid>
      <w:tr w:rsidTr="00BE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356" w:rsidP="00BE0356">
            <w:pPr>
              <w:pStyle w:val="BodyText"/>
            </w:pPr>
            <w:r w:rsidRPr="00BE0356">
              <w:t>Range is restricted to essential operating conditions and any other variables essential to the work env</w:t>
            </w:r>
            <w:r w:rsidRPr="00BE0356">
              <w:t>ironment.</w:t>
            </w:r>
          </w:p>
        </w:tc>
      </w:tr>
    </w:tbl>
    <w:p w:rsidR="00000000" w:rsidRPr="00BE0356" w:rsidP="00BE0356">
      <w:pPr>
        <w:pStyle w:val="NoPaddingFontSize1"/>
      </w:pPr>
    </w:p>
    <w:p w:rsidR="00000000" w:rsidRPr="00BE0356" w:rsidP="00BE0356">
      <w:pPr>
        <w:pStyle w:val="AllowPageBreak"/>
      </w:pPr>
    </w:p>
    <w:p w:rsidR="00000000" w:rsidRPr="00BE0356" w:rsidP="00BE0356">
      <w:pPr>
        <w:pStyle w:val="Heading1"/>
      </w:pPr>
      <w:bookmarkStart w:id="9" w:name="O_1088402"/>
      <w:bookmarkEnd w:id="9"/>
      <w:r w:rsidRPr="00BE0356">
        <w:t>Unit Mapping Information</w:t>
      </w:r>
    </w:p>
    <w:tbl>
      <w:tblPr>
        <w:tblW w:w="9497" w:type="dxa"/>
        <w:tblLayout w:type="fixed"/>
        <w:tblCellMar>
          <w:left w:w="62" w:type="dxa"/>
          <w:right w:w="62" w:type="dxa"/>
        </w:tblCellMar>
        <w:tblLook w:val="0000"/>
      </w:tblPr>
      <w:tblGrid>
        <w:gridCol w:w="9497"/>
      </w:tblGrid>
      <w:tr w:rsidTr="00BE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356" w:rsidP="00BE0356">
            <w:pPr>
              <w:pStyle w:val="BodyText"/>
            </w:pPr>
            <w:r w:rsidRPr="00BE0356">
              <w:t>This unit replaces and is equivalent to MARO006 Contribute to monitoring and controlling a safe navigational watch.</w:t>
            </w:r>
          </w:p>
        </w:tc>
      </w:tr>
    </w:tbl>
    <w:p w:rsidR="00000000" w:rsidRPr="00BE0356" w:rsidP="00BE0356">
      <w:pPr>
        <w:pStyle w:val="NoPaddingFontSize1"/>
      </w:pPr>
    </w:p>
    <w:p w:rsidR="00000000" w:rsidRPr="00BE0356" w:rsidP="00BE0356">
      <w:pPr>
        <w:pStyle w:val="AllowPageBreak"/>
      </w:pPr>
    </w:p>
    <w:p w:rsidR="00000000" w:rsidRPr="00BE0356" w:rsidP="00BE0356">
      <w:pPr>
        <w:pStyle w:val="Heading1"/>
      </w:pPr>
      <w:bookmarkStart w:id="10" w:name="O_1088409"/>
      <w:bookmarkEnd w:id="10"/>
      <w:r w:rsidRPr="00BE0356">
        <w:t>Links</w:t>
      </w:r>
    </w:p>
    <w:p w:rsidR="00000000" w:rsidRPr="00BE0356" w:rsidP="00794089">
      <w:pPr>
        <w:pStyle w:val="BodyText"/>
      </w:pPr>
      <w:r w:rsidRPr="00BE0356">
        <w:t>Companion Volume implementation guide can be found in Vet</w:t>
      </w:r>
      <w:r w:rsidRPr="00BE0356">
        <w:t xml:space="preserve">Net - </w:t>
      </w:r>
      <w:r>
        <w:fldChar w:fldCharType="begin"/>
      </w:r>
      <w:r>
        <w:instrText xml:space="preserve"> HYPERLINK "https://vetnet.gov.au/Pages/TrainingDocs.aspx?q=772efb7b-4cce-47fe-9bbd-ee3b1d1eb4c2" </w:instrText>
      </w:r>
      <w:r>
        <w:fldChar w:fldCharType="separate"/>
      </w:r>
      <w:r w:rsidRPr="00467C99">
        <w:rPr>
          <w:rStyle w:val="Hyperlink"/>
        </w:rPr>
        <w:t>https://vetnet.gov.au/Pages/TrainingDocs.aspx?q=772efb7b-4cce-47fe-9bbd-ee3b1d1eb4c2</w:t>
      </w:r>
      <w:r>
        <w:fldChar w:fldCharType="end"/>
      </w:r>
    </w:p>
    <w:p w:rsidR="00000000" w:rsidRPr="00BE0356" w:rsidP="00BE0356"/>
    <w:sectPr w:rsidSect="00BE03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3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356" w:rsidRPr="00794089" w:rsidP="007940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3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89" w:rsidP="00BE03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4089" w:rsidP="00BE035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94089" w:rsidP="00BE03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3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356" w:rsidRPr="00794089" w:rsidP="007940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3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89" w:rsidRPr="002D2AF8" w:rsidP="00BE0356">
    <w:pPr>
      <w:pStyle w:val="Header"/>
      <w:framePr w:wrap="around"/>
    </w:pPr>
    <w:r>
      <w:fldChar w:fldCharType="begin"/>
    </w:r>
    <w:r>
      <w:instrText xml:space="preserve"> TITLE   \* MERGEFORMAT </w:instrText>
    </w:r>
    <w:r>
      <w:fldChar w:fldCharType="separate"/>
    </w:r>
    <w:r>
      <w:t>MARO008 Contribute to monitoring and controlling a safe navigational watch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794089" w:rsidP="00BE03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DC1D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5A3D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3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356"/>
    <w:pPr>
      <w:spacing w:before="360" w:after="60"/>
      <w:outlineLvl w:val="0"/>
    </w:pPr>
    <w:rPr>
      <w:sz w:val="32"/>
    </w:rPr>
  </w:style>
  <w:style w:type="paragraph" w:styleId="Heading2">
    <w:name w:val="heading 2"/>
    <w:basedOn w:val="HeadingBase"/>
    <w:next w:val="BodyText"/>
    <w:link w:val="Heading2Char"/>
    <w:qFormat/>
    <w:rsid w:val="00BE0356"/>
    <w:pPr>
      <w:keepLines/>
      <w:spacing w:before="240" w:after="120"/>
      <w:outlineLvl w:val="1"/>
    </w:pPr>
    <w:rPr>
      <w:sz w:val="28"/>
      <w:szCs w:val="40"/>
    </w:rPr>
  </w:style>
  <w:style w:type="paragraph" w:styleId="Heading3">
    <w:name w:val="heading 3"/>
    <w:basedOn w:val="HeadingBase"/>
    <w:next w:val="BodyText"/>
    <w:link w:val="Heading3Char"/>
    <w:qFormat/>
    <w:rsid w:val="00BE0356"/>
    <w:pPr>
      <w:spacing w:before="180" w:after="120"/>
      <w:outlineLvl w:val="2"/>
    </w:pPr>
    <w:rPr>
      <w:spacing w:val="-10"/>
      <w:kern w:val="32"/>
    </w:rPr>
  </w:style>
  <w:style w:type="paragraph" w:styleId="Heading4">
    <w:name w:val="heading 4"/>
    <w:basedOn w:val="HeadingBase"/>
    <w:next w:val="BodyText"/>
    <w:link w:val="Heading4Char"/>
    <w:qFormat/>
    <w:rsid w:val="00BE0356"/>
    <w:pPr>
      <w:spacing w:before="160" w:after="120"/>
      <w:outlineLvl w:val="3"/>
    </w:pPr>
    <w:rPr>
      <w:sz w:val="22"/>
    </w:rPr>
  </w:style>
  <w:style w:type="paragraph" w:styleId="Heading5">
    <w:name w:val="heading 5"/>
    <w:basedOn w:val="HeadingBase"/>
    <w:next w:val="Normal"/>
    <w:link w:val="Heading5Char"/>
    <w:qFormat/>
    <w:rsid w:val="00BE0356"/>
    <w:pPr>
      <w:spacing w:before="80"/>
      <w:outlineLvl w:val="4"/>
    </w:pPr>
    <w:rPr>
      <w:color w:val="918585"/>
      <w:sz w:val="20"/>
    </w:rPr>
  </w:style>
  <w:style w:type="paragraph" w:styleId="Heading6">
    <w:name w:val="heading 6"/>
    <w:basedOn w:val="HeadingBase"/>
    <w:next w:val="Normal"/>
    <w:link w:val="Heading6Char"/>
    <w:qFormat/>
    <w:rsid w:val="00BE0356"/>
    <w:pPr>
      <w:spacing w:before="60"/>
      <w:outlineLvl w:val="5"/>
    </w:pPr>
    <w:rPr>
      <w:color w:val="918585"/>
      <w:sz w:val="20"/>
    </w:rPr>
  </w:style>
  <w:style w:type="paragraph" w:styleId="Heading7">
    <w:name w:val="heading 7"/>
    <w:basedOn w:val="Normal"/>
    <w:next w:val="Normal"/>
    <w:link w:val="Heading7Char"/>
    <w:qFormat/>
    <w:rsid w:val="00BE0356"/>
    <w:pPr>
      <w:ind w:left="720"/>
      <w:outlineLvl w:val="6"/>
    </w:pPr>
    <w:rPr>
      <w:i/>
    </w:rPr>
  </w:style>
  <w:style w:type="paragraph" w:styleId="Heading8">
    <w:name w:val="heading 8"/>
    <w:basedOn w:val="Normal"/>
    <w:next w:val="Normal"/>
    <w:link w:val="Heading8Char"/>
    <w:qFormat/>
    <w:rsid w:val="00BE0356"/>
    <w:pPr>
      <w:ind w:left="720"/>
      <w:outlineLvl w:val="7"/>
    </w:pPr>
    <w:rPr>
      <w:i/>
    </w:rPr>
  </w:style>
  <w:style w:type="paragraph" w:styleId="Heading9">
    <w:name w:val="heading 9"/>
    <w:basedOn w:val="Normal"/>
    <w:next w:val="Normal"/>
    <w:link w:val="Heading9Char"/>
    <w:qFormat/>
    <w:rsid w:val="00BE0356"/>
    <w:pPr>
      <w:ind w:left="720"/>
      <w:outlineLvl w:val="8"/>
    </w:pPr>
    <w:rPr>
      <w:i/>
    </w:rPr>
  </w:style>
  <w:style w:type="character" w:default="1" w:styleId="DefaultParagraphFont">
    <w:name w:val="Default Paragraph Font"/>
    <w:uiPriority w:val="1"/>
    <w:unhideWhenUsed/>
    <w:rsid w:val="00BE03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356"/>
  </w:style>
  <w:style w:type="character" w:customStyle="1" w:styleId="Heading1Char">
    <w:name w:val="Heading 1 Char"/>
    <w:basedOn w:val="DefaultParagraphFont"/>
    <w:link w:val="Heading1"/>
    <w:rsid w:val="00BE0356"/>
    <w:rPr>
      <w:rFonts w:ascii="Times New Roman" w:eastAsia="Times New Roman" w:hAnsi="Times New Roman" w:cs="Times New Roman"/>
      <w:b/>
      <w:sz w:val="32"/>
      <w:szCs w:val="20"/>
      <w:lang w:eastAsia="en-US"/>
    </w:rPr>
  </w:style>
  <w:style w:type="paragraph" w:styleId="BodyText">
    <w:name w:val="Body Text"/>
    <w:basedOn w:val="Normal"/>
    <w:link w:val="BodyTextChar"/>
    <w:rsid w:val="00BE03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356"/>
    <w:rPr>
      <w:rFonts w:ascii="Times New Roman" w:eastAsia="Times New Roman" w:hAnsi="Times New Roman" w:cs="Times New Roman"/>
      <w:sz w:val="24"/>
      <w:lang w:eastAsia="en-US"/>
    </w:rPr>
  </w:style>
  <w:style w:type="paragraph" w:styleId="ListBullet">
    <w:name w:val="List Bullet"/>
    <w:basedOn w:val="List"/>
    <w:rsid w:val="00BE0356"/>
    <w:pPr>
      <w:numPr>
        <w:numId w:val="11"/>
      </w:numPr>
      <w:tabs>
        <w:tab w:val="clear" w:pos="340"/>
      </w:tabs>
      <w:spacing w:before="40" w:after="40"/>
    </w:pPr>
  </w:style>
  <w:style w:type="character" w:customStyle="1" w:styleId="SpecialBold">
    <w:name w:val="Special Bold"/>
    <w:basedOn w:val="DefaultParagraphFont"/>
    <w:rsid w:val="00BE0356"/>
    <w:rPr>
      <w:b/>
      <w:spacing w:val="0"/>
    </w:rPr>
  </w:style>
  <w:style w:type="paragraph" w:customStyle="1" w:styleId="SuperHeading">
    <w:name w:val="SuperHeading"/>
    <w:basedOn w:val="Normal"/>
    <w:rsid w:val="00BE0356"/>
    <w:pPr>
      <w:spacing w:before="240" w:after="120"/>
      <w:outlineLvl w:val="0"/>
    </w:pPr>
    <w:rPr>
      <w:rFonts w:ascii="Times New Roman" w:hAnsi="Times New Roman"/>
      <w:b/>
      <w:sz w:val="32"/>
    </w:rPr>
  </w:style>
  <w:style w:type="paragraph" w:customStyle="1" w:styleId="AllowPageBreak">
    <w:name w:val="AllowPageBreak"/>
    <w:rsid w:val="00BE03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03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3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3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3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3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3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3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356"/>
    <w:rPr>
      <w:rFonts w:ascii="Courier New" w:eastAsia="Times New Roman" w:hAnsi="Courier New" w:cs="Times New Roman"/>
      <w:i/>
      <w:szCs w:val="20"/>
      <w:lang w:eastAsia="en-US"/>
    </w:rPr>
  </w:style>
  <w:style w:type="paragraph" w:customStyle="1" w:styleId="HeadingBase">
    <w:name w:val="Heading Base"/>
    <w:rsid w:val="00BE03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356"/>
    <w:pPr>
      <w:tabs>
        <w:tab w:val="right" w:leader="dot" w:pos="9072"/>
      </w:tabs>
      <w:ind w:left="567"/>
    </w:pPr>
    <w:rPr>
      <w:szCs w:val="22"/>
    </w:rPr>
  </w:style>
  <w:style w:type="paragraph" w:customStyle="1" w:styleId="TOCBase">
    <w:name w:val="TOC Base"/>
    <w:rsid w:val="00BE03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356"/>
    <w:pPr>
      <w:tabs>
        <w:tab w:val="right" w:leader="dot" w:pos="9072"/>
      </w:tabs>
      <w:spacing w:before="40" w:after="40"/>
      <w:ind w:left="284"/>
    </w:pPr>
    <w:rPr>
      <w:rFonts w:ascii="Times New Roman" w:hAnsi="Times New Roman"/>
    </w:rPr>
  </w:style>
  <w:style w:type="paragraph" w:styleId="TOC1">
    <w:name w:val="toc 1"/>
    <w:basedOn w:val="TOCBase"/>
    <w:next w:val="Normal"/>
    <w:rsid w:val="00BE03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3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356"/>
    <w:rPr>
      <w:rFonts w:ascii="Times New Roman" w:eastAsia="Times New Roman" w:hAnsi="Times New Roman" w:cs="Times New Roman"/>
      <w:sz w:val="16"/>
      <w:lang w:eastAsia="en-US"/>
    </w:rPr>
  </w:style>
  <w:style w:type="paragraph" w:styleId="Title">
    <w:name w:val="Title"/>
    <w:basedOn w:val="HeadingBase"/>
    <w:link w:val="TitleChar"/>
    <w:qFormat/>
    <w:rsid w:val="00BE0356"/>
    <w:pPr>
      <w:spacing w:before="5040"/>
      <w:jc w:val="center"/>
    </w:pPr>
    <w:rPr>
      <w:sz w:val="48"/>
      <w:szCs w:val="72"/>
      <w:lang w:val="en-US"/>
    </w:rPr>
  </w:style>
  <w:style w:type="character" w:customStyle="1" w:styleId="TitleChar">
    <w:name w:val="Title Char"/>
    <w:basedOn w:val="DefaultParagraphFont"/>
    <w:link w:val="Title"/>
    <w:rsid w:val="00BE03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356"/>
    <w:pPr>
      <w:tabs>
        <w:tab w:val="left" w:pos="3600"/>
        <w:tab w:val="left" w:pos="3958"/>
      </w:tabs>
    </w:pPr>
  </w:style>
  <w:style w:type="paragraph" w:styleId="List">
    <w:name w:val="List"/>
    <w:basedOn w:val="BodyText"/>
    <w:next w:val="BodyText"/>
    <w:rsid w:val="00BE0356"/>
    <w:pPr>
      <w:tabs>
        <w:tab w:val="left" w:pos="340"/>
      </w:tabs>
      <w:spacing w:before="60" w:after="60"/>
      <w:ind w:left="340" w:hanging="340"/>
    </w:pPr>
  </w:style>
  <w:style w:type="paragraph" w:customStyle="1" w:styleId="Note">
    <w:name w:val="Note"/>
    <w:basedOn w:val="BodyText"/>
    <w:rsid w:val="00BE03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356"/>
    <w:pPr>
      <w:framePr w:wrap="auto" w:hAnchor="text" w:y="6049"/>
    </w:pPr>
    <w:rPr>
      <w:color w:val="000000"/>
      <w:sz w:val="40"/>
    </w:rPr>
  </w:style>
  <w:style w:type="paragraph" w:customStyle="1" w:styleId="TOCTitle">
    <w:name w:val="TOCTitle"/>
    <w:basedOn w:val="Heading1"/>
    <w:rsid w:val="00BE0356"/>
    <w:pPr>
      <w:spacing w:after="240"/>
      <w:jc w:val="center"/>
      <w:outlineLvl w:val="9"/>
    </w:pPr>
    <w:rPr>
      <w:caps/>
    </w:rPr>
  </w:style>
  <w:style w:type="paragraph" w:customStyle="1" w:styleId="Version">
    <w:name w:val="Version"/>
    <w:rsid w:val="00BE03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0356"/>
    <w:pPr>
      <w:numPr>
        <w:numId w:val="12"/>
      </w:numPr>
      <w:tabs>
        <w:tab w:val="clear" w:pos="680"/>
      </w:tabs>
    </w:pPr>
  </w:style>
  <w:style w:type="paragraph" w:styleId="Index1">
    <w:name w:val="index 1"/>
    <w:basedOn w:val="Normal"/>
    <w:next w:val="Normal"/>
    <w:semiHidden/>
    <w:rsid w:val="00BE0356"/>
    <w:pPr>
      <w:keepNext w:val="0"/>
      <w:tabs>
        <w:tab w:val="right" w:pos="4176"/>
      </w:tabs>
      <w:ind w:left="198" w:hanging="198"/>
    </w:pPr>
    <w:rPr>
      <w:rFonts w:ascii="Garamond" w:hAnsi="Garamond"/>
    </w:rPr>
  </w:style>
  <w:style w:type="paragraph" w:styleId="IndexHeading">
    <w:name w:val="index heading"/>
    <w:basedOn w:val="Normal"/>
    <w:next w:val="Index1"/>
    <w:semiHidden/>
    <w:rsid w:val="00BE0356"/>
    <w:pPr>
      <w:spacing w:before="120" w:after="120"/>
    </w:pPr>
    <w:rPr>
      <w:rFonts w:ascii="Arial" w:hAnsi="Arial"/>
      <w:b/>
      <w:color w:val="918585"/>
      <w:sz w:val="24"/>
    </w:rPr>
  </w:style>
  <w:style w:type="paragraph" w:styleId="Header">
    <w:name w:val="header"/>
    <w:basedOn w:val="Normal"/>
    <w:link w:val="HeaderChar"/>
    <w:rsid w:val="00BE03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356"/>
    <w:rPr>
      <w:rFonts w:ascii="Times New Roman" w:eastAsia="Times New Roman" w:hAnsi="Times New Roman" w:cs="Times New Roman"/>
      <w:sz w:val="16"/>
      <w:szCs w:val="20"/>
      <w:lang w:val="en-GB" w:eastAsia="en-US"/>
    </w:rPr>
  </w:style>
  <w:style w:type="paragraph" w:customStyle="1" w:styleId="Chapter">
    <w:name w:val="Chapter"/>
    <w:basedOn w:val="Normal"/>
    <w:rsid w:val="00BE0356"/>
    <w:pPr>
      <w:spacing w:before="240"/>
    </w:pPr>
    <w:rPr>
      <w:rFonts w:ascii="Times New Roman" w:hAnsi="Times New Roman"/>
      <w:smallCaps/>
      <w:spacing w:val="80"/>
      <w:sz w:val="28"/>
    </w:rPr>
  </w:style>
  <w:style w:type="paragraph" w:customStyle="1" w:styleId="InChapter">
    <w:name w:val="InChapter"/>
    <w:basedOn w:val="Heading3"/>
    <w:rsid w:val="00BE0356"/>
    <w:pPr>
      <w:spacing w:after="240"/>
      <w:outlineLvl w:val="9"/>
    </w:pPr>
    <w:rPr>
      <w:noProof/>
    </w:rPr>
  </w:style>
  <w:style w:type="paragraph" w:styleId="Index2">
    <w:name w:val="index 2"/>
    <w:basedOn w:val="Normal"/>
    <w:next w:val="Normal"/>
    <w:semiHidden/>
    <w:rsid w:val="00BE0356"/>
    <w:pPr>
      <w:tabs>
        <w:tab w:val="right" w:pos="4176"/>
      </w:tabs>
      <w:ind w:left="568" w:hanging="284"/>
    </w:pPr>
    <w:rPr>
      <w:rFonts w:ascii="Garamond" w:hAnsi="Garamond"/>
    </w:rPr>
  </w:style>
  <w:style w:type="paragraph" w:customStyle="1" w:styleId="Byline">
    <w:name w:val="Byline"/>
    <w:rsid w:val="00BE03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356"/>
    <w:pPr>
      <w:tabs>
        <w:tab w:val="clear" w:pos="3600"/>
        <w:tab w:val="clear" w:pos="3958"/>
      </w:tabs>
      <w:jc w:val="right"/>
    </w:pPr>
  </w:style>
  <w:style w:type="character" w:styleId="Emphasis">
    <w:name w:val="Emphasis"/>
    <w:basedOn w:val="DefaultParagraphFont"/>
    <w:qFormat/>
    <w:rsid w:val="00BE0356"/>
    <w:rPr>
      <w:i/>
    </w:rPr>
  </w:style>
  <w:style w:type="paragraph" w:styleId="Caption">
    <w:name w:val="caption"/>
    <w:basedOn w:val="BodyText"/>
    <w:next w:val="Normal"/>
    <w:qFormat/>
    <w:rsid w:val="00BE0356"/>
    <w:pPr>
      <w:framePr w:w="2268" w:hSpace="181" w:vSpace="181" w:wrap="around" w:vAnchor="text" w:hAnchor="page" w:x="1135" w:y="285" w:anchorLock="1"/>
    </w:pPr>
    <w:rPr>
      <w:i/>
    </w:rPr>
  </w:style>
  <w:style w:type="paragraph" w:customStyle="1" w:styleId="MiniTOCTitle">
    <w:name w:val="MiniTOCTitle"/>
    <w:basedOn w:val="Heading4"/>
    <w:rsid w:val="00BE0356"/>
    <w:pPr>
      <w:spacing w:before="240"/>
      <w:outlineLvl w:val="9"/>
    </w:pPr>
    <w:rPr>
      <w:noProof/>
      <w:sz w:val="24"/>
    </w:rPr>
  </w:style>
  <w:style w:type="paragraph" w:customStyle="1" w:styleId="MiniTOCItem">
    <w:name w:val="MiniTOCItem"/>
    <w:basedOn w:val="ListBullet"/>
    <w:rsid w:val="00BE0356"/>
    <w:pPr>
      <w:numPr>
        <w:numId w:val="0"/>
      </w:numPr>
      <w:tabs>
        <w:tab w:val="right" w:leader="dot" w:pos="6521"/>
      </w:tabs>
      <w:spacing w:before="0" w:after="0"/>
    </w:pPr>
  </w:style>
  <w:style w:type="paragraph" w:customStyle="1" w:styleId="TOFTitle">
    <w:name w:val="TOFTitle"/>
    <w:basedOn w:val="TOCTitle"/>
    <w:rsid w:val="00BE0356"/>
  </w:style>
  <w:style w:type="paragraph" w:styleId="TableofFigures">
    <w:name w:val="table of figures"/>
    <w:basedOn w:val="Normal"/>
    <w:next w:val="Normal"/>
    <w:semiHidden/>
    <w:rsid w:val="00BE0356"/>
    <w:pPr>
      <w:tabs>
        <w:tab w:val="right" w:leader="dot" w:pos="9072"/>
      </w:tabs>
      <w:ind w:left="970" w:hanging="403"/>
    </w:pPr>
    <w:rPr>
      <w:rFonts w:ascii="Times New Roman" w:hAnsi="Times New Roman"/>
      <w:b/>
    </w:rPr>
  </w:style>
  <w:style w:type="paragraph" w:styleId="ListNumber">
    <w:name w:val="List Number"/>
    <w:basedOn w:val="List"/>
    <w:rsid w:val="00BE0356"/>
    <w:pPr>
      <w:numPr>
        <w:numId w:val="14"/>
      </w:numPr>
      <w:tabs>
        <w:tab w:val="clear" w:pos="340"/>
      </w:tabs>
    </w:pPr>
  </w:style>
  <w:style w:type="character" w:customStyle="1" w:styleId="WingdingSymbols">
    <w:name w:val="Wingding Symbols"/>
    <w:rsid w:val="00BE0356"/>
    <w:rPr>
      <w:rFonts w:ascii="Wingdings" w:hAnsi="Wingdings"/>
    </w:rPr>
  </w:style>
  <w:style w:type="paragraph" w:customStyle="1" w:styleId="TableHeading">
    <w:name w:val="Table Heading"/>
    <w:basedOn w:val="HeadingBase"/>
    <w:rsid w:val="00BE0356"/>
    <w:pPr>
      <w:keepLines/>
      <w:pBdr>
        <w:bottom w:val="single" w:sz="6" w:space="1" w:color="918585"/>
      </w:pBdr>
      <w:spacing w:before="240"/>
    </w:pPr>
  </w:style>
  <w:style w:type="character" w:customStyle="1" w:styleId="HotSpot">
    <w:name w:val="HotSpot"/>
    <w:rsid w:val="00BE0356"/>
    <w:rPr>
      <w:color w:val="0033CC"/>
      <w:u w:val="none"/>
    </w:rPr>
  </w:style>
  <w:style w:type="paragraph" w:customStyle="1" w:styleId="BodyTextRight">
    <w:name w:val="Body Text Right"/>
    <w:basedOn w:val="BodyText"/>
    <w:rsid w:val="00BE0356"/>
    <w:pPr>
      <w:spacing w:before="0" w:after="0"/>
      <w:jc w:val="right"/>
    </w:pPr>
  </w:style>
  <w:style w:type="paragraph" w:styleId="Index3">
    <w:name w:val="index 3"/>
    <w:basedOn w:val="ListNumber2"/>
    <w:next w:val="Normal"/>
    <w:semiHidden/>
    <w:rsid w:val="00BE0356"/>
    <w:pPr>
      <w:numPr>
        <w:numId w:val="0"/>
      </w:numPr>
      <w:tabs>
        <w:tab w:val="right" w:leader="dot" w:pos="4176"/>
      </w:tabs>
    </w:pPr>
  </w:style>
  <w:style w:type="paragraph" w:styleId="ListNumber2">
    <w:name w:val="List Number 2"/>
    <w:basedOn w:val="List2"/>
    <w:rsid w:val="00BE0356"/>
    <w:pPr>
      <w:numPr>
        <w:numId w:val="9"/>
      </w:numPr>
      <w:tabs>
        <w:tab w:val="clear" w:pos="1060"/>
      </w:tabs>
    </w:pPr>
  </w:style>
  <w:style w:type="paragraph" w:customStyle="1" w:styleId="MarginNote">
    <w:name w:val="Margin Note"/>
    <w:basedOn w:val="BodyText"/>
    <w:rsid w:val="00BE03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3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3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356"/>
    <w:rPr>
      <w:sz w:val="32"/>
    </w:rPr>
  </w:style>
  <w:style w:type="paragraph" w:customStyle="1" w:styleId="HeadingProcedure">
    <w:name w:val="Heading Procedure"/>
    <w:basedOn w:val="HeadingBase"/>
    <w:next w:val="Normal"/>
    <w:rsid w:val="00BE0356"/>
    <w:pPr>
      <w:tabs>
        <w:tab w:val="left" w:pos="0"/>
      </w:tabs>
      <w:spacing w:before="120" w:after="60"/>
    </w:pPr>
    <w:rPr>
      <w:i/>
      <w:color w:val="918585"/>
      <w:sz w:val="22"/>
    </w:rPr>
  </w:style>
  <w:style w:type="paragraph" w:customStyle="1" w:styleId="TableBodyText">
    <w:name w:val="Table Body Text"/>
    <w:basedOn w:val="BodyText"/>
    <w:rsid w:val="00BE0356"/>
    <w:pPr>
      <w:spacing w:before="60" w:after="60"/>
    </w:pPr>
  </w:style>
  <w:style w:type="paragraph" w:styleId="ListContinue">
    <w:name w:val="List Continue"/>
    <w:basedOn w:val="List"/>
    <w:rsid w:val="00BE0356"/>
    <w:pPr>
      <w:ind w:firstLine="0"/>
    </w:pPr>
  </w:style>
  <w:style w:type="paragraph" w:customStyle="1" w:styleId="ListNote">
    <w:name w:val="List Note"/>
    <w:basedOn w:val="List"/>
    <w:rsid w:val="00BE0356"/>
    <w:pPr>
      <w:pBdr>
        <w:top w:val="single" w:sz="6" w:space="2" w:color="918585"/>
        <w:bottom w:val="single" w:sz="6" w:space="2" w:color="918585"/>
      </w:pBdr>
      <w:tabs>
        <w:tab w:val="left" w:pos="1021"/>
      </w:tabs>
      <w:ind w:firstLine="0"/>
    </w:pPr>
  </w:style>
  <w:style w:type="paragraph" w:customStyle="1" w:styleId="Warning">
    <w:name w:val="Warning"/>
    <w:basedOn w:val="BodyText"/>
    <w:rsid w:val="00BE0356"/>
    <w:pPr>
      <w:shd w:val="clear" w:color="auto" w:fill="D9D9D9"/>
      <w:tabs>
        <w:tab w:val="left" w:pos="992"/>
      </w:tabs>
      <w:ind w:left="119" w:right="119"/>
    </w:pPr>
    <w:rPr>
      <w:sz w:val="20"/>
    </w:rPr>
  </w:style>
  <w:style w:type="paragraph" w:customStyle="1" w:styleId="MarginIcons">
    <w:name w:val="Margin Icons"/>
    <w:basedOn w:val="BodyText"/>
    <w:rsid w:val="00BE03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356"/>
    <w:rPr>
      <w:rFonts w:ascii="Courier New" w:hAnsi="Courier New"/>
    </w:rPr>
  </w:style>
  <w:style w:type="paragraph" w:customStyle="1" w:styleId="NoteBullet">
    <w:name w:val="Note Bullet"/>
    <w:basedOn w:val="Note"/>
    <w:rsid w:val="00BE0356"/>
    <w:pPr>
      <w:tabs>
        <w:tab w:val="clear" w:pos="680"/>
      </w:tabs>
      <w:spacing w:before="60" w:after="60"/>
    </w:pPr>
  </w:style>
  <w:style w:type="paragraph" w:customStyle="1" w:styleId="SubHeading2">
    <w:name w:val="SubHeading2"/>
    <w:basedOn w:val="HeadingBase"/>
    <w:rsid w:val="00BE0356"/>
    <w:pPr>
      <w:spacing w:before="240" w:after="60"/>
    </w:pPr>
    <w:rPr>
      <w:sz w:val="20"/>
    </w:rPr>
  </w:style>
  <w:style w:type="paragraph" w:customStyle="1" w:styleId="SubHeading1">
    <w:name w:val="SubHeading1"/>
    <w:basedOn w:val="HeadingBase"/>
    <w:rsid w:val="00BE0356"/>
    <w:pPr>
      <w:spacing w:before="240" w:after="60"/>
    </w:pPr>
    <w:rPr>
      <w:color w:val="918585"/>
      <w:sz w:val="22"/>
    </w:rPr>
  </w:style>
  <w:style w:type="paragraph" w:customStyle="1" w:styleId="SideHeading">
    <w:name w:val="Side Heading"/>
    <w:basedOn w:val="HeadingBase"/>
    <w:rsid w:val="00BE03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356"/>
    <w:pPr>
      <w:numPr>
        <w:numId w:val="10"/>
      </w:numPr>
    </w:pPr>
  </w:style>
  <w:style w:type="paragraph" w:styleId="PlainText">
    <w:name w:val="Plain Text"/>
    <w:basedOn w:val="Normal"/>
    <w:link w:val="PlainTextChar"/>
    <w:rsid w:val="00BE0356"/>
    <w:rPr>
      <w:sz w:val="20"/>
    </w:rPr>
  </w:style>
  <w:style w:type="character" w:customStyle="1" w:styleId="PlainTextChar">
    <w:name w:val="Plain Text Char"/>
    <w:basedOn w:val="DefaultParagraphFont"/>
    <w:link w:val="PlainText"/>
    <w:rsid w:val="00BE0356"/>
    <w:rPr>
      <w:rFonts w:ascii="Courier New" w:eastAsia="Times New Roman" w:hAnsi="Courier New" w:cs="Times New Roman"/>
      <w:sz w:val="20"/>
      <w:szCs w:val="20"/>
      <w:lang w:eastAsia="en-US"/>
    </w:rPr>
  </w:style>
  <w:style w:type="character" w:customStyle="1" w:styleId="MenuOption">
    <w:name w:val="Menu Option"/>
    <w:basedOn w:val="DefaultParagraphFont"/>
    <w:rsid w:val="00BE0356"/>
    <w:rPr>
      <w:b/>
      <w:smallCaps/>
    </w:rPr>
  </w:style>
  <w:style w:type="paragraph" w:customStyle="1" w:styleId="TableListNumber">
    <w:name w:val="Table List Number"/>
    <w:basedOn w:val="ListNumber"/>
    <w:rsid w:val="00BE0356"/>
    <w:pPr>
      <w:numPr>
        <w:numId w:val="0"/>
      </w:numPr>
    </w:pPr>
  </w:style>
  <w:style w:type="paragraph" w:styleId="TOC4">
    <w:name w:val="toc 4"/>
    <w:basedOn w:val="TOCBase"/>
    <w:next w:val="Normal"/>
    <w:semiHidden/>
    <w:rsid w:val="00BE0356"/>
    <w:pPr>
      <w:tabs>
        <w:tab w:val="right" w:leader="dot" w:pos="9071"/>
      </w:tabs>
      <w:ind w:left="1701"/>
    </w:pPr>
  </w:style>
  <w:style w:type="paragraph" w:customStyle="1" w:styleId="ListAlpha">
    <w:name w:val="List Alpha"/>
    <w:basedOn w:val="List"/>
    <w:rsid w:val="00BE0356"/>
    <w:pPr>
      <w:numPr>
        <w:numId w:val="8"/>
      </w:numPr>
    </w:pPr>
  </w:style>
  <w:style w:type="paragraph" w:customStyle="1" w:styleId="ListAlpha2">
    <w:name w:val="List Alpha 2"/>
    <w:basedOn w:val="List2"/>
    <w:rsid w:val="00BE0356"/>
    <w:pPr>
      <w:numPr>
        <w:numId w:val="7"/>
      </w:numPr>
    </w:pPr>
  </w:style>
  <w:style w:type="paragraph" w:styleId="List2">
    <w:name w:val="List 2"/>
    <w:basedOn w:val="BodyText"/>
    <w:rsid w:val="00BE0356"/>
    <w:pPr>
      <w:tabs>
        <w:tab w:val="left" w:pos="680"/>
      </w:tabs>
      <w:spacing w:before="60" w:after="60"/>
      <w:ind w:left="680" w:hanging="340"/>
    </w:pPr>
  </w:style>
  <w:style w:type="paragraph" w:styleId="List3">
    <w:name w:val="List 3"/>
    <w:basedOn w:val="BodyText"/>
    <w:rsid w:val="00BE0356"/>
    <w:pPr>
      <w:tabs>
        <w:tab w:val="left" w:pos="1021"/>
      </w:tabs>
      <w:spacing w:before="60" w:after="60"/>
      <w:ind w:left="1020" w:hanging="340"/>
    </w:pPr>
  </w:style>
  <w:style w:type="paragraph" w:styleId="List4">
    <w:name w:val="List 4"/>
    <w:basedOn w:val="BodyText"/>
    <w:rsid w:val="00BE0356"/>
    <w:pPr>
      <w:tabs>
        <w:tab w:val="left" w:pos="1361"/>
      </w:tabs>
      <w:spacing w:before="60" w:after="60"/>
      <w:ind w:left="1361" w:hanging="340"/>
    </w:pPr>
  </w:style>
  <w:style w:type="paragraph" w:styleId="List5">
    <w:name w:val="List 5"/>
    <w:basedOn w:val="BodyText"/>
    <w:rsid w:val="00BE0356"/>
    <w:pPr>
      <w:tabs>
        <w:tab w:val="left" w:pos="1701"/>
      </w:tabs>
      <w:spacing w:before="60" w:after="60"/>
      <w:ind w:left="1701" w:hanging="340"/>
    </w:pPr>
  </w:style>
  <w:style w:type="paragraph" w:styleId="ListBullet3">
    <w:name w:val="List Bullet 3"/>
    <w:basedOn w:val="List3"/>
    <w:rsid w:val="00BE0356"/>
    <w:pPr>
      <w:numPr>
        <w:numId w:val="13"/>
      </w:numPr>
      <w:tabs>
        <w:tab w:val="clear" w:pos="1021"/>
      </w:tabs>
      <w:ind w:left="1037" w:hanging="357"/>
    </w:pPr>
  </w:style>
  <w:style w:type="paragraph" w:styleId="ListBullet4">
    <w:name w:val="List Bullet 4"/>
    <w:basedOn w:val="List4"/>
    <w:rsid w:val="00BE0356"/>
    <w:pPr>
      <w:numPr>
        <w:numId w:val="2"/>
      </w:numPr>
      <w:tabs>
        <w:tab w:val="clear" w:pos="1361"/>
      </w:tabs>
    </w:pPr>
  </w:style>
  <w:style w:type="paragraph" w:styleId="ListBullet5">
    <w:name w:val="List Bullet 5"/>
    <w:basedOn w:val="List5"/>
    <w:rsid w:val="00BE0356"/>
    <w:pPr>
      <w:numPr>
        <w:numId w:val="3"/>
      </w:numPr>
    </w:pPr>
  </w:style>
  <w:style w:type="paragraph" w:styleId="ListContinue2">
    <w:name w:val="List Continue 2"/>
    <w:basedOn w:val="List2"/>
    <w:rsid w:val="00BE0356"/>
    <w:pPr>
      <w:ind w:firstLine="0"/>
    </w:pPr>
  </w:style>
  <w:style w:type="paragraph" w:styleId="ListContinue3">
    <w:name w:val="List Continue 3"/>
    <w:basedOn w:val="List3"/>
    <w:rsid w:val="00BE0356"/>
    <w:pPr>
      <w:ind w:left="1021" w:firstLine="0"/>
    </w:pPr>
  </w:style>
  <w:style w:type="paragraph" w:styleId="ListContinue4">
    <w:name w:val="List Continue 4"/>
    <w:basedOn w:val="List4"/>
    <w:rsid w:val="00BE0356"/>
    <w:pPr>
      <w:ind w:firstLine="0"/>
    </w:pPr>
  </w:style>
  <w:style w:type="paragraph" w:styleId="ListContinue5">
    <w:name w:val="List Continue 5"/>
    <w:basedOn w:val="List5"/>
    <w:rsid w:val="00BE0356"/>
    <w:pPr>
      <w:ind w:firstLine="0"/>
    </w:pPr>
  </w:style>
  <w:style w:type="paragraph" w:styleId="ListNumber3">
    <w:name w:val="List Number 3"/>
    <w:basedOn w:val="List3"/>
    <w:rsid w:val="00BE0356"/>
    <w:pPr>
      <w:numPr>
        <w:numId w:val="4"/>
      </w:numPr>
    </w:pPr>
  </w:style>
  <w:style w:type="paragraph" w:styleId="ListNumber4">
    <w:name w:val="List Number 4"/>
    <w:basedOn w:val="List4"/>
    <w:rsid w:val="00BE0356"/>
    <w:pPr>
      <w:numPr>
        <w:numId w:val="5"/>
      </w:numPr>
    </w:pPr>
  </w:style>
  <w:style w:type="paragraph" w:styleId="ListNumber5">
    <w:name w:val="List Number 5"/>
    <w:basedOn w:val="List5"/>
    <w:rsid w:val="00BE0356"/>
    <w:pPr>
      <w:numPr>
        <w:numId w:val="6"/>
      </w:numPr>
    </w:pPr>
  </w:style>
  <w:style w:type="paragraph" w:styleId="BlockText">
    <w:name w:val="Block Text"/>
    <w:basedOn w:val="Normal"/>
    <w:rsid w:val="00BE0356"/>
    <w:pPr>
      <w:spacing w:after="120"/>
      <w:ind w:left="1440" w:right="1440"/>
    </w:pPr>
  </w:style>
  <w:style w:type="character" w:customStyle="1" w:styleId="Subscript">
    <w:name w:val="Subscript"/>
    <w:basedOn w:val="DefaultParagraphFont"/>
    <w:rsid w:val="00BE0356"/>
    <w:rPr>
      <w:sz w:val="16"/>
      <w:vertAlign w:val="subscript"/>
    </w:rPr>
  </w:style>
  <w:style w:type="character" w:customStyle="1" w:styleId="Superscript">
    <w:name w:val="Superscript"/>
    <w:basedOn w:val="DefaultParagraphFont"/>
    <w:rsid w:val="00BE0356"/>
    <w:rPr>
      <w:sz w:val="16"/>
      <w:vertAlign w:val="superscript"/>
    </w:rPr>
  </w:style>
  <w:style w:type="character" w:customStyle="1" w:styleId="Symbols">
    <w:name w:val="Symbols"/>
    <w:basedOn w:val="DefaultParagraphFont"/>
    <w:rsid w:val="00BE0356"/>
    <w:rPr>
      <w:rFonts w:ascii="Symbol" w:hAnsi="Symbol"/>
    </w:rPr>
  </w:style>
  <w:style w:type="character" w:customStyle="1" w:styleId="MenuOptions">
    <w:name w:val="Menu Options"/>
    <w:basedOn w:val="DefaultParagraphFont"/>
    <w:rsid w:val="00BE0356"/>
    <w:rPr>
      <w:rFonts w:ascii="Arial Narrow" w:hAnsi="Arial Narrow"/>
      <w:smallCaps/>
    </w:rPr>
  </w:style>
  <w:style w:type="character" w:customStyle="1" w:styleId="Buttons">
    <w:name w:val="Buttons"/>
    <w:basedOn w:val="DefaultParagraphFont"/>
    <w:rsid w:val="00BE0356"/>
    <w:rPr>
      <w:b/>
    </w:rPr>
  </w:style>
  <w:style w:type="character" w:customStyle="1" w:styleId="Underlined">
    <w:name w:val="Underlined"/>
    <w:basedOn w:val="DefaultParagraphFont"/>
    <w:rsid w:val="00BE0356"/>
    <w:rPr>
      <w:u w:val="single"/>
    </w:rPr>
  </w:style>
  <w:style w:type="paragraph" w:customStyle="1" w:styleId="TableBodyTextRight">
    <w:name w:val="Table Body Text Right"/>
    <w:basedOn w:val="TableBodyText"/>
    <w:rsid w:val="00BE0356"/>
    <w:pPr>
      <w:widowControl w:val="0"/>
      <w:autoSpaceDE w:val="0"/>
      <w:autoSpaceDN w:val="0"/>
      <w:adjustRightInd w:val="0"/>
      <w:jc w:val="right"/>
    </w:pPr>
    <w:rPr>
      <w:rFonts w:cs="Arial"/>
      <w:szCs w:val="18"/>
    </w:rPr>
  </w:style>
  <w:style w:type="paragraph" w:customStyle="1" w:styleId="CopyrightText">
    <w:name w:val="Copyright Text"/>
    <w:basedOn w:val="BodyText"/>
    <w:rsid w:val="00BE0356"/>
    <w:rPr>
      <w:sz w:val="18"/>
    </w:rPr>
  </w:style>
  <w:style w:type="paragraph" w:customStyle="1" w:styleId="BodySmallRight">
    <w:name w:val="Body Small Right"/>
    <w:basedOn w:val="BodyTextRight"/>
    <w:rsid w:val="00BE0356"/>
    <w:rPr>
      <w:sz w:val="18"/>
      <w:szCs w:val="18"/>
    </w:rPr>
  </w:style>
  <w:style w:type="paragraph" w:customStyle="1" w:styleId="MarginEdition">
    <w:name w:val="Margin Edition"/>
    <w:basedOn w:val="MarginNote"/>
    <w:rsid w:val="00BE0356"/>
    <w:pPr>
      <w:spacing w:before="0" w:after="0"/>
    </w:pPr>
    <w:rPr>
      <w:rFonts w:ascii="Times New Roman" w:hAnsi="Times New Roman"/>
      <w:color w:val="999999"/>
    </w:rPr>
  </w:style>
  <w:style w:type="paragraph" w:customStyle="1" w:styleId="Spacer">
    <w:name w:val="Spacer"/>
    <w:basedOn w:val="Normal"/>
    <w:rsid w:val="00BE0356"/>
    <w:rPr>
      <w:sz w:val="2"/>
      <w:szCs w:val="2"/>
    </w:rPr>
  </w:style>
  <w:style w:type="character" w:customStyle="1" w:styleId="Small">
    <w:name w:val="Small"/>
    <w:basedOn w:val="DefaultParagraphFont"/>
    <w:rsid w:val="00BE0356"/>
    <w:rPr>
      <w:sz w:val="16"/>
    </w:rPr>
  </w:style>
  <w:style w:type="paragraph" w:customStyle="1" w:styleId="WideTable">
    <w:name w:val="Wide Table"/>
    <w:basedOn w:val="Normal"/>
    <w:rsid w:val="00BE0356"/>
    <w:pPr>
      <w:ind w:left="-1418"/>
    </w:pPr>
    <w:rPr>
      <w:sz w:val="2"/>
      <w:szCs w:val="2"/>
    </w:rPr>
  </w:style>
  <w:style w:type="character" w:styleId="PageNumber">
    <w:name w:val="page number"/>
    <w:basedOn w:val="DefaultParagraphFont"/>
    <w:rsid w:val="00BE0356"/>
  </w:style>
  <w:style w:type="paragraph" w:styleId="Quote">
    <w:name w:val="Quote"/>
    <w:basedOn w:val="Heading1"/>
    <w:link w:val="QuoteChar"/>
    <w:qFormat/>
    <w:rsid w:val="00BE0356"/>
    <w:rPr>
      <w:b w:val="0"/>
      <w:sz w:val="72"/>
      <w:szCs w:val="72"/>
      <w:lang w:val="en-NZ"/>
    </w:rPr>
  </w:style>
  <w:style w:type="character" w:customStyle="1" w:styleId="QuoteChar">
    <w:name w:val="Quote Char"/>
    <w:basedOn w:val="DefaultParagraphFont"/>
    <w:link w:val="Quote"/>
    <w:rsid w:val="00BE03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356"/>
    <w:pPr>
      <w:pageBreakBefore/>
    </w:pPr>
  </w:style>
  <w:style w:type="paragraph" w:customStyle="1" w:styleId="Border">
    <w:name w:val="Border"/>
    <w:basedOn w:val="Normal"/>
    <w:qFormat/>
    <w:rsid w:val="00BE03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356"/>
    <w:rPr>
      <w:b/>
      <w:bCs/>
      <w:i/>
      <w:iCs/>
      <w:color w:val="auto"/>
    </w:rPr>
  </w:style>
  <w:style w:type="paragraph" w:styleId="IntenseQuote">
    <w:name w:val="Intense Quote"/>
    <w:basedOn w:val="Normal"/>
    <w:next w:val="Normal"/>
    <w:link w:val="IntenseQuoteChar"/>
    <w:uiPriority w:val="30"/>
    <w:qFormat/>
    <w:rsid w:val="00BE03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3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356"/>
    <w:rPr>
      <w:smallCaps/>
      <w:color w:val="auto"/>
      <w:u w:val="single"/>
    </w:rPr>
  </w:style>
  <w:style w:type="character" w:styleId="IntenseReference">
    <w:name w:val="Intense Reference"/>
    <w:basedOn w:val="DefaultParagraphFont"/>
    <w:uiPriority w:val="32"/>
    <w:qFormat/>
    <w:rsid w:val="00BE0356"/>
    <w:rPr>
      <w:b/>
      <w:bCs/>
      <w:smallCaps/>
      <w:color w:val="auto"/>
      <w:spacing w:val="5"/>
      <w:u w:val="single"/>
    </w:rPr>
  </w:style>
  <w:style w:type="paragraph" w:customStyle="1" w:styleId="2ColumnHeading">
    <w:name w:val="2Column Heading"/>
    <w:basedOn w:val="BodyText"/>
    <w:qFormat/>
    <w:rsid w:val="00BE0356"/>
    <w:pPr>
      <w:spacing w:after="60"/>
      <w:ind w:left="-2268"/>
    </w:pPr>
    <w:rPr>
      <w:b/>
    </w:rPr>
  </w:style>
  <w:style w:type="paragraph" w:customStyle="1" w:styleId="Heading1TOC">
    <w:name w:val="Heading1 TOC"/>
    <w:basedOn w:val="Normal"/>
    <w:qFormat/>
    <w:rsid w:val="00BE0356"/>
    <w:pPr>
      <w:spacing w:before="240" w:after="120"/>
    </w:pPr>
    <w:rPr>
      <w:rFonts w:ascii="Times New Roman" w:hAnsi="Times New Roman"/>
      <w:b/>
      <w:sz w:val="32"/>
    </w:rPr>
  </w:style>
  <w:style w:type="paragraph" w:customStyle="1" w:styleId="Heading2TOC">
    <w:name w:val="Heading2 TOC"/>
    <w:basedOn w:val="Normal"/>
    <w:qFormat/>
    <w:rsid w:val="00BE0356"/>
    <w:pPr>
      <w:spacing w:before="240" w:after="60"/>
    </w:pPr>
    <w:rPr>
      <w:rFonts w:ascii="Times New Roman" w:hAnsi="Times New Roman"/>
      <w:b/>
      <w:sz w:val="28"/>
    </w:rPr>
  </w:style>
  <w:style w:type="character" w:customStyle="1" w:styleId="Underline">
    <w:name w:val="Underline"/>
    <w:basedOn w:val="DefaultParagraphFont"/>
    <w:qFormat/>
    <w:rsid w:val="00BE0356"/>
    <w:rPr>
      <w:u w:val="single"/>
    </w:rPr>
  </w:style>
  <w:style w:type="character" w:customStyle="1" w:styleId="BoldandItalics">
    <w:name w:val="Bold and Italics"/>
    <w:qFormat/>
    <w:rsid w:val="00BE0356"/>
    <w:rPr>
      <w:b/>
      <w:i/>
      <w:u w:val="none"/>
    </w:rPr>
  </w:style>
  <w:style w:type="paragraph" w:styleId="BalloonText">
    <w:name w:val="Balloon Text"/>
    <w:basedOn w:val="Normal"/>
    <w:link w:val="BalloonTextChar"/>
    <w:rsid w:val="00BE0356"/>
    <w:rPr>
      <w:rFonts w:ascii="Tahoma" w:hAnsi="Tahoma" w:cs="Tahoma"/>
      <w:sz w:val="16"/>
      <w:szCs w:val="16"/>
    </w:rPr>
  </w:style>
  <w:style w:type="character" w:customStyle="1" w:styleId="BalloonTextChar">
    <w:name w:val="Balloon Text Char"/>
    <w:basedOn w:val="DefaultParagraphFont"/>
    <w:link w:val="BalloonText"/>
    <w:rsid w:val="00BE03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3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3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356"/>
    <w:rPr>
      <w:b/>
      <w:color w:val="660033"/>
      <w:spacing w:val="0"/>
    </w:rPr>
  </w:style>
  <w:style w:type="paragraph" w:customStyle="1" w:styleId="Nameditemlist">
    <w:name w:val="Named item list"/>
    <w:basedOn w:val="BodyText"/>
    <w:qFormat/>
    <w:rsid w:val="00BE0356"/>
    <w:pPr>
      <w:tabs>
        <w:tab w:val="left" w:pos="2835"/>
      </w:tabs>
      <w:ind w:left="2835" w:hanging="2835"/>
    </w:pPr>
  </w:style>
  <w:style w:type="paragraph" w:customStyle="1" w:styleId="BodyTextnopadding">
    <w:name w:val="Body Text no padding"/>
    <w:basedOn w:val="BodyText"/>
    <w:qFormat/>
    <w:rsid w:val="00BE0356"/>
    <w:pPr>
      <w:spacing w:before="0" w:after="0"/>
    </w:pPr>
  </w:style>
  <w:style w:type="paragraph" w:customStyle="1" w:styleId="BodyTextBold">
    <w:name w:val="Body Text Bold"/>
    <w:basedOn w:val="BodyText"/>
    <w:qFormat/>
    <w:rsid w:val="00BE0356"/>
    <w:rPr>
      <w:b/>
    </w:rPr>
  </w:style>
  <w:style w:type="character" w:styleId="Hyperlink">
    <w:name w:val="Hyperlink"/>
    <w:basedOn w:val="DefaultParagraphFont"/>
    <w:uiPriority w:val="99"/>
    <w:unhideWhenUsed/>
    <w:rsid w:val="007940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Words>
  <Characters>3869</Characters>
  <Application>Microsoft Office Word</Application>
  <DocSecurity>0</DocSecurity>
  <Lines>175</Lines>
  <Paragraphs>85</Paragraphs>
  <ScaleCrop>false</ScaleCrop>
  <Company>Author-it Software Corporation Ltd.</Company>
  <LinksUpToDate>false</LinksUpToDate>
  <CharactersWithSpaces>4435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MARO008 Contribute to monitoring and controlling a safe navigational watch</dc:title>
  <dc:subject>Approved</dc:subject>
  <dc:creator>Industry Skills Australia</dc:creator>
  <cp:keywords>Release: 1</cp:keywords>
  <dc:description>Review Date: 12 April 2008</dc:description>
  <cp:lastModifiedBy>HSD_TPCMSd.prod</cp:lastModifiedBy>
  <cp:revision>3</cp:revision>
  <dcterms:created xsi:type="dcterms:W3CDTF">2024-11-22T07:59:00Z</dcterms:created>
  <dcterms:modified xsi:type="dcterms:W3CDTF">2024-11-22T07:59:00Z</dcterms:modified>
</cp:coreProperties>
</file>