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CC9" w:rsidP="00C84CC9">
      <w:pPr>
        <w:pStyle w:val="Title"/>
      </w:pPr>
      <w:r>
        <w:fldChar w:fldCharType="begin"/>
      </w:r>
      <w:r>
        <w:instrText xml:space="preserve"> TITLE   \* MERGEFORMAT </w:instrText>
      </w:r>
      <w:r>
        <w:fldChar w:fldCharType="separate"/>
      </w:r>
      <w:r>
        <w:t>Assessment Requirements for MARO006 Contribute to monitoring and controlling a safe navigational watch</w:t>
      </w:r>
      <w:r>
        <w:fldChar w:fldCharType="end"/>
      </w:r>
    </w:p>
    <w:p w:rsidR="00C84CC9" w:rsidP="00C84CC9">
      <w:pPr>
        <w:pStyle w:val="Version"/>
        <w:sectPr w:rsidSect="007B72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2EE" w:rsidP="007B72EE">
      <w:pPr>
        <w:pStyle w:val="SuperHeading"/>
      </w:pPr>
      <w:r w:rsidRPr="007B72EE">
        <w:t>Assessment Requirements for MARO006 Contribute to monitoring and controlling a safe navigational watch</w:t>
      </w:r>
    </w:p>
    <w:p w:rsidR="00000000" w:rsidRPr="007B72EE" w:rsidP="007B72EE">
      <w:pPr>
        <w:pStyle w:val="Heading1"/>
      </w:pPr>
      <w:bookmarkStart w:id="1" w:name="O_845465"/>
      <w:bookmarkEnd w:id="1"/>
      <w:r w:rsidRPr="007B72EE">
        <w:t>Modification History</w:t>
      </w:r>
    </w:p>
    <w:p w:rsidR="00C84CC9" w:rsidP="00C84CC9">
      <w:pPr>
        <w:pStyle w:val="BodyText"/>
      </w:pPr>
      <w:r w:rsidRPr="007B72EE">
        <w:t>Release 1. New unit of competency.</w:t>
      </w:r>
    </w:p>
    <w:p w:rsidR="00000000" w:rsidRPr="007B72EE" w:rsidP="007B72EE">
      <w:pPr>
        <w:pStyle w:val="Heading1"/>
      </w:pPr>
      <w:bookmarkStart w:id="2" w:name="O_845466"/>
      <w:bookmarkEnd w:id="2"/>
      <w:r w:rsidRPr="007B72EE">
        <w:t>Performance Evidence</w:t>
      </w:r>
    </w:p>
    <w:tbl>
      <w:tblPr>
        <w:tblW w:w="9498" w:type="dxa"/>
        <w:tblLayout w:type="fixed"/>
        <w:tblCellMar>
          <w:left w:w="62" w:type="dxa"/>
          <w:right w:w="62" w:type="dxa"/>
        </w:tblCellMar>
        <w:tblLook w:val="0000"/>
      </w:tblPr>
      <w:tblGrid>
        <w:gridCol w:w="9498"/>
      </w:tblGrid>
      <w:tr w:rsidTr="007B72E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B72EE">
            <w:pPr>
              <w:pStyle w:val="BodyText"/>
              <w:rPr>
                <w:lang w:val="en-NZ"/>
              </w:rPr>
            </w:pPr>
            <w:r w:rsidRPr="007B72EE">
              <w:t>Evidence required to demonstrate competence in this unit must be relevant to and satisfy all of the requirements of the elements and performance criteria on at least one occasion and include:</w:t>
            </w:r>
          </w:p>
        </w:tc>
      </w:tr>
      <w:tr w:rsidTr="007B72EE">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7B72EE" w:rsidP="007B72EE">
            <w:pPr>
              <w:pStyle w:val="ListBullet"/>
            </w:pPr>
            <w:r w:rsidRPr="007B72EE">
              <w:t>applying relevant work health and safety (WHS)/occupational he</w:t>
            </w:r>
            <w:r w:rsidRPr="007B72EE">
              <w:t>alth and safety (OHS) requirements and work practices</w:t>
            </w:r>
          </w:p>
          <w:p w:rsidR="00000000" w:rsidRPr="007B72EE" w:rsidP="007B72EE">
            <w:pPr>
              <w:pStyle w:val="ListBullet"/>
            </w:pPr>
            <w:r w:rsidRPr="007B72EE">
              <w:t>communicating clearly and concisely and acknowledging orders in a seamanlike manner</w:t>
            </w:r>
          </w:p>
          <w:p w:rsidR="00000000" w:rsidRPr="007B72EE" w:rsidP="007B72EE">
            <w:pPr>
              <w:pStyle w:val="ListBullet"/>
            </w:pPr>
            <w:r w:rsidRPr="007B72EE">
              <w:t xml:space="preserve">communicating effectively with the officer in charge of the navigational watch about matters relevant to watchkeeping </w:t>
            </w:r>
            <w:r w:rsidRPr="007B72EE">
              <w:t>duties</w:t>
            </w:r>
          </w:p>
          <w:p w:rsidR="00000000" w:rsidRPr="007B72EE" w:rsidP="007B72EE">
            <w:pPr>
              <w:pStyle w:val="ListBullet"/>
            </w:pPr>
            <w:r w:rsidRPr="007B72EE">
              <w:t>conforming to accepted practices and procedures in the maintenance, handover and relief of the navigational watch</w:t>
            </w:r>
          </w:p>
          <w:p w:rsidR="00000000" w:rsidRPr="007B72EE" w:rsidP="007B72EE">
            <w:pPr>
              <w:pStyle w:val="ListBullet"/>
            </w:pPr>
            <w:r w:rsidRPr="007B72EE">
              <w:t>conforming to established procedures and practices in taking initial action on becoming aware of an emergency or abnormal situation</w:t>
            </w:r>
          </w:p>
          <w:p w:rsidR="00000000" w:rsidRPr="007B72EE" w:rsidP="007B72EE">
            <w:pPr>
              <w:pStyle w:val="ListBullet"/>
            </w:pPr>
            <w:r w:rsidRPr="007B72EE">
              <w:t>ide</w:t>
            </w:r>
            <w:r w:rsidRPr="007B72EE">
              <w:t>ntifying and reporting lights, buoys and sound signals</w:t>
            </w:r>
          </w:p>
          <w:p w:rsidR="00000000" w:rsidRPr="007B72EE" w:rsidP="007B72EE">
            <w:pPr>
              <w:pStyle w:val="ListBullet"/>
            </w:pPr>
            <w:r w:rsidRPr="007B72EE">
              <w:t>monitoring and anticipating hazards and risks that may arise during watchkeeping duties</w:t>
            </w:r>
          </w:p>
          <w:p w:rsidR="00000000" w:rsidRPr="007B72EE" w:rsidP="007B72EE">
            <w:pPr>
              <w:pStyle w:val="ListBullet"/>
            </w:pPr>
            <w:r w:rsidRPr="007B72EE">
              <w:t>monitoring vessel situation including:</w:t>
            </w:r>
          </w:p>
          <w:p w:rsidR="00000000" w:rsidRPr="007B72EE" w:rsidP="007B72EE">
            <w:pPr>
              <w:pStyle w:val="ListBullet2"/>
            </w:pPr>
            <w:r w:rsidRPr="007B72EE">
              <w:t>communicating with other vessels</w:t>
            </w:r>
          </w:p>
          <w:p w:rsidR="00000000" w:rsidRPr="007B72EE" w:rsidP="007B72EE">
            <w:pPr>
              <w:pStyle w:val="ListBullet2"/>
            </w:pPr>
            <w:r w:rsidRPr="007B72EE">
              <w:t>communicating with those onshore</w:t>
            </w:r>
          </w:p>
          <w:p w:rsidR="00000000" w:rsidRPr="007B72EE" w:rsidP="007B72EE">
            <w:pPr>
              <w:pStyle w:val="ListBullet2"/>
            </w:pPr>
            <w:r w:rsidRPr="007B72EE">
              <w:t>regularly checking weather reports and warnings</w:t>
            </w:r>
          </w:p>
          <w:p w:rsidR="00000000" w:rsidRPr="007B72EE" w:rsidP="007B72EE">
            <w:pPr>
              <w:pStyle w:val="ListBullet"/>
            </w:pPr>
            <w:r w:rsidRPr="007B72EE">
              <w:t>monitoring VHF equipment</w:t>
            </w:r>
          </w:p>
          <w:p w:rsidR="00000000" w:rsidRPr="007B72EE" w:rsidP="007B72EE">
            <w:pPr>
              <w:pStyle w:val="ListBullet"/>
            </w:pPr>
            <w:r w:rsidRPr="007B72EE">
              <w:t>recognising and reporting distress signals including:</w:t>
            </w:r>
          </w:p>
          <w:p w:rsidR="00000000" w:rsidRPr="007B72EE" w:rsidP="007B72EE">
            <w:pPr>
              <w:pStyle w:val="ListBullet2"/>
            </w:pPr>
            <w:r w:rsidRPr="007B72EE">
              <w:t>pyrotechnic distress signals</w:t>
            </w:r>
          </w:p>
          <w:p w:rsidR="00000000" w:rsidRPr="007B72EE" w:rsidP="007B72EE">
            <w:pPr>
              <w:pStyle w:val="ListBullet2"/>
            </w:pPr>
            <w:r w:rsidRPr="007B72EE">
              <w:t xml:space="preserve">search and rescue transponders (SARTs) </w:t>
            </w:r>
          </w:p>
          <w:p w:rsidR="00000000" w:rsidRPr="007B72EE" w:rsidP="007B72EE">
            <w:pPr>
              <w:pStyle w:val="ListBullet2"/>
            </w:pPr>
            <w:r w:rsidRPr="007B72EE">
              <w:t>satellite emergency position indicating radio beacons (EPI</w:t>
            </w:r>
            <w:r w:rsidRPr="007B72EE">
              <w:t>RBs)</w:t>
            </w:r>
          </w:p>
          <w:p w:rsidR="00000000" w:rsidRPr="007B72EE" w:rsidP="007B72EE">
            <w:pPr>
              <w:pStyle w:val="ListBullet"/>
            </w:pPr>
            <w:r w:rsidRPr="007B72EE">
              <w:t>recognising potential hazards, assessing and reporting risks to the officer in charge of the navigational watch</w:t>
            </w:r>
          </w:p>
          <w:p w:rsidR="00000000" w:rsidRPr="007B72EE" w:rsidP="007B72EE">
            <w:pPr>
              <w:pStyle w:val="ListBullet"/>
            </w:pPr>
            <w:r w:rsidRPr="007B72EE">
              <w:t>reporting approximate bearing of a sound signal, light or other object in degrees or points</w:t>
            </w:r>
          </w:p>
          <w:p w:rsidR="00000000" w:rsidRPr="007B72EE" w:rsidP="007B72EE">
            <w:pPr>
              <w:pStyle w:val="ListBullet"/>
            </w:pPr>
            <w:r w:rsidRPr="007B72EE">
              <w:t>reporting other ships, objects lights and navi</w:t>
            </w:r>
            <w:r w:rsidRPr="007B72EE">
              <w:t>gation marks correctly, in relation to the ship’s head</w:t>
            </w:r>
          </w:p>
          <w:p w:rsidR="00000000" w:rsidRPr="007B72EE" w:rsidP="007B72EE">
            <w:pPr>
              <w:pStyle w:val="ListBullet"/>
            </w:pPr>
            <w:r w:rsidRPr="007B72EE">
              <w:t>responding to orders given by the officer in charge of the navigational watch</w:t>
            </w:r>
          </w:p>
          <w:p w:rsidR="00000000" w:rsidRPr="007B72EE" w:rsidP="007B72EE">
            <w:pPr>
              <w:pStyle w:val="ListBullet"/>
            </w:pPr>
            <w:r w:rsidRPr="007B72EE">
              <w:t>seeking advice/clarification from the officer in charge of the navigational watch where watch information or instructions a</w:t>
            </w:r>
            <w:r w:rsidRPr="007B72EE">
              <w:t>re not clearly understood</w:t>
            </w:r>
          </w:p>
          <w:p w:rsidR="00000000" w:rsidRPr="007B72EE" w:rsidP="007B72EE">
            <w:pPr>
              <w:pStyle w:val="ListBullet"/>
            </w:pPr>
            <w:r w:rsidRPr="007B72EE">
              <w:t>using internal communications and alarm systems.</w:t>
            </w:r>
          </w:p>
        </w:tc>
      </w:tr>
    </w:tbl>
    <w:p w:rsidR="00C84CC9" w:rsidP="007B72EE">
      <w:pPr>
        <w:pStyle w:val="BodyText"/>
      </w:pPr>
    </w:p>
    <w:p w:rsidR="00C84CC9" w:rsidP="007B72EE">
      <w:pPr>
        <w:pStyle w:val="BodyText"/>
      </w:pPr>
    </w:p>
    <w:p w:rsidR="00000000" w:rsidRPr="007B72EE" w:rsidP="007B72EE">
      <w:pPr>
        <w:pStyle w:val="Heading1"/>
      </w:pPr>
      <w:bookmarkStart w:id="3" w:name="O_845467"/>
      <w:bookmarkEnd w:id="3"/>
      <w:r w:rsidRPr="007B72EE">
        <w:t>Knowledge Evidence</w:t>
      </w:r>
    </w:p>
    <w:tbl>
      <w:tblPr>
        <w:tblW w:w="9498" w:type="dxa"/>
        <w:tblLayout w:type="fixed"/>
        <w:tblCellMar>
          <w:left w:w="62" w:type="dxa"/>
          <w:right w:w="62" w:type="dxa"/>
        </w:tblCellMar>
        <w:tblLook w:val="0000"/>
      </w:tblPr>
      <w:tblGrid>
        <w:gridCol w:w="9498"/>
      </w:tblGrid>
      <w:tr w:rsidTr="007B72E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B72EE">
            <w:pPr>
              <w:pStyle w:val="BodyText"/>
              <w:rPr>
                <w:lang w:val="en-NZ"/>
              </w:rPr>
            </w:pPr>
            <w:r w:rsidRPr="007B72EE">
              <w:t>Evidence required to demonstrate competence in this unit must be relevant to and satisfy all of the requireme</w:t>
            </w:r>
            <w:r w:rsidRPr="007B72EE">
              <w:t>nts of the elements and performance criteria and include knowledge of:</w:t>
            </w:r>
          </w:p>
        </w:tc>
      </w:tr>
      <w:tr w:rsidTr="007B72EE">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7B72EE" w:rsidP="007B72EE">
            <w:pPr>
              <w:pStyle w:val="ListBullet"/>
            </w:pPr>
            <w:r w:rsidRPr="007B72EE">
              <w:t>basic environmental protection procedures as they apply on a vessel</w:t>
            </w:r>
          </w:p>
          <w:p w:rsidR="00000000" w:rsidRPr="007B72EE" w:rsidP="007B72EE">
            <w:pPr>
              <w:pStyle w:val="ListBullet"/>
            </w:pPr>
            <w:r w:rsidRPr="007B72EE">
              <w:t>emergency situations and appropriate action and solutions taken to address them</w:t>
            </w:r>
          </w:p>
          <w:p w:rsidR="00000000" w:rsidRPr="007B72EE" w:rsidP="007B72EE">
            <w:pPr>
              <w:pStyle w:val="ListBullet"/>
            </w:pPr>
            <w:r w:rsidRPr="007B72EE">
              <w:t>functions and purpose of pyrotechnic distress signals, satellite EPIRBs and SARTs</w:t>
            </w:r>
          </w:p>
          <w:p w:rsidR="00000000" w:rsidRPr="007B72EE" w:rsidP="007B72EE">
            <w:pPr>
              <w:pStyle w:val="ListBullet"/>
            </w:pPr>
            <w:r w:rsidRPr="007B72EE">
              <w:t>information required to maintain a safe navigational watch on a vessel</w:t>
            </w:r>
          </w:p>
          <w:p w:rsidR="00000000" w:rsidRPr="007B72EE" w:rsidP="007B72EE">
            <w:pPr>
              <w:pStyle w:val="ListBullet"/>
            </w:pPr>
            <w:r w:rsidRPr="007B72EE">
              <w:t>International Regulations for Preventing Collisions at Sea</w:t>
            </w:r>
          </w:p>
          <w:p w:rsidR="00000000" w:rsidRPr="007B72EE" w:rsidP="007B72EE">
            <w:pPr>
              <w:pStyle w:val="ListBullet"/>
            </w:pPr>
            <w:r w:rsidRPr="007B72EE">
              <w:t>procedures for the relief, maintenance and h</w:t>
            </w:r>
            <w:r w:rsidRPr="007B72EE">
              <w:t>andover of a watch</w:t>
            </w:r>
          </w:p>
          <w:p w:rsidR="00000000" w:rsidRPr="007B72EE" w:rsidP="007B72EE">
            <w:pPr>
              <w:pStyle w:val="ListBullet"/>
            </w:pPr>
            <w:r w:rsidRPr="007B72EE">
              <w:t>relevant WHS/OHS requirements, work practices and pollution control regulation and policies</w:t>
            </w:r>
          </w:p>
          <w:p w:rsidR="00000000" w:rsidRPr="007B72EE" w:rsidP="007B72EE">
            <w:pPr>
              <w:pStyle w:val="ListBullet"/>
            </w:pPr>
            <w:r w:rsidRPr="007B72EE">
              <w:t>shipboard terms and definitions that are critical to a safe navigational watch</w:t>
            </w:r>
          </w:p>
          <w:p w:rsidR="00000000" w:rsidRPr="007B72EE" w:rsidP="007B72EE">
            <w:pPr>
              <w:pStyle w:val="ListBullet"/>
            </w:pPr>
            <w:r w:rsidRPr="007B72EE">
              <w:t>types, function and purpose of navigational lights, shapes and sou</w:t>
            </w:r>
            <w:r w:rsidRPr="007B72EE">
              <w:t>nd signals.</w:t>
            </w:r>
          </w:p>
        </w:tc>
      </w:tr>
    </w:tbl>
    <w:p w:rsidR="00C84CC9" w:rsidP="007B72EE">
      <w:pPr>
        <w:pStyle w:val="BodyText"/>
      </w:pPr>
    </w:p>
    <w:p w:rsidR="00C84CC9" w:rsidP="007B72EE">
      <w:pPr>
        <w:pStyle w:val="BodyText"/>
      </w:pPr>
    </w:p>
    <w:p w:rsidR="00000000" w:rsidRPr="007B72EE" w:rsidP="007B72EE">
      <w:pPr>
        <w:pStyle w:val="Heading1"/>
      </w:pPr>
      <w:bookmarkStart w:id="4" w:name="O_845468"/>
      <w:bookmarkEnd w:id="4"/>
      <w:r w:rsidRPr="007B72EE">
        <w:t>Assessment Conditions</w:t>
      </w:r>
    </w:p>
    <w:tbl>
      <w:tblPr>
        <w:tblW w:w="9498" w:type="dxa"/>
        <w:tblLayout w:type="fixed"/>
        <w:tblCellMar>
          <w:left w:w="62" w:type="dxa"/>
          <w:right w:w="62" w:type="dxa"/>
        </w:tblCellMar>
        <w:tblLook w:val="0000"/>
      </w:tblPr>
      <w:tblGrid>
        <w:gridCol w:w="9498"/>
      </w:tblGrid>
      <w:tr w:rsidTr="007B72E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72EE" w:rsidP="007B72EE">
            <w:pPr>
              <w:pStyle w:val="BodyText"/>
            </w:pPr>
            <w:r w:rsidRPr="007B72EE">
              <w:t xml:space="preserve">As a minimum, assessors must satisfy applicable regulatory requirements, which include requirements in the </w:t>
            </w:r>
            <w:r w:rsidRPr="007B72EE">
              <w:rPr>
                <w:rStyle w:val="Emphasis"/>
              </w:rPr>
              <w:t>Standards for Registered Training Organisations</w:t>
            </w:r>
            <w:r w:rsidRPr="007B72EE">
              <w:t xml:space="preserve"> current at the time of assessment. </w:t>
            </w:r>
          </w:p>
          <w:p w:rsidR="00000000" w:rsidRPr="007B72EE" w:rsidP="007B72EE">
            <w:pPr>
              <w:pStyle w:val="BodyText"/>
            </w:pPr>
            <w:r w:rsidRPr="007B72EE">
              <w:t>As a minimu</w:t>
            </w:r>
            <w:r w:rsidRPr="007B72EE">
              <w:t xml:space="preserve">m, assessment must satisfy applicable regulatory requirements, which include requirements in the </w:t>
            </w:r>
            <w:r w:rsidRPr="007B72EE">
              <w:rPr>
                <w:rStyle w:val="Emphasis"/>
              </w:rPr>
              <w:t>Standards for Registered Training Organisations</w:t>
            </w:r>
            <w:r w:rsidRPr="007B72EE">
              <w:t xml:space="preserve"> current at the time of assessment.</w:t>
            </w:r>
          </w:p>
          <w:p w:rsidR="00000000" w:rsidRPr="007B72EE" w:rsidP="007B72EE">
            <w:pPr>
              <w:pStyle w:val="BodyText"/>
            </w:pPr>
            <w:r w:rsidRPr="007B72EE">
              <w:t>Assessment processes and techniques must be appropriate to the language, lit</w:t>
            </w:r>
            <w:r w:rsidRPr="007B72EE">
              <w:t>eracy and numeracy requirements of the work being performed and the needs of the candidate.</w:t>
            </w:r>
          </w:p>
          <w:p w:rsidR="00000000" w:rsidRPr="007B72EE" w:rsidP="007B72EE">
            <w:pPr>
              <w:pStyle w:val="BodyText"/>
            </w:pPr>
            <w:r w:rsidRPr="007B72EE">
              <w:t>Assessm</w:t>
            </w:r>
            <w:r w:rsidRPr="007B72EE">
              <w:t>ent of navigational watchkeeping duties must occur in workplace operational situations. Where this is not available, in simulated workplace operational situations that replicate workplace conditions.</w:t>
            </w:r>
          </w:p>
          <w:p w:rsidR="00000000" w:rsidRPr="007B72EE" w:rsidP="007B72EE">
            <w:pPr>
              <w:pStyle w:val="BodyText"/>
            </w:pPr>
            <w:r w:rsidRPr="007B72EE">
              <w:t>Resources for assessment include access to:</w:t>
            </w:r>
          </w:p>
          <w:p w:rsidR="00000000" w:rsidRPr="007B72EE" w:rsidP="007B72EE">
            <w:pPr>
              <w:pStyle w:val="ListBullet"/>
            </w:pPr>
            <w:r w:rsidRPr="007B72EE">
              <w:t>relevant do</w:t>
            </w:r>
            <w:r w:rsidRPr="007B72EE">
              <w:t>cumentation including workplace procedures, regulations, codes of practice and operation manuals</w:t>
            </w:r>
          </w:p>
          <w:p w:rsidR="00000000" w:rsidRPr="007B72EE" w:rsidP="007B72EE">
            <w:pPr>
              <w:pStyle w:val="ListBullet"/>
            </w:pPr>
            <w:r w:rsidRPr="007B72EE">
              <w:t>tools, equipment and personal protective equipment that replicate and are currently used in industry including:</w:t>
            </w:r>
          </w:p>
          <w:p w:rsidR="00000000" w:rsidRPr="007B72EE" w:rsidP="007B72EE">
            <w:pPr>
              <w:pStyle w:val="ListBullet2"/>
            </w:pPr>
            <w:r w:rsidRPr="007B72EE">
              <w:t>EPIRBs</w:t>
            </w:r>
          </w:p>
          <w:p w:rsidR="00000000" w:rsidRPr="007B72EE" w:rsidP="007B72EE">
            <w:pPr>
              <w:pStyle w:val="ListBullet2"/>
            </w:pPr>
            <w:r w:rsidRPr="007B72EE">
              <w:t xml:space="preserve">firefighting equipment </w:t>
            </w:r>
          </w:p>
          <w:p w:rsidR="00000000" w:rsidRPr="007B72EE" w:rsidP="007B72EE">
            <w:pPr>
              <w:pStyle w:val="ListBullet2"/>
            </w:pPr>
            <w:r w:rsidRPr="007B72EE">
              <w:t>internal public</w:t>
            </w:r>
            <w:r w:rsidRPr="007B72EE">
              <w:t xml:space="preserve"> address system </w:t>
            </w:r>
          </w:p>
          <w:p w:rsidR="00000000" w:rsidRPr="007B72EE" w:rsidP="007B72EE">
            <w:pPr>
              <w:pStyle w:val="ListBullet2"/>
            </w:pPr>
            <w:r w:rsidRPr="007B72EE">
              <w:t>pyrotechnic distress signals</w:t>
            </w:r>
          </w:p>
          <w:p w:rsidR="00000000" w:rsidRPr="007B72EE" w:rsidP="007B72EE">
            <w:pPr>
              <w:pStyle w:val="ListBullet2"/>
            </w:pPr>
            <w:r w:rsidRPr="007B72EE">
              <w:t>SARTs</w:t>
            </w:r>
          </w:p>
          <w:p w:rsidR="00000000" w:rsidRPr="007B72EE" w:rsidP="007B72EE">
            <w:pPr>
              <w:pStyle w:val="ListBullet2"/>
            </w:pPr>
            <w:r w:rsidRPr="007B72EE">
              <w:t>ship’s whistle</w:t>
            </w:r>
          </w:p>
          <w:p w:rsidR="00000000" w:rsidRPr="007B72EE" w:rsidP="007B72EE">
            <w:pPr>
              <w:pStyle w:val="ListBullet2"/>
            </w:pPr>
            <w:r w:rsidRPr="007B72EE">
              <w:t>VHF radio.</w:t>
            </w:r>
          </w:p>
        </w:tc>
      </w:tr>
    </w:tbl>
    <w:p w:rsidR="00C84CC9" w:rsidP="007B72EE">
      <w:pPr>
        <w:pStyle w:val="BodyText"/>
      </w:pPr>
    </w:p>
    <w:p w:rsidR="00C84CC9" w:rsidP="007B72EE">
      <w:pPr>
        <w:pStyle w:val="BodyText"/>
      </w:pPr>
    </w:p>
    <w:p w:rsidR="00000000" w:rsidRPr="007B72EE" w:rsidP="007B72EE">
      <w:pPr>
        <w:pStyle w:val="Heading1"/>
      </w:pPr>
      <w:bookmarkStart w:id="5" w:name="O_845471"/>
      <w:bookmarkEnd w:id="5"/>
      <w:r w:rsidRPr="007B72EE">
        <w:t>Links</w:t>
      </w:r>
    </w:p>
    <w:p w:rsidR="00000000" w:rsidRPr="007B72EE" w:rsidP="00C84CC9">
      <w:pPr>
        <w:pStyle w:val="BodyText"/>
      </w:pPr>
      <w:r w:rsidRPr="007B72E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B21D2">
        <w:rPr>
          <w:rStyle w:val="Hyperlink"/>
        </w:rPr>
        <w:t>https://vetnet.gov.au/Pages/TrainingDocs.aspx?q=772efb7b-4cce-47fe-9bbd-ee3b1d1eb4c2</w:t>
      </w:r>
      <w:r>
        <w:fldChar w:fldCharType="end"/>
      </w:r>
    </w:p>
    <w:p w:rsidR="00000000" w:rsidRPr="007B72EE" w:rsidP="007B72EE"/>
    <w:sectPr w:rsidSect="007B72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EE" w:rsidRPr="00C84CC9" w:rsidP="00C84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C9" w:rsidP="007B7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CC9" w:rsidP="007B72E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4CC9" w:rsidP="007B72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2EE" w:rsidRPr="00C84CC9" w:rsidP="00C84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C9" w:rsidRPr="002D2AF8" w:rsidP="007B72EE">
    <w:pPr>
      <w:pStyle w:val="Header"/>
      <w:framePr w:wrap="around"/>
    </w:pPr>
    <w:r>
      <w:fldChar w:fldCharType="begin"/>
    </w:r>
    <w:r>
      <w:instrText xml:space="preserve"> TITLE   \* MERGEFORMAT </w:instrText>
    </w:r>
    <w:r>
      <w:fldChar w:fldCharType="separate"/>
    </w:r>
    <w:r>
      <w:t>Assessment Requirements for MARO006 Contribute to monitoring and controlling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84CC9" w:rsidP="007B72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F6C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0B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04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2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2EE"/>
    <w:pPr>
      <w:spacing w:before="360" w:after="60"/>
      <w:outlineLvl w:val="0"/>
    </w:pPr>
    <w:rPr>
      <w:sz w:val="32"/>
    </w:rPr>
  </w:style>
  <w:style w:type="paragraph" w:styleId="Heading2">
    <w:name w:val="heading 2"/>
    <w:basedOn w:val="HeadingBase"/>
    <w:next w:val="BodyText"/>
    <w:link w:val="Heading2Char"/>
    <w:qFormat/>
    <w:rsid w:val="007B72EE"/>
    <w:pPr>
      <w:keepLines/>
      <w:spacing w:before="240" w:after="120"/>
      <w:outlineLvl w:val="1"/>
    </w:pPr>
    <w:rPr>
      <w:sz w:val="28"/>
      <w:szCs w:val="40"/>
    </w:rPr>
  </w:style>
  <w:style w:type="paragraph" w:styleId="Heading3">
    <w:name w:val="heading 3"/>
    <w:basedOn w:val="HeadingBase"/>
    <w:next w:val="BodyText"/>
    <w:link w:val="Heading3Char"/>
    <w:qFormat/>
    <w:rsid w:val="007B72EE"/>
    <w:pPr>
      <w:spacing w:before="180" w:after="120"/>
      <w:outlineLvl w:val="2"/>
    </w:pPr>
    <w:rPr>
      <w:spacing w:val="-10"/>
      <w:kern w:val="32"/>
    </w:rPr>
  </w:style>
  <w:style w:type="paragraph" w:styleId="Heading4">
    <w:name w:val="heading 4"/>
    <w:basedOn w:val="HeadingBase"/>
    <w:next w:val="BodyText"/>
    <w:link w:val="Heading4Char"/>
    <w:qFormat/>
    <w:rsid w:val="007B72EE"/>
    <w:pPr>
      <w:spacing w:before="160" w:after="120"/>
      <w:outlineLvl w:val="3"/>
    </w:pPr>
    <w:rPr>
      <w:sz w:val="22"/>
    </w:rPr>
  </w:style>
  <w:style w:type="paragraph" w:styleId="Heading5">
    <w:name w:val="heading 5"/>
    <w:basedOn w:val="HeadingBase"/>
    <w:next w:val="Normal"/>
    <w:link w:val="Heading5Char"/>
    <w:qFormat/>
    <w:rsid w:val="007B72EE"/>
    <w:pPr>
      <w:spacing w:before="80"/>
      <w:outlineLvl w:val="4"/>
    </w:pPr>
    <w:rPr>
      <w:color w:val="918585"/>
      <w:sz w:val="20"/>
    </w:rPr>
  </w:style>
  <w:style w:type="paragraph" w:styleId="Heading6">
    <w:name w:val="heading 6"/>
    <w:basedOn w:val="HeadingBase"/>
    <w:next w:val="Normal"/>
    <w:link w:val="Heading6Char"/>
    <w:qFormat/>
    <w:rsid w:val="007B72EE"/>
    <w:pPr>
      <w:spacing w:before="60"/>
      <w:outlineLvl w:val="5"/>
    </w:pPr>
    <w:rPr>
      <w:color w:val="918585"/>
      <w:sz w:val="20"/>
    </w:rPr>
  </w:style>
  <w:style w:type="paragraph" w:styleId="Heading7">
    <w:name w:val="heading 7"/>
    <w:basedOn w:val="Normal"/>
    <w:next w:val="Normal"/>
    <w:link w:val="Heading7Char"/>
    <w:qFormat/>
    <w:rsid w:val="007B72EE"/>
    <w:pPr>
      <w:ind w:left="720"/>
      <w:outlineLvl w:val="6"/>
    </w:pPr>
    <w:rPr>
      <w:i/>
    </w:rPr>
  </w:style>
  <w:style w:type="paragraph" w:styleId="Heading8">
    <w:name w:val="heading 8"/>
    <w:basedOn w:val="Normal"/>
    <w:next w:val="Normal"/>
    <w:link w:val="Heading8Char"/>
    <w:qFormat/>
    <w:rsid w:val="007B72EE"/>
    <w:pPr>
      <w:ind w:left="720"/>
      <w:outlineLvl w:val="7"/>
    </w:pPr>
    <w:rPr>
      <w:i/>
    </w:rPr>
  </w:style>
  <w:style w:type="paragraph" w:styleId="Heading9">
    <w:name w:val="heading 9"/>
    <w:basedOn w:val="Normal"/>
    <w:next w:val="Normal"/>
    <w:link w:val="Heading9Char"/>
    <w:qFormat/>
    <w:rsid w:val="007B72EE"/>
    <w:pPr>
      <w:ind w:left="720"/>
      <w:outlineLvl w:val="8"/>
    </w:pPr>
    <w:rPr>
      <w:i/>
    </w:rPr>
  </w:style>
  <w:style w:type="character" w:default="1" w:styleId="DefaultParagraphFont">
    <w:name w:val="Default Paragraph Font"/>
    <w:uiPriority w:val="1"/>
    <w:unhideWhenUsed/>
    <w:rsid w:val="007B7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2EE"/>
  </w:style>
  <w:style w:type="character" w:customStyle="1" w:styleId="Heading1Char">
    <w:name w:val="Heading 1 Char"/>
    <w:basedOn w:val="DefaultParagraphFont"/>
    <w:link w:val="Heading1"/>
    <w:rsid w:val="007B72EE"/>
    <w:rPr>
      <w:rFonts w:ascii="Times New Roman" w:eastAsia="Times New Roman" w:hAnsi="Times New Roman" w:cs="Times New Roman"/>
      <w:b/>
      <w:sz w:val="32"/>
      <w:szCs w:val="20"/>
      <w:lang w:eastAsia="en-US"/>
    </w:rPr>
  </w:style>
  <w:style w:type="paragraph" w:styleId="BodyText">
    <w:name w:val="Body Text"/>
    <w:basedOn w:val="Normal"/>
    <w:link w:val="BodyTextChar"/>
    <w:rsid w:val="007B72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2EE"/>
    <w:rPr>
      <w:rFonts w:ascii="Times New Roman" w:eastAsia="Times New Roman" w:hAnsi="Times New Roman" w:cs="Times New Roman"/>
      <w:sz w:val="24"/>
      <w:lang w:eastAsia="en-US"/>
    </w:rPr>
  </w:style>
  <w:style w:type="paragraph" w:styleId="ListBullet">
    <w:name w:val="List Bullet"/>
    <w:basedOn w:val="List"/>
    <w:rsid w:val="007B72EE"/>
    <w:pPr>
      <w:numPr>
        <w:numId w:val="12"/>
      </w:numPr>
      <w:tabs>
        <w:tab w:val="clear" w:pos="340"/>
      </w:tabs>
      <w:spacing w:before="40" w:after="40"/>
    </w:pPr>
  </w:style>
  <w:style w:type="paragraph" w:styleId="ListBullet2">
    <w:name w:val="List Bullet 2"/>
    <w:basedOn w:val="List2"/>
    <w:rsid w:val="007B72EE"/>
    <w:pPr>
      <w:numPr>
        <w:numId w:val="13"/>
      </w:numPr>
      <w:tabs>
        <w:tab w:val="clear" w:pos="680"/>
      </w:tabs>
    </w:pPr>
  </w:style>
  <w:style w:type="character" w:styleId="Emphasis">
    <w:name w:val="Emphasis"/>
    <w:basedOn w:val="DefaultParagraphFont"/>
    <w:qFormat/>
    <w:rsid w:val="007B72EE"/>
    <w:rPr>
      <w:i/>
    </w:rPr>
  </w:style>
  <w:style w:type="paragraph" w:customStyle="1" w:styleId="SuperHeading">
    <w:name w:val="SuperHeading"/>
    <w:basedOn w:val="Normal"/>
    <w:rsid w:val="007B72EE"/>
    <w:pPr>
      <w:spacing w:before="240" w:after="120"/>
      <w:outlineLvl w:val="0"/>
    </w:pPr>
    <w:rPr>
      <w:rFonts w:ascii="Times New Roman" w:hAnsi="Times New Roman"/>
      <w:b/>
      <w:sz w:val="32"/>
    </w:rPr>
  </w:style>
  <w:style w:type="paragraph" w:customStyle="1" w:styleId="AllowPageBreak">
    <w:name w:val="AllowPageBreak"/>
    <w:rsid w:val="007B72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2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2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2EE"/>
    <w:rPr>
      <w:rFonts w:ascii="Courier New" w:eastAsia="Times New Roman" w:hAnsi="Courier New" w:cs="Times New Roman"/>
      <w:i/>
      <w:szCs w:val="20"/>
      <w:lang w:eastAsia="en-US"/>
    </w:rPr>
  </w:style>
  <w:style w:type="paragraph" w:customStyle="1" w:styleId="HeadingBase">
    <w:name w:val="Heading Base"/>
    <w:rsid w:val="007B7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2EE"/>
    <w:pPr>
      <w:tabs>
        <w:tab w:val="right" w:leader="dot" w:pos="9072"/>
      </w:tabs>
      <w:ind w:left="567"/>
    </w:pPr>
    <w:rPr>
      <w:szCs w:val="22"/>
    </w:rPr>
  </w:style>
  <w:style w:type="paragraph" w:customStyle="1" w:styleId="TOCBase">
    <w:name w:val="TOC Base"/>
    <w:rsid w:val="007B7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2EE"/>
    <w:pPr>
      <w:tabs>
        <w:tab w:val="right" w:leader="dot" w:pos="9072"/>
      </w:tabs>
      <w:spacing w:before="40" w:after="40"/>
      <w:ind w:left="284"/>
    </w:pPr>
    <w:rPr>
      <w:rFonts w:ascii="Times New Roman" w:hAnsi="Times New Roman"/>
    </w:rPr>
  </w:style>
  <w:style w:type="paragraph" w:styleId="TOC1">
    <w:name w:val="toc 1"/>
    <w:basedOn w:val="TOCBase"/>
    <w:next w:val="Normal"/>
    <w:rsid w:val="007B72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2EE"/>
    <w:rPr>
      <w:rFonts w:ascii="Times New Roman" w:eastAsia="Times New Roman" w:hAnsi="Times New Roman" w:cs="Times New Roman"/>
      <w:sz w:val="16"/>
      <w:lang w:eastAsia="en-US"/>
    </w:rPr>
  </w:style>
  <w:style w:type="paragraph" w:styleId="Title">
    <w:name w:val="Title"/>
    <w:basedOn w:val="HeadingBase"/>
    <w:link w:val="TitleChar"/>
    <w:qFormat/>
    <w:rsid w:val="007B72EE"/>
    <w:pPr>
      <w:spacing w:before="5040"/>
      <w:jc w:val="center"/>
    </w:pPr>
    <w:rPr>
      <w:sz w:val="48"/>
      <w:szCs w:val="72"/>
      <w:lang w:val="en-US"/>
    </w:rPr>
  </w:style>
  <w:style w:type="character" w:customStyle="1" w:styleId="TitleChar">
    <w:name w:val="Title Char"/>
    <w:basedOn w:val="DefaultParagraphFont"/>
    <w:link w:val="Title"/>
    <w:rsid w:val="007B7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2EE"/>
    <w:pPr>
      <w:tabs>
        <w:tab w:val="left" w:pos="3600"/>
        <w:tab w:val="left" w:pos="3958"/>
      </w:tabs>
    </w:pPr>
  </w:style>
  <w:style w:type="paragraph" w:styleId="List">
    <w:name w:val="List"/>
    <w:basedOn w:val="BodyText"/>
    <w:next w:val="BodyText"/>
    <w:rsid w:val="007B72EE"/>
    <w:pPr>
      <w:tabs>
        <w:tab w:val="left" w:pos="340"/>
      </w:tabs>
      <w:spacing w:before="60" w:after="60"/>
      <w:ind w:left="340" w:hanging="340"/>
    </w:pPr>
  </w:style>
  <w:style w:type="paragraph" w:customStyle="1" w:styleId="Note">
    <w:name w:val="Note"/>
    <w:basedOn w:val="BodyText"/>
    <w:rsid w:val="007B72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72EE"/>
    <w:rPr>
      <w:b/>
      <w:spacing w:val="0"/>
    </w:rPr>
  </w:style>
  <w:style w:type="paragraph" w:customStyle="1" w:styleId="SuperTitle">
    <w:name w:val="SuperTitle"/>
    <w:basedOn w:val="Title"/>
    <w:rsid w:val="007B72EE"/>
    <w:pPr>
      <w:framePr w:wrap="auto" w:hAnchor="text" w:y="6049"/>
    </w:pPr>
    <w:rPr>
      <w:color w:val="000000"/>
      <w:sz w:val="40"/>
    </w:rPr>
  </w:style>
  <w:style w:type="paragraph" w:customStyle="1" w:styleId="TOCTitle">
    <w:name w:val="TOCTitle"/>
    <w:basedOn w:val="Heading1"/>
    <w:rsid w:val="007B72EE"/>
    <w:pPr>
      <w:spacing w:after="240"/>
      <w:jc w:val="center"/>
      <w:outlineLvl w:val="9"/>
    </w:pPr>
    <w:rPr>
      <w:caps/>
    </w:rPr>
  </w:style>
  <w:style w:type="paragraph" w:customStyle="1" w:styleId="Version">
    <w:name w:val="Version"/>
    <w:rsid w:val="007B72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2EE"/>
    <w:pPr>
      <w:keepNext w:val="0"/>
      <w:tabs>
        <w:tab w:val="right" w:pos="4176"/>
      </w:tabs>
      <w:ind w:left="198" w:hanging="198"/>
    </w:pPr>
    <w:rPr>
      <w:rFonts w:ascii="Garamond" w:hAnsi="Garamond"/>
    </w:rPr>
  </w:style>
  <w:style w:type="paragraph" w:styleId="IndexHeading">
    <w:name w:val="index heading"/>
    <w:basedOn w:val="Normal"/>
    <w:next w:val="Index1"/>
    <w:semiHidden/>
    <w:rsid w:val="007B72EE"/>
    <w:pPr>
      <w:spacing w:before="120" w:after="120"/>
    </w:pPr>
    <w:rPr>
      <w:rFonts w:ascii="Arial" w:hAnsi="Arial"/>
      <w:b/>
      <w:color w:val="918585"/>
      <w:sz w:val="24"/>
    </w:rPr>
  </w:style>
  <w:style w:type="paragraph" w:styleId="Header">
    <w:name w:val="header"/>
    <w:basedOn w:val="Normal"/>
    <w:link w:val="HeaderChar"/>
    <w:rsid w:val="007B7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2EE"/>
    <w:rPr>
      <w:rFonts w:ascii="Times New Roman" w:eastAsia="Times New Roman" w:hAnsi="Times New Roman" w:cs="Times New Roman"/>
      <w:sz w:val="16"/>
      <w:szCs w:val="20"/>
      <w:lang w:val="en-GB" w:eastAsia="en-US"/>
    </w:rPr>
  </w:style>
  <w:style w:type="paragraph" w:customStyle="1" w:styleId="Chapter">
    <w:name w:val="Chapter"/>
    <w:basedOn w:val="Normal"/>
    <w:rsid w:val="007B72EE"/>
    <w:pPr>
      <w:spacing w:before="240"/>
    </w:pPr>
    <w:rPr>
      <w:rFonts w:ascii="Times New Roman" w:hAnsi="Times New Roman"/>
      <w:smallCaps/>
      <w:spacing w:val="80"/>
      <w:sz w:val="28"/>
    </w:rPr>
  </w:style>
  <w:style w:type="paragraph" w:customStyle="1" w:styleId="InChapter">
    <w:name w:val="InChapter"/>
    <w:basedOn w:val="Heading3"/>
    <w:rsid w:val="007B72EE"/>
    <w:pPr>
      <w:spacing w:after="240"/>
      <w:outlineLvl w:val="9"/>
    </w:pPr>
    <w:rPr>
      <w:noProof/>
    </w:rPr>
  </w:style>
  <w:style w:type="paragraph" w:styleId="Index2">
    <w:name w:val="index 2"/>
    <w:basedOn w:val="Normal"/>
    <w:next w:val="Normal"/>
    <w:semiHidden/>
    <w:rsid w:val="007B72EE"/>
    <w:pPr>
      <w:tabs>
        <w:tab w:val="right" w:pos="4176"/>
      </w:tabs>
      <w:ind w:left="568" w:hanging="284"/>
    </w:pPr>
    <w:rPr>
      <w:rFonts w:ascii="Garamond" w:hAnsi="Garamond"/>
    </w:rPr>
  </w:style>
  <w:style w:type="paragraph" w:customStyle="1" w:styleId="Byline">
    <w:name w:val="Byline"/>
    <w:rsid w:val="007B7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2EE"/>
    <w:pPr>
      <w:tabs>
        <w:tab w:val="clear" w:pos="3600"/>
        <w:tab w:val="clear" w:pos="3958"/>
      </w:tabs>
      <w:jc w:val="right"/>
    </w:pPr>
  </w:style>
  <w:style w:type="paragraph" w:styleId="Caption">
    <w:name w:val="caption"/>
    <w:basedOn w:val="BodyText"/>
    <w:next w:val="Normal"/>
    <w:qFormat/>
    <w:rsid w:val="007B72EE"/>
    <w:pPr>
      <w:framePr w:w="2268" w:hSpace="181" w:vSpace="181" w:wrap="around" w:vAnchor="text" w:hAnchor="page" w:x="1135" w:y="285" w:anchorLock="1"/>
    </w:pPr>
    <w:rPr>
      <w:i/>
    </w:rPr>
  </w:style>
  <w:style w:type="paragraph" w:customStyle="1" w:styleId="MiniTOCTitle">
    <w:name w:val="MiniTOCTitle"/>
    <w:basedOn w:val="Heading4"/>
    <w:rsid w:val="007B72EE"/>
    <w:pPr>
      <w:spacing w:before="240"/>
      <w:outlineLvl w:val="9"/>
    </w:pPr>
    <w:rPr>
      <w:noProof/>
      <w:sz w:val="24"/>
    </w:rPr>
  </w:style>
  <w:style w:type="paragraph" w:customStyle="1" w:styleId="MiniTOCItem">
    <w:name w:val="MiniTOCItem"/>
    <w:basedOn w:val="ListBullet"/>
    <w:rsid w:val="007B72EE"/>
    <w:pPr>
      <w:numPr>
        <w:numId w:val="0"/>
      </w:numPr>
      <w:tabs>
        <w:tab w:val="right" w:leader="dot" w:pos="6521"/>
      </w:tabs>
      <w:spacing w:before="0" w:after="0"/>
    </w:pPr>
  </w:style>
  <w:style w:type="paragraph" w:customStyle="1" w:styleId="TOFTitle">
    <w:name w:val="TOFTitle"/>
    <w:basedOn w:val="TOCTitle"/>
    <w:rsid w:val="007B72EE"/>
  </w:style>
  <w:style w:type="paragraph" w:styleId="TableofFigures">
    <w:name w:val="table of figures"/>
    <w:basedOn w:val="Normal"/>
    <w:next w:val="Normal"/>
    <w:semiHidden/>
    <w:rsid w:val="007B72EE"/>
    <w:pPr>
      <w:tabs>
        <w:tab w:val="right" w:leader="dot" w:pos="9072"/>
      </w:tabs>
      <w:ind w:left="970" w:hanging="403"/>
    </w:pPr>
    <w:rPr>
      <w:rFonts w:ascii="Times New Roman" w:hAnsi="Times New Roman"/>
      <w:b/>
    </w:rPr>
  </w:style>
  <w:style w:type="paragraph" w:styleId="ListNumber">
    <w:name w:val="List Number"/>
    <w:basedOn w:val="List"/>
    <w:rsid w:val="007B72EE"/>
    <w:pPr>
      <w:numPr>
        <w:numId w:val="15"/>
      </w:numPr>
      <w:tabs>
        <w:tab w:val="clear" w:pos="340"/>
      </w:tabs>
    </w:pPr>
  </w:style>
  <w:style w:type="character" w:customStyle="1" w:styleId="WingdingSymbols">
    <w:name w:val="Wingding Symbols"/>
    <w:rsid w:val="007B72EE"/>
    <w:rPr>
      <w:rFonts w:ascii="Wingdings" w:hAnsi="Wingdings"/>
    </w:rPr>
  </w:style>
  <w:style w:type="paragraph" w:customStyle="1" w:styleId="TableHeading">
    <w:name w:val="Table Heading"/>
    <w:basedOn w:val="HeadingBase"/>
    <w:rsid w:val="007B72EE"/>
    <w:pPr>
      <w:keepLines/>
      <w:pBdr>
        <w:bottom w:val="single" w:sz="6" w:space="1" w:color="918585"/>
      </w:pBdr>
      <w:spacing w:before="240"/>
    </w:pPr>
  </w:style>
  <w:style w:type="character" w:customStyle="1" w:styleId="HotSpot">
    <w:name w:val="HotSpot"/>
    <w:rsid w:val="007B72EE"/>
    <w:rPr>
      <w:color w:val="0033CC"/>
      <w:u w:val="none"/>
    </w:rPr>
  </w:style>
  <w:style w:type="paragraph" w:customStyle="1" w:styleId="BodyTextRight">
    <w:name w:val="Body Text Right"/>
    <w:basedOn w:val="BodyText"/>
    <w:rsid w:val="007B72EE"/>
    <w:pPr>
      <w:spacing w:before="0" w:after="0"/>
      <w:jc w:val="right"/>
    </w:pPr>
  </w:style>
  <w:style w:type="paragraph" w:styleId="Index3">
    <w:name w:val="index 3"/>
    <w:basedOn w:val="ListNumber2"/>
    <w:next w:val="Normal"/>
    <w:semiHidden/>
    <w:rsid w:val="007B72EE"/>
    <w:pPr>
      <w:numPr>
        <w:numId w:val="0"/>
      </w:numPr>
      <w:tabs>
        <w:tab w:val="right" w:leader="dot" w:pos="4176"/>
      </w:tabs>
    </w:pPr>
  </w:style>
  <w:style w:type="paragraph" w:styleId="ListNumber2">
    <w:name w:val="List Number 2"/>
    <w:basedOn w:val="List2"/>
    <w:rsid w:val="007B72EE"/>
    <w:pPr>
      <w:numPr>
        <w:numId w:val="10"/>
      </w:numPr>
      <w:tabs>
        <w:tab w:val="clear" w:pos="1060"/>
      </w:tabs>
    </w:pPr>
  </w:style>
  <w:style w:type="paragraph" w:customStyle="1" w:styleId="MarginNote">
    <w:name w:val="Margin Note"/>
    <w:basedOn w:val="BodyText"/>
    <w:rsid w:val="007B7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2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2EE"/>
    <w:rPr>
      <w:sz w:val="32"/>
    </w:rPr>
  </w:style>
  <w:style w:type="paragraph" w:customStyle="1" w:styleId="HeadingProcedure">
    <w:name w:val="Heading Procedure"/>
    <w:basedOn w:val="HeadingBase"/>
    <w:next w:val="Normal"/>
    <w:rsid w:val="007B72EE"/>
    <w:pPr>
      <w:tabs>
        <w:tab w:val="left" w:pos="0"/>
      </w:tabs>
      <w:spacing w:before="120" w:after="60"/>
    </w:pPr>
    <w:rPr>
      <w:i/>
      <w:color w:val="918585"/>
      <w:sz w:val="22"/>
    </w:rPr>
  </w:style>
  <w:style w:type="paragraph" w:customStyle="1" w:styleId="TableBodyText">
    <w:name w:val="Table Body Text"/>
    <w:basedOn w:val="BodyText"/>
    <w:rsid w:val="007B72EE"/>
    <w:pPr>
      <w:spacing w:before="60" w:after="60"/>
    </w:pPr>
  </w:style>
  <w:style w:type="paragraph" w:styleId="ListContinue">
    <w:name w:val="List Continue"/>
    <w:basedOn w:val="List"/>
    <w:rsid w:val="007B72EE"/>
    <w:pPr>
      <w:ind w:firstLine="0"/>
    </w:pPr>
  </w:style>
  <w:style w:type="paragraph" w:customStyle="1" w:styleId="ListNote">
    <w:name w:val="List Note"/>
    <w:basedOn w:val="List"/>
    <w:rsid w:val="007B72EE"/>
    <w:pPr>
      <w:pBdr>
        <w:top w:val="single" w:sz="6" w:space="2" w:color="918585"/>
        <w:bottom w:val="single" w:sz="6" w:space="2" w:color="918585"/>
      </w:pBdr>
      <w:tabs>
        <w:tab w:val="left" w:pos="1021"/>
      </w:tabs>
      <w:ind w:firstLine="0"/>
    </w:pPr>
  </w:style>
  <w:style w:type="paragraph" w:customStyle="1" w:styleId="Warning">
    <w:name w:val="Warning"/>
    <w:basedOn w:val="BodyText"/>
    <w:rsid w:val="007B72EE"/>
    <w:pPr>
      <w:shd w:val="clear" w:color="auto" w:fill="D9D9D9"/>
      <w:tabs>
        <w:tab w:val="left" w:pos="992"/>
      </w:tabs>
      <w:ind w:left="119" w:right="119"/>
    </w:pPr>
    <w:rPr>
      <w:sz w:val="20"/>
    </w:rPr>
  </w:style>
  <w:style w:type="paragraph" w:customStyle="1" w:styleId="MarginIcons">
    <w:name w:val="Margin Icons"/>
    <w:basedOn w:val="BodyText"/>
    <w:rsid w:val="007B7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2EE"/>
    <w:rPr>
      <w:rFonts w:ascii="Courier New" w:hAnsi="Courier New"/>
    </w:rPr>
  </w:style>
  <w:style w:type="paragraph" w:customStyle="1" w:styleId="NoteBullet">
    <w:name w:val="Note Bullet"/>
    <w:basedOn w:val="Note"/>
    <w:rsid w:val="007B72EE"/>
    <w:pPr>
      <w:tabs>
        <w:tab w:val="clear" w:pos="680"/>
      </w:tabs>
      <w:spacing w:before="60" w:after="60"/>
    </w:pPr>
  </w:style>
  <w:style w:type="paragraph" w:customStyle="1" w:styleId="SubHeading2">
    <w:name w:val="SubHeading2"/>
    <w:basedOn w:val="HeadingBase"/>
    <w:rsid w:val="007B72EE"/>
    <w:pPr>
      <w:spacing w:before="240" w:after="60"/>
    </w:pPr>
    <w:rPr>
      <w:sz w:val="20"/>
    </w:rPr>
  </w:style>
  <w:style w:type="paragraph" w:customStyle="1" w:styleId="SubHeading1">
    <w:name w:val="SubHeading1"/>
    <w:basedOn w:val="HeadingBase"/>
    <w:rsid w:val="007B72EE"/>
    <w:pPr>
      <w:spacing w:before="240" w:after="60"/>
    </w:pPr>
    <w:rPr>
      <w:color w:val="918585"/>
      <w:sz w:val="22"/>
    </w:rPr>
  </w:style>
  <w:style w:type="paragraph" w:customStyle="1" w:styleId="SideHeading">
    <w:name w:val="Side Heading"/>
    <w:basedOn w:val="HeadingBase"/>
    <w:rsid w:val="007B7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2EE"/>
    <w:pPr>
      <w:tabs>
        <w:tab w:val="num" w:pos="360"/>
      </w:tabs>
    </w:pPr>
  </w:style>
  <w:style w:type="paragraph" w:styleId="PlainText">
    <w:name w:val="Plain Text"/>
    <w:basedOn w:val="Normal"/>
    <w:link w:val="PlainTextChar"/>
    <w:rsid w:val="007B72EE"/>
    <w:rPr>
      <w:sz w:val="20"/>
    </w:rPr>
  </w:style>
  <w:style w:type="character" w:customStyle="1" w:styleId="PlainTextChar">
    <w:name w:val="Plain Text Char"/>
    <w:basedOn w:val="DefaultParagraphFont"/>
    <w:link w:val="PlainText"/>
    <w:rsid w:val="007B72EE"/>
    <w:rPr>
      <w:rFonts w:ascii="Courier New" w:eastAsia="Times New Roman" w:hAnsi="Courier New" w:cs="Times New Roman"/>
      <w:sz w:val="20"/>
      <w:szCs w:val="20"/>
      <w:lang w:eastAsia="en-US"/>
    </w:rPr>
  </w:style>
  <w:style w:type="character" w:customStyle="1" w:styleId="MenuOption">
    <w:name w:val="Menu Option"/>
    <w:basedOn w:val="DefaultParagraphFont"/>
    <w:rsid w:val="007B72EE"/>
    <w:rPr>
      <w:b/>
      <w:smallCaps/>
    </w:rPr>
  </w:style>
  <w:style w:type="paragraph" w:customStyle="1" w:styleId="TableListNumber">
    <w:name w:val="Table List Number"/>
    <w:basedOn w:val="ListNumber"/>
    <w:rsid w:val="007B72EE"/>
    <w:pPr>
      <w:numPr>
        <w:numId w:val="0"/>
      </w:numPr>
    </w:pPr>
  </w:style>
  <w:style w:type="paragraph" w:styleId="TOC4">
    <w:name w:val="toc 4"/>
    <w:basedOn w:val="TOCBase"/>
    <w:next w:val="Normal"/>
    <w:semiHidden/>
    <w:rsid w:val="007B72EE"/>
    <w:pPr>
      <w:tabs>
        <w:tab w:val="right" w:leader="dot" w:pos="9071"/>
      </w:tabs>
      <w:ind w:left="1701"/>
    </w:pPr>
  </w:style>
  <w:style w:type="paragraph" w:customStyle="1" w:styleId="ListAlpha">
    <w:name w:val="List Alpha"/>
    <w:basedOn w:val="List"/>
    <w:rsid w:val="007B72EE"/>
    <w:pPr>
      <w:numPr>
        <w:numId w:val="9"/>
      </w:numPr>
    </w:pPr>
  </w:style>
  <w:style w:type="paragraph" w:customStyle="1" w:styleId="ListAlpha2">
    <w:name w:val="List Alpha 2"/>
    <w:basedOn w:val="List2"/>
    <w:rsid w:val="007B72EE"/>
    <w:pPr>
      <w:numPr>
        <w:numId w:val="8"/>
      </w:numPr>
    </w:pPr>
  </w:style>
  <w:style w:type="paragraph" w:styleId="List2">
    <w:name w:val="List 2"/>
    <w:basedOn w:val="BodyText"/>
    <w:rsid w:val="007B72EE"/>
    <w:pPr>
      <w:tabs>
        <w:tab w:val="left" w:pos="680"/>
      </w:tabs>
      <w:spacing w:before="60" w:after="60"/>
      <w:ind w:left="680" w:hanging="340"/>
    </w:pPr>
  </w:style>
  <w:style w:type="paragraph" w:styleId="List3">
    <w:name w:val="List 3"/>
    <w:basedOn w:val="BodyText"/>
    <w:rsid w:val="007B72EE"/>
    <w:pPr>
      <w:tabs>
        <w:tab w:val="left" w:pos="1021"/>
      </w:tabs>
      <w:spacing w:before="60" w:after="60"/>
      <w:ind w:left="1020" w:hanging="340"/>
    </w:pPr>
  </w:style>
  <w:style w:type="paragraph" w:styleId="List4">
    <w:name w:val="List 4"/>
    <w:basedOn w:val="BodyText"/>
    <w:rsid w:val="007B72EE"/>
    <w:pPr>
      <w:tabs>
        <w:tab w:val="left" w:pos="1361"/>
      </w:tabs>
      <w:spacing w:before="60" w:after="60"/>
      <w:ind w:left="1361" w:hanging="340"/>
    </w:pPr>
  </w:style>
  <w:style w:type="paragraph" w:styleId="List5">
    <w:name w:val="List 5"/>
    <w:basedOn w:val="BodyText"/>
    <w:rsid w:val="007B72EE"/>
    <w:pPr>
      <w:tabs>
        <w:tab w:val="left" w:pos="1701"/>
      </w:tabs>
      <w:spacing w:before="60" w:after="60"/>
      <w:ind w:left="1701" w:hanging="340"/>
    </w:pPr>
  </w:style>
  <w:style w:type="paragraph" w:styleId="ListBullet3">
    <w:name w:val="List Bullet 3"/>
    <w:basedOn w:val="List3"/>
    <w:rsid w:val="007B72EE"/>
    <w:pPr>
      <w:numPr>
        <w:numId w:val="14"/>
      </w:numPr>
      <w:tabs>
        <w:tab w:val="clear" w:pos="1021"/>
      </w:tabs>
      <w:ind w:left="1037" w:hanging="357"/>
    </w:pPr>
  </w:style>
  <w:style w:type="paragraph" w:styleId="ListBullet4">
    <w:name w:val="List Bullet 4"/>
    <w:basedOn w:val="List4"/>
    <w:rsid w:val="007B72EE"/>
    <w:pPr>
      <w:numPr>
        <w:numId w:val="3"/>
      </w:numPr>
      <w:tabs>
        <w:tab w:val="clear" w:pos="1361"/>
      </w:tabs>
    </w:pPr>
  </w:style>
  <w:style w:type="paragraph" w:styleId="ListBullet5">
    <w:name w:val="List Bullet 5"/>
    <w:basedOn w:val="List5"/>
    <w:rsid w:val="007B72EE"/>
    <w:pPr>
      <w:numPr>
        <w:numId w:val="4"/>
      </w:numPr>
    </w:pPr>
  </w:style>
  <w:style w:type="paragraph" w:styleId="ListContinue2">
    <w:name w:val="List Continue 2"/>
    <w:basedOn w:val="List2"/>
    <w:rsid w:val="007B72EE"/>
    <w:pPr>
      <w:ind w:firstLine="0"/>
    </w:pPr>
  </w:style>
  <w:style w:type="paragraph" w:styleId="ListContinue3">
    <w:name w:val="List Continue 3"/>
    <w:basedOn w:val="List3"/>
    <w:rsid w:val="007B72EE"/>
    <w:pPr>
      <w:ind w:left="1021" w:firstLine="0"/>
    </w:pPr>
  </w:style>
  <w:style w:type="paragraph" w:styleId="ListContinue4">
    <w:name w:val="List Continue 4"/>
    <w:basedOn w:val="List4"/>
    <w:rsid w:val="007B72EE"/>
    <w:pPr>
      <w:ind w:firstLine="0"/>
    </w:pPr>
  </w:style>
  <w:style w:type="paragraph" w:styleId="ListContinue5">
    <w:name w:val="List Continue 5"/>
    <w:basedOn w:val="List5"/>
    <w:rsid w:val="007B72EE"/>
    <w:pPr>
      <w:ind w:firstLine="0"/>
    </w:pPr>
  </w:style>
  <w:style w:type="paragraph" w:styleId="ListNumber3">
    <w:name w:val="List Number 3"/>
    <w:basedOn w:val="List3"/>
    <w:rsid w:val="007B72EE"/>
    <w:pPr>
      <w:numPr>
        <w:numId w:val="5"/>
      </w:numPr>
    </w:pPr>
  </w:style>
  <w:style w:type="paragraph" w:styleId="ListNumber4">
    <w:name w:val="List Number 4"/>
    <w:basedOn w:val="List4"/>
    <w:rsid w:val="007B72EE"/>
    <w:pPr>
      <w:numPr>
        <w:numId w:val="6"/>
      </w:numPr>
    </w:pPr>
  </w:style>
  <w:style w:type="paragraph" w:styleId="ListNumber5">
    <w:name w:val="List Number 5"/>
    <w:basedOn w:val="List5"/>
    <w:rsid w:val="007B72EE"/>
    <w:pPr>
      <w:numPr>
        <w:numId w:val="7"/>
      </w:numPr>
    </w:pPr>
  </w:style>
  <w:style w:type="paragraph" w:styleId="BlockText">
    <w:name w:val="Block Text"/>
    <w:basedOn w:val="Normal"/>
    <w:rsid w:val="007B72EE"/>
    <w:pPr>
      <w:spacing w:after="120"/>
      <w:ind w:left="1440" w:right="1440"/>
    </w:pPr>
  </w:style>
  <w:style w:type="character" w:customStyle="1" w:styleId="Subscript">
    <w:name w:val="Subscript"/>
    <w:basedOn w:val="DefaultParagraphFont"/>
    <w:rsid w:val="007B72EE"/>
    <w:rPr>
      <w:sz w:val="16"/>
      <w:vertAlign w:val="subscript"/>
    </w:rPr>
  </w:style>
  <w:style w:type="character" w:customStyle="1" w:styleId="Superscript">
    <w:name w:val="Superscript"/>
    <w:basedOn w:val="DefaultParagraphFont"/>
    <w:rsid w:val="007B72EE"/>
    <w:rPr>
      <w:sz w:val="16"/>
      <w:vertAlign w:val="superscript"/>
    </w:rPr>
  </w:style>
  <w:style w:type="character" w:customStyle="1" w:styleId="Symbols">
    <w:name w:val="Symbols"/>
    <w:basedOn w:val="DefaultParagraphFont"/>
    <w:rsid w:val="007B72EE"/>
    <w:rPr>
      <w:rFonts w:ascii="Symbol" w:hAnsi="Symbol"/>
    </w:rPr>
  </w:style>
  <w:style w:type="character" w:customStyle="1" w:styleId="MenuOptions">
    <w:name w:val="Menu Options"/>
    <w:basedOn w:val="DefaultParagraphFont"/>
    <w:rsid w:val="007B72EE"/>
    <w:rPr>
      <w:rFonts w:ascii="Arial Narrow" w:hAnsi="Arial Narrow"/>
      <w:smallCaps/>
    </w:rPr>
  </w:style>
  <w:style w:type="character" w:customStyle="1" w:styleId="Buttons">
    <w:name w:val="Buttons"/>
    <w:basedOn w:val="DefaultParagraphFont"/>
    <w:rsid w:val="007B72EE"/>
    <w:rPr>
      <w:b/>
    </w:rPr>
  </w:style>
  <w:style w:type="character" w:customStyle="1" w:styleId="Underlined">
    <w:name w:val="Underlined"/>
    <w:basedOn w:val="DefaultParagraphFont"/>
    <w:rsid w:val="007B72EE"/>
    <w:rPr>
      <w:u w:val="single"/>
    </w:rPr>
  </w:style>
  <w:style w:type="paragraph" w:customStyle="1" w:styleId="TableBodyTextRight">
    <w:name w:val="Table Body Text Right"/>
    <w:basedOn w:val="TableBodyText"/>
    <w:rsid w:val="007B72EE"/>
    <w:pPr>
      <w:widowControl w:val="0"/>
      <w:autoSpaceDE w:val="0"/>
      <w:autoSpaceDN w:val="0"/>
      <w:adjustRightInd w:val="0"/>
      <w:jc w:val="right"/>
    </w:pPr>
    <w:rPr>
      <w:rFonts w:cs="Arial"/>
      <w:szCs w:val="18"/>
    </w:rPr>
  </w:style>
  <w:style w:type="paragraph" w:customStyle="1" w:styleId="CopyrightText">
    <w:name w:val="Copyright Text"/>
    <w:basedOn w:val="BodyText"/>
    <w:rsid w:val="007B72EE"/>
    <w:rPr>
      <w:sz w:val="18"/>
    </w:rPr>
  </w:style>
  <w:style w:type="paragraph" w:customStyle="1" w:styleId="BodySmallRight">
    <w:name w:val="Body Small Right"/>
    <w:basedOn w:val="BodyTextRight"/>
    <w:rsid w:val="007B72EE"/>
    <w:rPr>
      <w:sz w:val="18"/>
      <w:szCs w:val="18"/>
    </w:rPr>
  </w:style>
  <w:style w:type="paragraph" w:customStyle="1" w:styleId="MarginEdition">
    <w:name w:val="Margin Edition"/>
    <w:basedOn w:val="MarginNote"/>
    <w:rsid w:val="007B72EE"/>
    <w:pPr>
      <w:spacing w:before="0" w:after="0"/>
    </w:pPr>
    <w:rPr>
      <w:rFonts w:ascii="Times New Roman" w:hAnsi="Times New Roman"/>
      <w:color w:val="999999"/>
    </w:rPr>
  </w:style>
  <w:style w:type="paragraph" w:customStyle="1" w:styleId="Spacer">
    <w:name w:val="Spacer"/>
    <w:basedOn w:val="Normal"/>
    <w:rsid w:val="007B72EE"/>
    <w:rPr>
      <w:sz w:val="2"/>
      <w:szCs w:val="2"/>
    </w:rPr>
  </w:style>
  <w:style w:type="character" w:customStyle="1" w:styleId="Small">
    <w:name w:val="Small"/>
    <w:basedOn w:val="DefaultParagraphFont"/>
    <w:rsid w:val="007B72EE"/>
    <w:rPr>
      <w:sz w:val="16"/>
    </w:rPr>
  </w:style>
  <w:style w:type="paragraph" w:customStyle="1" w:styleId="WideTable">
    <w:name w:val="Wide Table"/>
    <w:basedOn w:val="Normal"/>
    <w:rsid w:val="007B72EE"/>
    <w:pPr>
      <w:ind w:left="-1418"/>
    </w:pPr>
    <w:rPr>
      <w:sz w:val="2"/>
      <w:szCs w:val="2"/>
    </w:rPr>
  </w:style>
  <w:style w:type="character" w:styleId="PageNumber">
    <w:name w:val="page number"/>
    <w:basedOn w:val="DefaultParagraphFont"/>
    <w:rsid w:val="007B72EE"/>
  </w:style>
  <w:style w:type="paragraph" w:styleId="Quote">
    <w:name w:val="Quote"/>
    <w:basedOn w:val="Heading1"/>
    <w:link w:val="QuoteChar"/>
    <w:qFormat/>
    <w:rsid w:val="007B72EE"/>
    <w:rPr>
      <w:b w:val="0"/>
      <w:sz w:val="72"/>
      <w:szCs w:val="72"/>
      <w:lang w:val="en-NZ"/>
    </w:rPr>
  </w:style>
  <w:style w:type="character" w:customStyle="1" w:styleId="QuoteChar">
    <w:name w:val="Quote Char"/>
    <w:basedOn w:val="DefaultParagraphFont"/>
    <w:link w:val="Quote"/>
    <w:rsid w:val="007B7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2EE"/>
    <w:pPr>
      <w:pageBreakBefore/>
    </w:pPr>
  </w:style>
  <w:style w:type="paragraph" w:customStyle="1" w:styleId="Border">
    <w:name w:val="Border"/>
    <w:basedOn w:val="Normal"/>
    <w:qFormat/>
    <w:rsid w:val="007B7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2EE"/>
    <w:rPr>
      <w:b/>
      <w:bCs/>
      <w:i/>
      <w:iCs/>
      <w:color w:val="auto"/>
    </w:rPr>
  </w:style>
  <w:style w:type="paragraph" w:styleId="IntenseQuote">
    <w:name w:val="Intense Quote"/>
    <w:basedOn w:val="Normal"/>
    <w:next w:val="Normal"/>
    <w:link w:val="IntenseQuoteChar"/>
    <w:uiPriority w:val="30"/>
    <w:qFormat/>
    <w:rsid w:val="007B7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2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2EE"/>
    <w:rPr>
      <w:smallCaps/>
      <w:color w:val="auto"/>
      <w:u w:val="single"/>
    </w:rPr>
  </w:style>
  <w:style w:type="character" w:styleId="IntenseReference">
    <w:name w:val="Intense Reference"/>
    <w:basedOn w:val="DefaultParagraphFont"/>
    <w:uiPriority w:val="32"/>
    <w:qFormat/>
    <w:rsid w:val="007B72EE"/>
    <w:rPr>
      <w:b/>
      <w:bCs/>
      <w:smallCaps/>
      <w:color w:val="auto"/>
      <w:spacing w:val="5"/>
      <w:u w:val="single"/>
    </w:rPr>
  </w:style>
  <w:style w:type="paragraph" w:customStyle="1" w:styleId="2ColumnHeading">
    <w:name w:val="2Column Heading"/>
    <w:basedOn w:val="BodyText"/>
    <w:qFormat/>
    <w:rsid w:val="007B72EE"/>
    <w:pPr>
      <w:spacing w:after="60"/>
      <w:ind w:left="-2268"/>
    </w:pPr>
    <w:rPr>
      <w:b/>
    </w:rPr>
  </w:style>
  <w:style w:type="paragraph" w:customStyle="1" w:styleId="Heading1TOC">
    <w:name w:val="Heading1 TOC"/>
    <w:basedOn w:val="Normal"/>
    <w:qFormat/>
    <w:rsid w:val="007B72EE"/>
    <w:pPr>
      <w:spacing w:before="240" w:after="120"/>
    </w:pPr>
    <w:rPr>
      <w:rFonts w:ascii="Times New Roman" w:hAnsi="Times New Roman"/>
      <w:b/>
      <w:sz w:val="32"/>
    </w:rPr>
  </w:style>
  <w:style w:type="paragraph" w:customStyle="1" w:styleId="Heading2TOC">
    <w:name w:val="Heading2 TOC"/>
    <w:basedOn w:val="Normal"/>
    <w:qFormat/>
    <w:rsid w:val="007B72EE"/>
    <w:pPr>
      <w:spacing w:before="240" w:after="60"/>
    </w:pPr>
    <w:rPr>
      <w:rFonts w:ascii="Times New Roman" w:hAnsi="Times New Roman"/>
      <w:b/>
      <w:sz w:val="28"/>
    </w:rPr>
  </w:style>
  <w:style w:type="character" w:customStyle="1" w:styleId="Underline">
    <w:name w:val="Underline"/>
    <w:basedOn w:val="DefaultParagraphFont"/>
    <w:qFormat/>
    <w:rsid w:val="007B72EE"/>
    <w:rPr>
      <w:u w:val="single"/>
    </w:rPr>
  </w:style>
  <w:style w:type="character" w:customStyle="1" w:styleId="BoldandItalics">
    <w:name w:val="Bold and Italics"/>
    <w:qFormat/>
    <w:rsid w:val="007B72EE"/>
    <w:rPr>
      <w:b/>
      <w:i/>
      <w:u w:val="none"/>
    </w:rPr>
  </w:style>
  <w:style w:type="paragraph" w:styleId="BalloonText">
    <w:name w:val="Balloon Text"/>
    <w:basedOn w:val="Normal"/>
    <w:link w:val="BalloonTextChar"/>
    <w:rsid w:val="007B72EE"/>
    <w:rPr>
      <w:rFonts w:ascii="Tahoma" w:hAnsi="Tahoma" w:cs="Tahoma"/>
      <w:sz w:val="16"/>
      <w:szCs w:val="16"/>
    </w:rPr>
  </w:style>
  <w:style w:type="character" w:customStyle="1" w:styleId="BalloonTextChar">
    <w:name w:val="Balloon Text Char"/>
    <w:basedOn w:val="DefaultParagraphFont"/>
    <w:link w:val="BalloonText"/>
    <w:rsid w:val="007B72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2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2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2EE"/>
    <w:rPr>
      <w:b/>
      <w:color w:val="660033"/>
      <w:spacing w:val="0"/>
    </w:rPr>
  </w:style>
  <w:style w:type="paragraph" w:customStyle="1" w:styleId="Nameditemlist">
    <w:name w:val="Named item list"/>
    <w:basedOn w:val="BodyText"/>
    <w:qFormat/>
    <w:rsid w:val="007B72EE"/>
    <w:pPr>
      <w:tabs>
        <w:tab w:val="left" w:pos="2835"/>
      </w:tabs>
      <w:ind w:left="2835" w:hanging="2835"/>
    </w:pPr>
  </w:style>
  <w:style w:type="paragraph" w:customStyle="1" w:styleId="BodyTextnopadding">
    <w:name w:val="Body Text no padding"/>
    <w:basedOn w:val="BodyText"/>
    <w:qFormat/>
    <w:rsid w:val="007B72EE"/>
    <w:pPr>
      <w:spacing w:before="0" w:after="0"/>
    </w:pPr>
  </w:style>
  <w:style w:type="paragraph" w:customStyle="1" w:styleId="BodyTextBold">
    <w:name w:val="Body Text Bold"/>
    <w:basedOn w:val="BodyText"/>
    <w:qFormat/>
    <w:rsid w:val="007B72EE"/>
    <w:rPr>
      <w:b/>
    </w:rPr>
  </w:style>
  <w:style w:type="character" w:styleId="Hyperlink">
    <w:name w:val="Hyperlink"/>
    <w:basedOn w:val="DefaultParagraphFont"/>
    <w:uiPriority w:val="99"/>
    <w:unhideWhenUsed/>
    <w:rsid w:val="00C84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3922</Characters>
  <Application>Microsoft Office Word</Application>
  <DocSecurity>0</DocSecurity>
  <Lines>91</Lines>
  <Paragraphs>67</Paragraphs>
  <ScaleCrop>false</ScaleCrop>
  <Company>Author-it Software Corporation Ltd.</Company>
  <LinksUpToDate>false</LinksUpToDate>
  <CharactersWithSpaces>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MARO006 Contribute to monitoring and controlling a safe navigational watch</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2020-10-27T00:55:00Z</dcterms:created>
  <dcterms:modified xsi:type="dcterms:W3CDTF">2020-10-27T00:55:00Z</dcterms:modified>
</cp:coreProperties>
</file>