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BE3" w:rsidP="00DF4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MARO005 Contribute to monitoring and controlling a safe engine watch</w:t>
      </w:r>
      <w:r>
        <w:fldChar w:fldCharType="end"/>
      </w:r>
    </w:p>
    <w:p w:rsidR="00DF4BE3" w:rsidP="00DF4BE3">
      <w:pPr>
        <w:pStyle w:val="Version"/>
        <w:sectPr w:rsidSect="002E1F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F9E" w:rsidP="002E1F9E">
      <w:pPr>
        <w:pStyle w:val="SuperHeading"/>
      </w:pPr>
      <w:r w:rsidRPr="002E1F9E">
        <w:t>MARO005 Contr</w:t>
      </w:r>
      <w:r w:rsidRPr="002E1F9E">
        <w:t>ibute to monitoring and controlling a safe engine watch</w:t>
      </w:r>
    </w:p>
    <w:p w:rsidR="00000000" w:rsidRPr="002E1F9E" w:rsidP="002E1F9E">
      <w:pPr>
        <w:pStyle w:val="Heading1"/>
      </w:pPr>
      <w:bookmarkStart w:id="1" w:name="O_845436"/>
      <w:bookmarkEnd w:id="1"/>
      <w:r w:rsidRPr="002E1F9E">
        <w:t>Modification History</w:t>
      </w:r>
    </w:p>
    <w:p w:rsidR="00DF4BE3" w:rsidP="00DF4BE3">
      <w:pPr>
        <w:pStyle w:val="BodyText"/>
      </w:pPr>
      <w:r w:rsidRPr="002E1F9E">
        <w:t>Release 1. New unit of competency.</w:t>
      </w:r>
    </w:p>
    <w:p w:rsidR="00000000" w:rsidRPr="002E1F9E" w:rsidP="002E1F9E">
      <w:pPr>
        <w:pStyle w:val="Heading1"/>
      </w:pPr>
      <w:bookmarkStart w:id="2" w:name="O_845437"/>
      <w:bookmarkEnd w:id="2"/>
      <w:r w:rsidRPr="002E1F9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E1F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9E" w:rsidP="002E1F9E">
            <w:pPr>
              <w:pStyle w:val="BodyText"/>
            </w:pPr>
            <w:r w:rsidRPr="002E1F9E">
              <w:t>This unit involves the skills and knowledge required to contribute to a safe engine watch on a vessel while under the direction of the officer in charge of the engineering watch.</w:t>
            </w:r>
          </w:p>
          <w:p w:rsidR="00000000" w:rsidRPr="002E1F9E" w:rsidP="002E1F9E">
            <w:pPr>
              <w:pStyle w:val="BodyText"/>
            </w:pPr>
            <w:r w:rsidRPr="002E1F9E">
              <w:t>This unit applies to an Integrated Rating or Able Seafarer-Engine, who assist</w:t>
            </w:r>
            <w:r w:rsidRPr="002E1F9E">
              <w:t xml:space="preserve">s, under the direction of the officer in charge of the engineering watch, in performing engine watchkeeping duties. </w:t>
            </w:r>
          </w:p>
          <w:p w:rsidR="00000000" w:rsidRPr="002E1F9E" w:rsidP="002E1F9E">
            <w:pPr>
              <w:pStyle w:val="BodyText"/>
            </w:pPr>
            <w:r w:rsidRPr="002E1F9E">
              <w:t>No licensing, legislative or certification requirements apply to this unit at the time of publication.</w:t>
            </w:r>
          </w:p>
        </w:tc>
      </w:tr>
    </w:tbl>
    <w:p w:rsidR="00DF4BE3" w:rsidP="002E1F9E">
      <w:pPr>
        <w:pStyle w:val="BodyText"/>
      </w:pPr>
    </w:p>
    <w:p w:rsidR="00DF4BE3" w:rsidP="002E1F9E">
      <w:pPr>
        <w:pStyle w:val="BodyText"/>
      </w:pPr>
    </w:p>
    <w:p w:rsidR="00000000" w:rsidRPr="002E1F9E" w:rsidP="002E1F9E">
      <w:pPr>
        <w:pStyle w:val="Heading1"/>
      </w:pPr>
      <w:bookmarkStart w:id="3" w:name="O_845438"/>
      <w:bookmarkEnd w:id="3"/>
      <w:r w:rsidRPr="002E1F9E">
        <w:t>Pre-requisite Un</w:t>
      </w:r>
      <w:r w:rsidRPr="002E1F9E">
        <w:t>it</w:t>
      </w:r>
    </w:p>
    <w:p w:rsidR="00DF4BE3" w:rsidP="00DF4BE3">
      <w:pPr>
        <w:pStyle w:val="BodyText"/>
      </w:pPr>
      <w:r w:rsidRPr="002E1F9E">
        <w:t>Not applicable.</w:t>
      </w:r>
    </w:p>
    <w:p w:rsidR="00000000" w:rsidRPr="002E1F9E" w:rsidP="002E1F9E">
      <w:pPr>
        <w:pStyle w:val="Heading1"/>
      </w:pPr>
      <w:bookmarkStart w:id="4" w:name="O_845439"/>
      <w:bookmarkEnd w:id="4"/>
      <w:r w:rsidRPr="002E1F9E">
        <w:t>Competency Field</w:t>
      </w:r>
    </w:p>
    <w:p w:rsidR="00DF4BE3" w:rsidP="00DF4BE3">
      <w:pPr>
        <w:pStyle w:val="BodyText"/>
      </w:pPr>
      <w:r w:rsidRPr="002E1F9E">
        <w:t>O – Watchkeeping</w:t>
      </w:r>
    </w:p>
    <w:p w:rsidR="00000000" w:rsidRPr="002E1F9E" w:rsidP="002E1F9E">
      <w:pPr>
        <w:pStyle w:val="Heading1"/>
      </w:pPr>
      <w:bookmarkStart w:id="5" w:name="O_845440"/>
      <w:bookmarkEnd w:id="5"/>
      <w:r w:rsidRPr="002E1F9E">
        <w:t>Unit Sector</w:t>
      </w:r>
    </w:p>
    <w:p w:rsidR="00DF4BE3" w:rsidP="00DF4BE3">
      <w:pPr>
        <w:pStyle w:val="BodyText"/>
      </w:pPr>
      <w:r w:rsidRPr="002E1F9E">
        <w:t>Not applicable.</w:t>
      </w:r>
    </w:p>
    <w:p w:rsidR="00000000" w:rsidRPr="002E1F9E" w:rsidP="002E1F9E">
      <w:pPr>
        <w:pStyle w:val="Heading1"/>
      </w:pPr>
      <w:bookmarkStart w:id="6" w:name="O_845441"/>
      <w:bookmarkEnd w:id="6"/>
      <w:r w:rsidRPr="002E1F9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9E" w:rsidP="002E1F9E">
            <w:pPr>
              <w:pStyle w:val="BodyText"/>
            </w:pPr>
            <w:r w:rsidRPr="002E1F9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rPr>
                <w:rStyle w:val="SpecialBold"/>
              </w:rPr>
              <w:t>PERFORMANCE CRITERIA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Performance criteria describe the performance needed to demonstrate achievement of the element.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9E" w:rsidP="002E1F9E">
            <w:pPr>
              <w:pStyle w:val="BodyText"/>
            </w:pPr>
            <w:r w:rsidRPr="002E1F9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rPr>
                <w:rStyle w:val="SpecialBold"/>
              </w:rPr>
              <w:t xml:space="preserve">Follow instructions </w:t>
            </w:r>
            <w:r w:rsidRPr="002E1F9E">
              <w:rPr>
                <w:rStyle w:val="SpecialBold"/>
              </w:rPr>
              <w:t>to monitor engine-room machinery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 xml:space="preserve">Unsafe conditions and potential hazards are recognised, and </w:t>
            </w:r>
            <w:r w:rsidRPr="002E1F9E">
              <w:t>risk is assessed and repo</w:t>
            </w:r>
            <w:r w:rsidRPr="002E1F9E">
              <w:t>rted according to organisational procedures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Unsafe conditions and hazards are rectified according to organisational procedures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Effective communication is maintained with the officer in charge of the engineering watch about matters relev</w:t>
            </w:r>
            <w:r w:rsidRPr="002E1F9E">
              <w:t>ant to the safety and integrity of the vessel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Procedures for relief, maintenance and handover of a watch are followed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Emergency situations are promptly reported to the officer in charge of the engineering watch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Alarms are recognised and reported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9E" w:rsidP="002E1F9E">
            <w:pPr>
              <w:pStyle w:val="BodyText"/>
            </w:pPr>
            <w:r w:rsidRPr="002E1F9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rPr>
                <w:rStyle w:val="SpecialBold"/>
              </w:rPr>
              <w:t>Respond to potential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 xml:space="preserve">Control measures to minimise a potential emergency are implemented 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Containment procedures are applied as required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Appropriate safety procedures are followed and personal protective equipment is used according to organisational procedures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Emergency is eliminated where possible or actions are taken to control the emergency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Appropriate firefighting equipment is identified to carry out firefighting operations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Unsafe conditions and potential hazards are recognised, and risk is assessed and reported to the officer in charge of the engineering watch according to organisati</w:t>
            </w:r>
            <w:r w:rsidRPr="002E1F9E">
              <w:t>onal procedures</w:t>
            </w:r>
          </w:p>
        </w:tc>
      </w:tr>
      <w:tr w:rsidTr="00DF4B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9E" w:rsidP="002E1F9E">
            <w:pPr>
              <w:pStyle w:val="BodyText"/>
            </w:pPr>
            <w:r w:rsidRPr="002E1F9E">
              <w:t>Unsafe conditions and hazards are rectified according to organisational procedures</w:t>
            </w:r>
          </w:p>
        </w:tc>
      </w:tr>
    </w:tbl>
    <w:p w:rsidR="00DF4BE3" w:rsidP="002E1F9E">
      <w:pPr>
        <w:pStyle w:val="BodyText"/>
      </w:pPr>
    </w:p>
    <w:p w:rsidR="00DF4BE3" w:rsidP="002E1F9E">
      <w:pPr>
        <w:pStyle w:val="BodyText"/>
      </w:pPr>
    </w:p>
    <w:p w:rsidR="00000000" w:rsidRPr="002E1F9E" w:rsidP="002E1F9E">
      <w:pPr>
        <w:pStyle w:val="Heading1"/>
      </w:pPr>
      <w:bookmarkStart w:id="7" w:name="O_845442"/>
      <w:bookmarkEnd w:id="7"/>
      <w:r w:rsidRPr="002E1F9E">
        <w:t>Foundation Skills</w:t>
      </w:r>
    </w:p>
    <w:p w:rsidR="00DF4BE3" w:rsidP="00DF4BE3">
      <w:pPr>
        <w:pStyle w:val="BodyText"/>
      </w:pPr>
      <w:r w:rsidRPr="002E1F9E">
        <w:t>Foundation skills essential to performance are explicit in the performance criteria of this unit of competency.</w:t>
      </w:r>
    </w:p>
    <w:p w:rsidR="00000000" w:rsidRPr="002E1F9E" w:rsidP="002E1F9E">
      <w:pPr>
        <w:pStyle w:val="Heading1"/>
      </w:pPr>
      <w:bookmarkStart w:id="8" w:name="O_845443"/>
      <w:bookmarkEnd w:id="8"/>
      <w:r w:rsidRPr="002E1F9E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E1F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9E" w:rsidP="002E1F9E">
            <w:pPr>
              <w:pStyle w:val="BodyText"/>
            </w:pPr>
            <w:r w:rsidRPr="002E1F9E">
              <w:t>Range is restricted to essential operating conditions and any other variables essential to the work environment.</w:t>
            </w:r>
          </w:p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Non-essential conditions can be found in the Companion Volume Implementation Guide.</w:t>
            </w:r>
          </w:p>
        </w:tc>
      </w:tr>
      <w:tr w:rsidTr="002E1F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E">
            <w:pPr>
              <w:pStyle w:val="BodyText"/>
              <w:rPr>
                <w:lang w:val="en-NZ"/>
              </w:rPr>
            </w:pPr>
            <w:r w:rsidRPr="002E1F9E">
              <w:t>Emergency situation</w:t>
            </w:r>
            <w:r w:rsidRPr="002E1F9E">
              <w:t>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9E" w:rsidP="002E1F9E">
            <w:pPr>
              <w:pStyle w:val="ListBullet"/>
            </w:pPr>
            <w:r w:rsidRPr="002E1F9E">
              <w:t>crankcase and gearbox explosions</w:t>
            </w:r>
          </w:p>
          <w:p w:rsidR="00000000" w:rsidRPr="002E1F9E" w:rsidP="002E1F9E">
            <w:pPr>
              <w:pStyle w:val="ListBullet"/>
            </w:pPr>
            <w:r w:rsidRPr="002E1F9E">
              <w:t>fire, including engine room scavenge fires</w:t>
            </w:r>
          </w:p>
          <w:p w:rsidR="00000000" w:rsidRPr="002E1F9E" w:rsidP="002E1F9E">
            <w:pPr>
              <w:pStyle w:val="ListBullet"/>
            </w:pPr>
            <w:r w:rsidRPr="002E1F9E">
              <w:t>gearbox failure</w:t>
            </w:r>
          </w:p>
          <w:p w:rsidR="00000000" w:rsidRPr="002E1F9E" w:rsidP="002E1F9E">
            <w:pPr>
              <w:pStyle w:val="ListBullet"/>
            </w:pPr>
            <w:r w:rsidRPr="002E1F9E">
              <w:t xml:space="preserve">generator failure </w:t>
            </w:r>
          </w:p>
          <w:p w:rsidR="00000000" w:rsidRPr="002E1F9E" w:rsidP="002E1F9E">
            <w:pPr>
              <w:pStyle w:val="ListBullet"/>
            </w:pPr>
            <w:r w:rsidRPr="002E1F9E">
              <w:t>loss of engine cooling water</w:t>
            </w:r>
          </w:p>
          <w:p w:rsidR="00000000" w:rsidRPr="002E1F9E" w:rsidP="002E1F9E">
            <w:pPr>
              <w:pStyle w:val="ListBullet"/>
            </w:pPr>
            <w:r w:rsidRPr="002E1F9E">
              <w:t>starting air-line</w:t>
            </w:r>
          </w:p>
        </w:tc>
      </w:tr>
    </w:tbl>
    <w:p w:rsidR="00DF4BE3" w:rsidP="002E1F9E">
      <w:pPr>
        <w:pStyle w:val="BodyText"/>
      </w:pPr>
    </w:p>
    <w:p w:rsidR="00DF4BE3" w:rsidP="002E1F9E">
      <w:pPr>
        <w:pStyle w:val="BodyText"/>
      </w:pPr>
    </w:p>
    <w:p w:rsidR="00000000" w:rsidRPr="002E1F9E" w:rsidP="002E1F9E">
      <w:pPr>
        <w:pStyle w:val="Heading1"/>
      </w:pPr>
      <w:bookmarkStart w:id="9" w:name="O_845444"/>
      <w:bookmarkEnd w:id="9"/>
      <w:r w:rsidRPr="002E1F9E">
        <w:t>Unit Mapping Information</w:t>
      </w:r>
    </w:p>
    <w:p w:rsidR="00DF4BE3" w:rsidP="00DF4BE3">
      <w:pPr>
        <w:pStyle w:val="BodyText"/>
      </w:pPr>
      <w:r w:rsidRPr="002E1F9E">
        <w:t>This unit replaces and is equivalent to MARO3001A Contribute to monitoring and controlling a safe engine watch.</w:t>
      </w:r>
    </w:p>
    <w:p w:rsidR="00000000" w:rsidRPr="002E1F9E" w:rsidP="002E1F9E">
      <w:pPr>
        <w:pStyle w:val="Heading1"/>
      </w:pPr>
      <w:bookmarkStart w:id="10" w:name="O_845451"/>
      <w:bookmarkEnd w:id="10"/>
      <w:r w:rsidRPr="002E1F9E">
        <w:t>Links</w:t>
      </w:r>
    </w:p>
    <w:p w:rsidR="00000000" w:rsidRPr="002E1F9E" w:rsidP="00DF4BE3">
      <w:pPr>
        <w:pStyle w:val="BodyText"/>
      </w:pPr>
      <w:r w:rsidRPr="002E1F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14CE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E1F9E" w:rsidP="002E1F9E"/>
    <w:sectPr w:rsidSect="002E1F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9E" w:rsidRPr="00DF4BE3" w:rsidP="00DF4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E3" w:rsidP="002E1F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BE3" w:rsidP="002E1F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4BE3" w:rsidP="002E1F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F9E" w:rsidRPr="00DF4BE3" w:rsidP="00DF4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E3" w:rsidRPr="002D2AF8" w:rsidP="002E1F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MARO005 Contribute to monitoring and controlling a safe engine watch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F4BE3" w:rsidP="002E1F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92C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F47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F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F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F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F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F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F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F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F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F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F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F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F9E"/>
  </w:style>
  <w:style w:type="character" w:customStyle="1" w:styleId="Heading1Char">
    <w:name w:val="Heading 1 Char"/>
    <w:basedOn w:val="DefaultParagraphFont"/>
    <w:link w:val="Heading1"/>
    <w:rsid w:val="002E1F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F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F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F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F9E"/>
    <w:rPr>
      <w:b/>
      <w:spacing w:val="0"/>
    </w:rPr>
  </w:style>
  <w:style w:type="paragraph" w:customStyle="1" w:styleId="SuperHeading">
    <w:name w:val="SuperHeading"/>
    <w:basedOn w:val="Normal"/>
    <w:rsid w:val="002E1F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F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F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F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F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F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F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F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F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F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F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F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F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F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F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F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F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F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F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F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F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1F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1F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F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F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F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F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F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F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F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F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F9E"/>
    <w:rPr>
      <w:i/>
    </w:rPr>
  </w:style>
  <w:style w:type="paragraph" w:styleId="Caption">
    <w:name w:val="caption"/>
    <w:basedOn w:val="BodyText"/>
    <w:next w:val="Normal"/>
    <w:qFormat/>
    <w:rsid w:val="002E1F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F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F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F9E"/>
  </w:style>
  <w:style w:type="paragraph" w:styleId="TableofFigures">
    <w:name w:val="table of figures"/>
    <w:basedOn w:val="Normal"/>
    <w:next w:val="Normal"/>
    <w:semiHidden/>
    <w:rsid w:val="002E1F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F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1F9E"/>
    <w:rPr>
      <w:rFonts w:ascii="Wingdings" w:hAnsi="Wingdings"/>
    </w:rPr>
  </w:style>
  <w:style w:type="paragraph" w:customStyle="1" w:styleId="TableHeading">
    <w:name w:val="Table Heading"/>
    <w:basedOn w:val="HeadingBase"/>
    <w:rsid w:val="002E1F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F9E"/>
    <w:rPr>
      <w:color w:val="0033CC"/>
      <w:u w:val="none"/>
    </w:rPr>
  </w:style>
  <w:style w:type="paragraph" w:customStyle="1" w:styleId="BodyTextRight">
    <w:name w:val="Body Text Right"/>
    <w:basedOn w:val="BodyText"/>
    <w:rsid w:val="002E1F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F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F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F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F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F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F9E"/>
    <w:rPr>
      <w:sz w:val="32"/>
    </w:rPr>
  </w:style>
  <w:style w:type="paragraph" w:customStyle="1" w:styleId="HeadingProcedure">
    <w:name w:val="Heading Procedure"/>
    <w:basedOn w:val="HeadingBase"/>
    <w:next w:val="Normal"/>
    <w:rsid w:val="002E1F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F9E"/>
    <w:pPr>
      <w:spacing w:before="60" w:after="60"/>
    </w:pPr>
  </w:style>
  <w:style w:type="paragraph" w:styleId="ListContinue">
    <w:name w:val="List Continue"/>
    <w:basedOn w:val="List"/>
    <w:rsid w:val="002E1F9E"/>
    <w:pPr>
      <w:ind w:firstLine="0"/>
    </w:pPr>
  </w:style>
  <w:style w:type="paragraph" w:customStyle="1" w:styleId="ListNote">
    <w:name w:val="List Note"/>
    <w:basedOn w:val="List"/>
    <w:rsid w:val="002E1F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F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F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F9E"/>
    <w:rPr>
      <w:rFonts w:ascii="Courier New" w:hAnsi="Courier New"/>
    </w:rPr>
  </w:style>
  <w:style w:type="paragraph" w:customStyle="1" w:styleId="NoteBullet">
    <w:name w:val="Note Bullet"/>
    <w:basedOn w:val="Note"/>
    <w:rsid w:val="002E1F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F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F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F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F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1F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F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F9E"/>
    <w:rPr>
      <w:b/>
      <w:smallCaps/>
    </w:rPr>
  </w:style>
  <w:style w:type="paragraph" w:customStyle="1" w:styleId="TableListNumber">
    <w:name w:val="Table List Number"/>
    <w:basedOn w:val="ListNumber"/>
    <w:rsid w:val="002E1F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F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F9E"/>
    <w:pPr>
      <w:numPr>
        <w:numId w:val="8"/>
      </w:numPr>
    </w:pPr>
  </w:style>
  <w:style w:type="paragraph" w:customStyle="1" w:styleId="ListAlpha2">
    <w:name w:val="List Alpha 2"/>
    <w:basedOn w:val="List2"/>
    <w:rsid w:val="002E1F9E"/>
    <w:pPr>
      <w:numPr>
        <w:numId w:val="7"/>
      </w:numPr>
    </w:pPr>
  </w:style>
  <w:style w:type="paragraph" w:styleId="List2">
    <w:name w:val="List 2"/>
    <w:basedOn w:val="BodyText"/>
    <w:rsid w:val="002E1F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F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F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F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F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F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1F9E"/>
    <w:pPr>
      <w:numPr>
        <w:numId w:val="3"/>
      </w:numPr>
    </w:pPr>
  </w:style>
  <w:style w:type="paragraph" w:styleId="ListContinue2">
    <w:name w:val="List Continue 2"/>
    <w:basedOn w:val="List2"/>
    <w:rsid w:val="002E1F9E"/>
    <w:pPr>
      <w:ind w:firstLine="0"/>
    </w:pPr>
  </w:style>
  <w:style w:type="paragraph" w:styleId="ListContinue3">
    <w:name w:val="List Continue 3"/>
    <w:basedOn w:val="List3"/>
    <w:rsid w:val="002E1F9E"/>
    <w:pPr>
      <w:ind w:left="1021" w:firstLine="0"/>
    </w:pPr>
  </w:style>
  <w:style w:type="paragraph" w:styleId="ListContinue4">
    <w:name w:val="List Continue 4"/>
    <w:basedOn w:val="List4"/>
    <w:rsid w:val="002E1F9E"/>
    <w:pPr>
      <w:ind w:firstLine="0"/>
    </w:pPr>
  </w:style>
  <w:style w:type="paragraph" w:styleId="ListContinue5">
    <w:name w:val="List Continue 5"/>
    <w:basedOn w:val="List5"/>
    <w:rsid w:val="002E1F9E"/>
    <w:pPr>
      <w:ind w:firstLine="0"/>
    </w:pPr>
  </w:style>
  <w:style w:type="paragraph" w:styleId="ListNumber3">
    <w:name w:val="List Number 3"/>
    <w:basedOn w:val="List3"/>
    <w:rsid w:val="002E1F9E"/>
    <w:pPr>
      <w:numPr>
        <w:numId w:val="4"/>
      </w:numPr>
    </w:pPr>
  </w:style>
  <w:style w:type="paragraph" w:styleId="ListNumber4">
    <w:name w:val="List Number 4"/>
    <w:basedOn w:val="List4"/>
    <w:rsid w:val="002E1F9E"/>
    <w:pPr>
      <w:numPr>
        <w:numId w:val="5"/>
      </w:numPr>
    </w:pPr>
  </w:style>
  <w:style w:type="paragraph" w:styleId="ListNumber5">
    <w:name w:val="List Number 5"/>
    <w:basedOn w:val="List5"/>
    <w:rsid w:val="002E1F9E"/>
    <w:pPr>
      <w:numPr>
        <w:numId w:val="6"/>
      </w:numPr>
    </w:pPr>
  </w:style>
  <w:style w:type="paragraph" w:styleId="BlockText">
    <w:name w:val="Block Text"/>
    <w:basedOn w:val="Normal"/>
    <w:rsid w:val="002E1F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F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F9E"/>
    <w:rPr>
      <w:sz w:val="16"/>
      <w:vertAlign w:val="superscript"/>
    </w:rPr>
  </w:style>
  <w:style w:type="character" w:customStyle="1" w:styleId="Symbols">
    <w:name w:val="Symbols"/>
    <w:basedOn w:val="DefaultParagraphFont"/>
    <w:rsid w:val="002E1F9E"/>
    <w:rPr>
      <w:rFonts w:ascii="Symbol" w:hAnsi="Symbol"/>
    </w:rPr>
  </w:style>
  <w:style w:type="character" w:customStyle="1" w:styleId="MenuOptions">
    <w:name w:val="Menu Options"/>
    <w:basedOn w:val="DefaultParagraphFont"/>
    <w:rsid w:val="002E1F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F9E"/>
    <w:rPr>
      <w:b/>
    </w:rPr>
  </w:style>
  <w:style w:type="character" w:customStyle="1" w:styleId="Underlined">
    <w:name w:val="Underlined"/>
    <w:basedOn w:val="DefaultParagraphFont"/>
    <w:rsid w:val="002E1F9E"/>
    <w:rPr>
      <w:u w:val="single"/>
    </w:rPr>
  </w:style>
  <w:style w:type="paragraph" w:customStyle="1" w:styleId="TableBodyTextRight">
    <w:name w:val="Table Body Text Right"/>
    <w:basedOn w:val="TableBodyText"/>
    <w:rsid w:val="002E1F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F9E"/>
    <w:rPr>
      <w:sz w:val="18"/>
    </w:rPr>
  </w:style>
  <w:style w:type="paragraph" w:customStyle="1" w:styleId="BodySmallRight">
    <w:name w:val="Body Small Right"/>
    <w:basedOn w:val="BodyTextRight"/>
    <w:rsid w:val="002E1F9E"/>
    <w:rPr>
      <w:sz w:val="18"/>
      <w:szCs w:val="18"/>
    </w:rPr>
  </w:style>
  <w:style w:type="paragraph" w:customStyle="1" w:styleId="MarginEdition">
    <w:name w:val="Margin Edition"/>
    <w:basedOn w:val="MarginNote"/>
    <w:rsid w:val="002E1F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F9E"/>
    <w:rPr>
      <w:sz w:val="2"/>
      <w:szCs w:val="2"/>
    </w:rPr>
  </w:style>
  <w:style w:type="character" w:customStyle="1" w:styleId="Small">
    <w:name w:val="Small"/>
    <w:basedOn w:val="DefaultParagraphFont"/>
    <w:rsid w:val="002E1F9E"/>
    <w:rPr>
      <w:sz w:val="16"/>
    </w:rPr>
  </w:style>
  <w:style w:type="paragraph" w:customStyle="1" w:styleId="WideTable">
    <w:name w:val="Wide Table"/>
    <w:basedOn w:val="Normal"/>
    <w:rsid w:val="002E1F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F9E"/>
  </w:style>
  <w:style w:type="paragraph" w:styleId="Quote">
    <w:name w:val="Quote"/>
    <w:basedOn w:val="Heading1"/>
    <w:link w:val="QuoteChar"/>
    <w:qFormat/>
    <w:rsid w:val="002E1F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F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F9E"/>
    <w:pPr>
      <w:pageBreakBefore/>
    </w:pPr>
  </w:style>
  <w:style w:type="paragraph" w:customStyle="1" w:styleId="Border">
    <w:name w:val="Border"/>
    <w:basedOn w:val="Normal"/>
    <w:qFormat/>
    <w:rsid w:val="002E1F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F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F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F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F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F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F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F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F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F9E"/>
    <w:rPr>
      <w:u w:val="single"/>
    </w:rPr>
  </w:style>
  <w:style w:type="character" w:customStyle="1" w:styleId="BoldandItalics">
    <w:name w:val="Bold and Italics"/>
    <w:qFormat/>
    <w:rsid w:val="002E1F9E"/>
    <w:rPr>
      <w:b/>
      <w:i/>
      <w:u w:val="none"/>
    </w:rPr>
  </w:style>
  <w:style w:type="paragraph" w:styleId="BalloonText">
    <w:name w:val="Balloon Text"/>
    <w:basedOn w:val="Normal"/>
    <w:link w:val="BalloonTextChar"/>
    <w:rsid w:val="002E1F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F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F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F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F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F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F9E"/>
    <w:pPr>
      <w:spacing w:before="0" w:after="0"/>
    </w:pPr>
  </w:style>
  <w:style w:type="paragraph" w:customStyle="1" w:styleId="BodyTextBold">
    <w:name w:val="Body Text Bold"/>
    <w:basedOn w:val="BodyText"/>
    <w:qFormat/>
    <w:rsid w:val="002E1F9E"/>
    <w:rPr>
      <w:b/>
    </w:rPr>
  </w:style>
  <w:style w:type="character" w:styleId="Hyperlink">
    <w:name w:val="Hyperlink"/>
    <w:basedOn w:val="DefaultParagraphFont"/>
    <w:uiPriority w:val="99"/>
    <w:unhideWhenUsed/>
    <w:rsid w:val="00DF4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478</Words>
  <Characters>2988</Characters>
  <Application>Microsoft Office Word</Application>
  <DocSecurity>0</DocSecurity>
  <Lines>149</Lines>
  <Paragraphs>80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MARO005 Contribute to monitoring and controlling a safe engine watch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2020-10-27T01:30:00Z</dcterms:created>
  <dcterms:modified xsi:type="dcterms:W3CDTF">2020-10-27T01:31:00Z</dcterms:modified>
</cp:coreProperties>
</file>