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21B" w:rsidP="0055021B">
      <w:pPr>
        <w:pStyle w:val="Title"/>
      </w:pPr>
      <w:r>
        <w:fldChar w:fldCharType="begin"/>
      </w:r>
      <w:r>
        <w:instrText xml:space="preserve"> TITLE   \* MERGEFORMAT </w:instrText>
      </w:r>
      <w:r>
        <w:fldChar w:fldCharType="separate"/>
      </w:r>
      <w:r>
        <w:t>MARO004 Transmit and receive information by visual signalling</w:t>
      </w:r>
      <w:r>
        <w:fldChar w:fldCharType="end"/>
      </w:r>
    </w:p>
    <w:p w:rsidR="0055021B" w:rsidP="0055021B">
      <w:pPr>
        <w:pStyle w:val="Version"/>
        <w:sectPr w:rsidSect="008E50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002" w:rsidP="008E5002">
      <w:pPr>
        <w:pStyle w:val="SuperHeading"/>
      </w:pPr>
      <w:r w:rsidRPr="008E5002">
        <w:t>MARO004 Transmit and receive information by visual signalling</w:t>
      </w:r>
    </w:p>
    <w:p w:rsidR="00000000" w:rsidRPr="008E5002" w:rsidP="008E5002">
      <w:pPr>
        <w:pStyle w:val="Heading1"/>
      </w:pPr>
      <w:bookmarkStart w:id="1" w:name="O_595834"/>
      <w:bookmarkEnd w:id="1"/>
      <w:r w:rsidRPr="008E5002">
        <w:t>Modification History</w:t>
      </w:r>
    </w:p>
    <w:p w:rsidR="00000000" w:rsidRPr="008E5002" w:rsidP="0055021B">
      <w:pPr>
        <w:pStyle w:val="BodyText"/>
      </w:pPr>
      <w:r w:rsidRPr="008E5002">
        <w:t>Release 1. New unit of competency.</w:t>
      </w:r>
    </w:p>
    <w:p w:rsidR="00000000" w:rsidRPr="008E5002" w:rsidP="008E5002">
      <w:pPr>
        <w:pStyle w:val="Heading1"/>
      </w:pPr>
      <w:bookmarkStart w:id="2" w:name="O_595835"/>
      <w:bookmarkEnd w:id="2"/>
      <w:r w:rsidRPr="008E5002">
        <w:t>Application</w:t>
      </w:r>
    </w:p>
    <w:p w:rsidR="00000000" w:rsidRPr="008E5002" w:rsidP="0055021B">
      <w:pPr>
        <w:pStyle w:val="BodyText"/>
      </w:pPr>
      <w:r w:rsidRPr="008E5002">
        <w:t>This unit involves the skills and knowledge required to transmit and receive information by visual signalling.</w:t>
      </w:r>
    </w:p>
    <w:p w:rsidR="00000000" w:rsidRPr="008E5002" w:rsidP="0055021B">
      <w:pPr>
        <w:pStyle w:val="BodyText"/>
      </w:pPr>
      <w:r w:rsidRPr="008E5002">
        <w:t>This unit applies to a Watchkeeper Deck, a Master up to 500 gross tonnage (GT), a Master up to 80 metres Near Coastal, or a Master Unlimited.</w:t>
      </w:r>
    </w:p>
    <w:p w:rsidR="00000000" w:rsidRPr="008E5002" w:rsidP="0055021B">
      <w:pPr>
        <w:pStyle w:val="BodyText"/>
      </w:pPr>
      <w:r w:rsidRPr="008E5002">
        <w:t>This unit has links to legislative and certification requirements.</w:t>
      </w:r>
    </w:p>
    <w:p w:rsidR="00000000" w:rsidRPr="008E5002" w:rsidP="008E5002">
      <w:pPr>
        <w:pStyle w:val="Heading1"/>
      </w:pPr>
      <w:bookmarkStart w:id="3" w:name="O_595836"/>
      <w:bookmarkEnd w:id="3"/>
      <w:r w:rsidRPr="008E5002">
        <w:t>Pre-requisite Unit</w:t>
      </w:r>
    </w:p>
    <w:p w:rsidR="00000000" w:rsidRPr="008E5002" w:rsidP="0055021B">
      <w:pPr>
        <w:pStyle w:val="BodyText"/>
      </w:pPr>
      <w:r w:rsidRPr="008E5002">
        <w:t>Not applic</w:t>
      </w:r>
      <w:r w:rsidRPr="008E5002">
        <w:t>able.</w:t>
      </w:r>
    </w:p>
    <w:p w:rsidR="00000000" w:rsidRPr="008E5002" w:rsidP="008E5002">
      <w:pPr>
        <w:pStyle w:val="Heading1"/>
      </w:pPr>
      <w:bookmarkStart w:id="4" w:name="O_595837"/>
      <w:bookmarkEnd w:id="4"/>
      <w:r w:rsidRPr="008E5002">
        <w:t>Competency Field</w:t>
      </w:r>
    </w:p>
    <w:p w:rsidR="00000000" w:rsidRPr="008E5002" w:rsidP="0055021B">
      <w:pPr>
        <w:pStyle w:val="BodyText"/>
      </w:pPr>
      <w:r w:rsidRPr="008E5002">
        <w:t>O – Watchkeeping</w:t>
      </w:r>
    </w:p>
    <w:p w:rsidR="00000000" w:rsidRPr="008E5002" w:rsidP="008E5002">
      <w:pPr>
        <w:pStyle w:val="Heading1"/>
      </w:pPr>
      <w:bookmarkStart w:id="5" w:name="O_595838"/>
      <w:bookmarkEnd w:id="5"/>
      <w:r w:rsidRPr="008E5002">
        <w:t>Unit Sector</w:t>
      </w:r>
    </w:p>
    <w:p w:rsidR="00000000" w:rsidRPr="008E5002" w:rsidP="0055021B">
      <w:pPr>
        <w:pStyle w:val="BodyText"/>
      </w:pPr>
      <w:r w:rsidRPr="008E5002">
        <w:t>Not applicable.</w:t>
      </w:r>
    </w:p>
    <w:p w:rsidR="00000000" w:rsidRPr="008E5002" w:rsidP="008E5002">
      <w:pPr>
        <w:pStyle w:val="Heading1"/>
      </w:pPr>
      <w:bookmarkStart w:id="6" w:name="O_595839"/>
      <w:bookmarkEnd w:id="6"/>
      <w:r w:rsidRPr="008E500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5021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Performance criteria describe the performance needed to demo</w:t>
            </w:r>
            <w:r w:rsidRPr="008E5002">
              <w:t>nstrate achievement of the element.</w:t>
            </w:r>
          </w:p>
        </w:tc>
      </w:tr>
      <w:tr w:rsidTr="0055021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E5002" w:rsidP="008E5002">
            <w:pPr>
              <w:pStyle w:val="BodyText"/>
            </w:pPr>
            <w:r w:rsidRPr="008E500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rPr>
                <w:rStyle w:val="SpecialBold"/>
              </w:rPr>
              <w:t>Use code to send and receive messages by flashing light</w:t>
            </w:r>
          </w:p>
        </w:tc>
        <w:tc>
          <w:tcPr>
            <w:tcW w:w="719"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1.1</w:t>
            </w:r>
          </w:p>
        </w:tc>
        <w:tc>
          <w:tcPr>
            <w:tcW w:w="6045"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Codes for letters and numerals are correctly recognised</w:t>
            </w:r>
          </w:p>
        </w:tc>
      </w:tr>
      <w:tr w:rsidTr="0055021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1.2</w:t>
            </w:r>
          </w:p>
        </w:tc>
        <w:tc>
          <w:tcPr>
            <w:tcW w:w="6045"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Message is correctly coded and sent using a flashing light</w:t>
            </w:r>
          </w:p>
        </w:tc>
      </w:tr>
      <w:tr w:rsidTr="0055021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1.3</w:t>
            </w:r>
          </w:p>
        </w:tc>
        <w:tc>
          <w:tcPr>
            <w:tcW w:w="6045"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Message transmitted in code by flashing light is correctly decoded</w:t>
            </w:r>
          </w:p>
        </w:tc>
      </w:tr>
      <w:tr w:rsidTr="0055021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E5002" w:rsidP="008E5002">
            <w:pPr>
              <w:pStyle w:val="BodyText"/>
            </w:pPr>
            <w:r w:rsidRPr="008E500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rPr>
                <w:rStyle w:val="SpecialBold"/>
              </w:rPr>
              <w:t xml:space="preserve">Use International Code of Signals to </w:t>
            </w:r>
            <w:r w:rsidRPr="008E5002">
              <w:rPr>
                <w:rStyle w:val="SpecialBold"/>
              </w:rPr>
              <w:t>send and receive messages with flags</w:t>
            </w:r>
          </w:p>
        </w:tc>
        <w:tc>
          <w:tcPr>
            <w:tcW w:w="719"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2.1</w:t>
            </w:r>
          </w:p>
        </w:tc>
        <w:tc>
          <w:tcPr>
            <w:tcW w:w="6045"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Flags used in the International Code of Signals are correctly recognised</w:t>
            </w:r>
          </w:p>
        </w:tc>
      </w:tr>
      <w:tr w:rsidTr="0055021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2.2</w:t>
            </w:r>
          </w:p>
        </w:tc>
        <w:tc>
          <w:tcPr>
            <w:tcW w:w="6045"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Message is correctly coded a</w:t>
            </w:r>
            <w:r w:rsidRPr="008E5002">
              <w:t>nd sent with flags using the International Code of Signals</w:t>
            </w:r>
          </w:p>
        </w:tc>
      </w:tr>
      <w:tr w:rsidTr="0055021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2.3</w:t>
            </w:r>
          </w:p>
        </w:tc>
        <w:tc>
          <w:tcPr>
            <w:tcW w:w="6045"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Message coded and sent with flags using the International Code of Signals is correctly decoded</w:t>
            </w:r>
          </w:p>
        </w:tc>
      </w:tr>
      <w:tr w:rsidTr="0055021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E5002" w:rsidP="008E5002">
            <w:pPr>
              <w:pStyle w:val="BodyText"/>
            </w:pPr>
            <w:r w:rsidRPr="008E500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rPr>
                <w:rStyle w:val="SpecialBold"/>
              </w:rPr>
              <w:t>Maintain records of visual communications</w:t>
            </w:r>
          </w:p>
        </w:tc>
        <w:tc>
          <w:tcPr>
            <w:tcW w:w="719"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3.1</w:t>
            </w:r>
          </w:p>
        </w:tc>
        <w:tc>
          <w:tcPr>
            <w:tcW w:w="6045"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Records of messages sent and received are completed and maintained as required according to regulatory and organisational requirements</w:t>
            </w:r>
          </w:p>
        </w:tc>
      </w:tr>
      <w:tr w:rsidTr="0055021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3.2</w:t>
            </w:r>
          </w:p>
        </w:tc>
        <w:tc>
          <w:tcPr>
            <w:tcW w:w="6045"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Relevant records are sent to appropriate bod</w:t>
            </w:r>
            <w:r w:rsidRPr="008E5002">
              <w:t>ies if requested and copies are filed according to regulatory and organisational requirements</w:t>
            </w:r>
          </w:p>
        </w:tc>
      </w:tr>
      <w:tr w:rsidTr="0055021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3.3</w:t>
            </w:r>
          </w:p>
        </w:tc>
        <w:tc>
          <w:tcPr>
            <w:tcW w:w="6045" w:type="dxa"/>
            <w:tcBorders>
              <w:top w:val="nil"/>
              <w:left w:val="nil"/>
              <w:bottom w:val="nil"/>
              <w:right w:val="nil"/>
            </w:tcBorders>
            <w:tcMar>
              <w:top w:w="0" w:type="dxa"/>
              <w:left w:w="62" w:type="dxa"/>
              <w:bottom w:w="0" w:type="dxa"/>
              <w:right w:w="62" w:type="dxa"/>
            </w:tcMar>
          </w:tcPr>
          <w:p w:rsidR="00000000" w:rsidRPr="008E5002" w:rsidP="008E5002">
            <w:pPr>
              <w:pStyle w:val="BodyText"/>
            </w:pPr>
            <w:r w:rsidRPr="008E5002">
              <w:t>Documents are stored according to regulatory and organisational requirements</w:t>
            </w:r>
          </w:p>
        </w:tc>
      </w:tr>
    </w:tbl>
    <w:p w:rsidR="00000000" w:rsidRPr="008E5002" w:rsidP="008E5002">
      <w:pPr>
        <w:pStyle w:val="BodyText"/>
      </w:pPr>
    </w:p>
    <w:p w:rsidR="00000000" w:rsidRPr="008E5002" w:rsidP="008E5002">
      <w:pPr>
        <w:pStyle w:val="AllowPageBreak"/>
      </w:pPr>
    </w:p>
    <w:p w:rsidR="00000000" w:rsidRPr="008E5002" w:rsidP="008E5002">
      <w:pPr>
        <w:pStyle w:val="Heading1"/>
      </w:pPr>
      <w:bookmarkStart w:id="7" w:name="O_595840"/>
      <w:bookmarkEnd w:id="7"/>
      <w:r w:rsidRPr="008E5002">
        <w:t>Foundation Skills</w:t>
      </w:r>
    </w:p>
    <w:tbl>
      <w:tblPr>
        <w:tblW w:w="9498" w:type="dxa"/>
        <w:tblLayout w:type="fixed"/>
        <w:tblCellMar>
          <w:left w:w="62" w:type="dxa"/>
          <w:right w:w="62" w:type="dxa"/>
        </w:tblCellMar>
        <w:tblLook w:val="0000"/>
      </w:tblPr>
      <w:tblGrid>
        <w:gridCol w:w="9498"/>
      </w:tblGrid>
      <w:tr w:rsidTr="008E500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This section describes those language, li</w:t>
            </w:r>
            <w:r w:rsidRPr="008E5002">
              <w:t>teracy, numeracy and employment skills that are essential to performance.</w:t>
            </w:r>
          </w:p>
        </w:tc>
      </w:tr>
      <w:tr w:rsidTr="008E500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E5002" w:rsidP="008E5002">
            <w:pPr>
              <w:pStyle w:val="BodyText"/>
            </w:pPr>
            <w:r w:rsidRPr="008E5002">
              <w:t>Foundation skills essential to performance are explicit in the performance criteria of this unit of competency.</w:t>
            </w:r>
          </w:p>
        </w:tc>
      </w:tr>
    </w:tbl>
    <w:p w:rsidR="00000000" w:rsidRPr="008E5002" w:rsidP="008E5002">
      <w:pPr>
        <w:pStyle w:val="BodyText"/>
      </w:pPr>
    </w:p>
    <w:p w:rsidR="00000000" w:rsidRPr="008E5002" w:rsidP="008E5002">
      <w:pPr>
        <w:pStyle w:val="AllowPageBreak"/>
      </w:pPr>
    </w:p>
    <w:p w:rsidR="00000000" w:rsidRPr="008E5002" w:rsidP="008E5002">
      <w:pPr>
        <w:pStyle w:val="Heading1"/>
      </w:pPr>
      <w:bookmarkStart w:id="8" w:name="O_595841"/>
      <w:bookmarkEnd w:id="8"/>
      <w:r w:rsidRPr="008E5002">
        <w:t>Range of Conditions</w:t>
      </w:r>
    </w:p>
    <w:tbl>
      <w:tblPr>
        <w:tblW w:w="9498" w:type="dxa"/>
        <w:tblLayout w:type="fixed"/>
        <w:tblCellMar>
          <w:left w:w="62" w:type="dxa"/>
          <w:right w:w="62" w:type="dxa"/>
        </w:tblCellMar>
        <w:tblLook w:val="0000"/>
      </w:tblPr>
      <w:tblGrid>
        <w:gridCol w:w="2735"/>
        <w:gridCol w:w="6763"/>
      </w:tblGrid>
      <w:tr w:rsidTr="0055021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8E5002" w:rsidP="008E5002">
            <w:pPr>
              <w:pStyle w:val="BodyText"/>
            </w:pPr>
            <w:r w:rsidRPr="008E5002">
              <w:t>Specifies different work environments and conditions that may affect performance. Essential operating conditions that may be present (depending on the work situation, needs of the candidate, accessibility of the item, and local industry and regional contex</w:t>
            </w:r>
            <w:r w:rsidRPr="008E5002">
              <w:t>ts) are included.</w:t>
            </w:r>
          </w:p>
          <w:p w:rsidR="00000000" w:rsidRPr="008E5002" w:rsidP="008E5002">
            <w:pPr>
              <w:pStyle w:val="BodyText"/>
            </w:pPr>
          </w:p>
          <w:p w:rsidR="00000000" w:rsidP="008E5002">
            <w:pPr>
              <w:pStyle w:val="BodyText"/>
              <w:rPr>
                <w:lang w:val="en-NZ"/>
              </w:rPr>
            </w:pPr>
            <w:r w:rsidRPr="008E5002">
              <w:t>Range is restricted to essential operating conditions and any other variables essential to the work environment.</w:t>
            </w:r>
          </w:p>
        </w:tc>
      </w:tr>
      <w:tr w:rsidTr="0055021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Codes must include:</w:t>
            </w:r>
          </w:p>
        </w:tc>
        <w:tc>
          <w:tcPr>
            <w:tcW w:w="6763" w:type="dxa"/>
            <w:tcBorders>
              <w:top w:val="nil"/>
              <w:left w:val="nil"/>
              <w:bottom w:val="nil"/>
              <w:right w:val="nil"/>
            </w:tcBorders>
            <w:tcMar>
              <w:top w:w="0" w:type="dxa"/>
              <w:left w:w="62" w:type="dxa"/>
              <w:bottom w:w="0" w:type="dxa"/>
              <w:right w:w="62" w:type="dxa"/>
            </w:tcMar>
          </w:tcPr>
          <w:p w:rsidR="00000000" w:rsidRPr="008E5002" w:rsidP="008E5002">
            <w:pPr>
              <w:pStyle w:val="ListBullet"/>
            </w:pPr>
            <w:r w:rsidRPr="008E5002">
              <w:t>Morse Code</w:t>
            </w:r>
          </w:p>
          <w:p w:rsidR="00000000" w:rsidP="008E5002">
            <w:pPr>
              <w:pStyle w:val="ListBullet"/>
              <w:rPr>
                <w:lang w:val="en-NZ"/>
              </w:rPr>
            </w:pPr>
            <w:r w:rsidRPr="008E5002">
              <w:t>single letter and numeral international code flags</w:t>
            </w:r>
          </w:p>
        </w:tc>
      </w:tr>
      <w:tr w:rsidTr="0055021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p>
        </w:tc>
      </w:tr>
      <w:tr w:rsidTr="0055021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Messages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E5002" w:rsidP="008E5002">
            <w:pPr>
              <w:pStyle w:val="ListBullet"/>
            </w:pPr>
            <w:r w:rsidRPr="008E5002">
              <w:t>distress signal SOS</w:t>
            </w:r>
          </w:p>
          <w:p w:rsidR="00000000" w:rsidRPr="008E5002" w:rsidP="008E5002">
            <w:pPr>
              <w:pStyle w:val="ListBullet"/>
            </w:pPr>
            <w:r w:rsidRPr="008E5002">
              <w:t xml:space="preserve">medical advice </w:t>
            </w:r>
          </w:p>
          <w:p w:rsidR="00000000" w:rsidP="008E5002">
            <w:pPr>
              <w:pStyle w:val="ListBullet"/>
              <w:rPr>
                <w:lang w:val="en-NZ"/>
              </w:rPr>
            </w:pPr>
            <w:r w:rsidRPr="008E5002">
              <w:t>single letter flag signal codes</w:t>
            </w:r>
          </w:p>
        </w:tc>
      </w:tr>
      <w:tr w:rsidTr="0055021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p>
        </w:tc>
      </w:tr>
      <w:tr w:rsidTr="0055021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E5002">
            <w:pPr>
              <w:pStyle w:val="BodyText"/>
              <w:rPr>
                <w:lang w:val="en-NZ"/>
              </w:rPr>
            </w:pPr>
            <w:r w:rsidRPr="008E5002">
              <w:t>Flashing lights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E5002" w:rsidP="008E5002">
            <w:pPr>
              <w:pStyle w:val="ListBullet"/>
            </w:pPr>
            <w:r w:rsidRPr="008E5002">
              <w:t>fixed mast installation</w:t>
            </w:r>
          </w:p>
          <w:p w:rsidR="00000000" w:rsidRPr="008E5002" w:rsidP="008E5002">
            <w:pPr>
              <w:pStyle w:val="ListBullet"/>
            </w:pPr>
            <w:r w:rsidRPr="008E5002">
              <w:t xml:space="preserve">mirrors </w:t>
            </w:r>
          </w:p>
          <w:p w:rsidR="00000000" w:rsidRPr="008E5002" w:rsidP="008E5002">
            <w:pPr>
              <w:pStyle w:val="ListBullet"/>
            </w:pPr>
            <w:r w:rsidRPr="008E5002">
              <w:t>Morse signalling lamp</w:t>
            </w:r>
          </w:p>
        </w:tc>
      </w:tr>
    </w:tbl>
    <w:p w:rsidR="00000000" w:rsidRPr="008E5002" w:rsidP="008E5002">
      <w:pPr>
        <w:pStyle w:val="BodyText"/>
      </w:pPr>
    </w:p>
    <w:p w:rsidR="00000000" w:rsidRPr="008E5002" w:rsidP="008E5002">
      <w:pPr>
        <w:pStyle w:val="AllowPageBreak"/>
      </w:pPr>
    </w:p>
    <w:p w:rsidR="00000000" w:rsidRPr="008E5002" w:rsidP="008E5002">
      <w:pPr>
        <w:pStyle w:val="Heading1"/>
      </w:pPr>
      <w:bookmarkStart w:id="9" w:name="O_595842"/>
      <w:bookmarkEnd w:id="9"/>
      <w:r w:rsidRPr="008E5002">
        <w:t>Unit Mapping Information</w:t>
      </w:r>
    </w:p>
    <w:p w:rsidR="00000000" w:rsidRPr="008E5002" w:rsidP="0055021B">
      <w:pPr>
        <w:pStyle w:val="BodyText"/>
      </w:pPr>
      <w:r w:rsidRPr="008E5002">
        <w:t>This is a new unit. This unit is equivalent to MARO5003A Transmit and receive information by visual signalling.</w:t>
      </w:r>
    </w:p>
    <w:p w:rsidR="00000000" w:rsidRPr="008E5002" w:rsidP="008E5002">
      <w:pPr>
        <w:pStyle w:val="Heading1"/>
      </w:pPr>
      <w:bookmarkStart w:id="10" w:name="O_595849"/>
      <w:bookmarkEnd w:id="10"/>
      <w:r w:rsidRPr="008E5002">
        <w:t>Links</w:t>
      </w:r>
    </w:p>
    <w:p w:rsidR="00000000" w:rsidRPr="008E5002" w:rsidP="0055021B">
      <w:pPr>
        <w:pStyle w:val="BodyText"/>
      </w:pPr>
      <w:r w:rsidRPr="008E500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D2EF9">
        <w:rPr>
          <w:rStyle w:val="Hyperlink"/>
        </w:rPr>
        <w:t>https://vetnet.gov.au/Pages/TrainingDocs.aspx?q=772efb7b-4cce-47fe-9bbd-ee3b1d1eb4c2</w:t>
      </w:r>
      <w:r>
        <w:fldChar w:fldCharType="end"/>
      </w:r>
    </w:p>
    <w:p w:rsidR="00000000" w:rsidRPr="008E5002" w:rsidP="0055021B">
      <w:pPr>
        <w:pStyle w:val="BodyText"/>
        <w:sectPr w:rsidSect="008E5002">
          <w:headerReference w:type="default" r:id="rId10"/>
          <w:footerReference w:type="default" r:id="rId11"/>
          <w:pgSz w:w="11908" w:h="16833"/>
          <w:pgMar w:top="1702" w:right="1418" w:bottom="1702" w:left="1418" w:header="992" w:footer="992" w:gutter="0"/>
          <w:cols w:space="720"/>
          <w:noEndnote/>
          <w:docGrid w:linePitch="299"/>
        </w:sectPr>
      </w:pPr>
    </w:p>
    <w:p w:rsidR="00000000" w:rsidRPr="008E5002" w:rsidP="008E5002">
      <w:pPr>
        <w:pStyle w:val="SuperHeading"/>
      </w:pPr>
      <w:r w:rsidRPr="008E5002">
        <w:t>Assessment Requirements for MARO004 Transmit and receive information by visual signalling</w:t>
      </w:r>
    </w:p>
    <w:p w:rsidR="00000000" w:rsidRPr="008E5002" w:rsidP="008E5002">
      <w:pPr>
        <w:pStyle w:val="Heading1"/>
      </w:pPr>
      <w:bookmarkStart w:id="11" w:name="O_595844"/>
      <w:bookmarkEnd w:id="11"/>
      <w:r w:rsidRPr="008E5002">
        <w:t>Modification History</w:t>
      </w:r>
    </w:p>
    <w:p w:rsidR="00000000" w:rsidRPr="008E5002" w:rsidP="0055021B">
      <w:pPr>
        <w:pStyle w:val="BodyText"/>
      </w:pPr>
      <w:r w:rsidRPr="008E5002">
        <w:t>Release 1. New unit of competenc</w:t>
      </w:r>
      <w:r w:rsidRPr="008E5002">
        <w:t>y.</w:t>
      </w:r>
    </w:p>
    <w:p w:rsidR="00000000" w:rsidRPr="008E5002" w:rsidP="008E5002">
      <w:pPr>
        <w:pStyle w:val="Heading1"/>
      </w:pPr>
      <w:bookmarkStart w:id="12" w:name="O_595845"/>
      <w:bookmarkEnd w:id="12"/>
      <w:r w:rsidRPr="008E5002">
        <w:t>Performance Evidence</w:t>
      </w:r>
    </w:p>
    <w:p w:rsidR="00000000" w:rsidRPr="008E5002" w:rsidP="0055021B">
      <w:pPr>
        <w:pStyle w:val="BodyText"/>
      </w:pPr>
      <w:r w:rsidRPr="008E5002">
        <w:t>Evidence required to demonstrate competence in this unit must be relevant to and satisfy all of the requirements of the elements and performance criteria on at least one occasion and include:</w:t>
      </w:r>
    </w:p>
    <w:p w:rsidR="00000000" w:rsidRPr="008E5002" w:rsidP="008E5002">
      <w:pPr>
        <w:pStyle w:val="ListBullet"/>
      </w:pPr>
      <w:r w:rsidRPr="008E5002">
        <w:t>communicating effectively with others, including the Master, when transmitting and receiving information by visual signalling</w:t>
      </w:r>
    </w:p>
    <w:p w:rsidR="00000000" w:rsidRPr="008E5002" w:rsidP="008E5002">
      <w:pPr>
        <w:pStyle w:val="ListBullet"/>
      </w:pPr>
      <w:r w:rsidRPr="008E5002">
        <w:t>keeping records of visual signalling communications</w:t>
      </w:r>
    </w:p>
    <w:p w:rsidR="00000000" w:rsidRPr="008E5002" w:rsidP="008E5002">
      <w:pPr>
        <w:pStyle w:val="ListBullet"/>
      </w:pPr>
      <w:r w:rsidRPr="008E5002">
        <w:t>reading and interpreting maritime regulations relating to visual signalling</w:t>
      </w:r>
    </w:p>
    <w:p w:rsidR="00000000" w:rsidRPr="008E5002" w:rsidP="008E5002">
      <w:pPr>
        <w:pStyle w:val="ListBullet"/>
      </w:pPr>
      <w:r w:rsidRPr="008E5002">
        <w:t>transmitting and receiving by Morse light, distress signal SOS as specified in Annex IV International Regulations for the Prevention of Collisions at Sea and Appendix 1 of the International Code of Signals</w:t>
      </w:r>
    </w:p>
    <w:p w:rsidR="00000000" w:rsidRPr="008E5002" w:rsidP="008E5002">
      <w:pPr>
        <w:pStyle w:val="ListBullet"/>
      </w:pPr>
      <w:r w:rsidRPr="008E5002">
        <w:t>transmitting and receiving messages using flags ac</w:t>
      </w:r>
      <w:r w:rsidRPr="008E5002">
        <w:t>cording to the International Code of Signals</w:t>
      </w:r>
    </w:p>
    <w:p w:rsidR="00000000" w:rsidRPr="008E5002" w:rsidP="008E5002">
      <w:pPr>
        <w:pStyle w:val="ListBullet"/>
      </w:pPr>
      <w:r w:rsidRPr="008E5002">
        <w:t>using the International Code of Signals.</w:t>
      </w:r>
    </w:p>
    <w:p w:rsidR="00000000" w:rsidRPr="008E5002" w:rsidP="008E5002">
      <w:pPr>
        <w:pStyle w:val="AllowPageBreak"/>
      </w:pPr>
    </w:p>
    <w:p w:rsidR="00000000" w:rsidRPr="008E5002" w:rsidP="008E5002">
      <w:pPr>
        <w:pStyle w:val="Heading1"/>
      </w:pPr>
      <w:bookmarkStart w:id="13" w:name="O_595846"/>
      <w:bookmarkEnd w:id="13"/>
      <w:r w:rsidRPr="008E5002">
        <w:t>Knowledge Evidence</w:t>
      </w:r>
    </w:p>
    <w:p w:rsidR="00000000" w:rsidRPr="008E5002" w:rsidP="0055021B">
      <w:pPr>
        <w:pStyle w:val="BodyText"/>
      </w:pPr>
      <w:r w:rsidRPr="008E5002">
        <w:t>Evidence required to demonstrate competence in this unit must be relevant to and satisfy all of the requirements of the elements and p</w:t>
      </w:r>
      <w:r w:rsidRPr="008E5002">
        <w:t>erformance criteria and include knowledge of:</w:t>
      </w:r>
    </w:p>
    <w:p w:rsidR="00000000" w:rsidRPr="008E5002" w:rsidP="008E5002">
      <w:pPr>
        <w:pStyle w:val="ListBullet"/>
      </w:pPr>
      <w:r w:rsidRPr="008E5002">
        <w:t>International Code of Signals</w:t>
      </w:r>
    </w:p>
    <w:p w:rsidR="00000000" w:rsidRPr="008E5002" w:rsidP="008E5002">
      <w:pPr>
        <w:pStyle w:val="ListBullet"/>
      </w:pPr>
      <w:r w:rsidRPr="008E5002">
        <w:t>Australian Maritime Safety Authority (AMSA)</w:t>
      </w:r>
    </w:p>
    <w:p w:rsidR="00000000" w:rsidRPr="008E5002" w:rsidP="008E5002">
      <w:pPr>
        <w:pStyle w:val="ListBullet"/>
      </w:pPr>
      <w:r w:rsidRPr="008E5002">
        <w:t>procedures for sending visual messages with flags using the International Code of Signals</w:t>
      </w:r>
    </w:p>
    <w:p w:rsidR="00000000" w:rsidRPr="008E5002" w:rsidP="008E5002">
      <w:pPr>
        <w:pStyle w:val="ListBullet"/>
      </w:pPr>
      <w:r w:rsidRPr="008E5002">
        <w:t>procedures for using a flashing light to send</w:t>
      </w:r>
      <w:r w:rsidRPr="008E5002">
        <w:t xml:space="preserve"> messages using Morse Code</w:t>
      </w:r>
    </w:p>
    <w:p w:rsidR="00000000" w:rsidRPr="008E5002" w:rsidP="008E5002">
      <w:pPr>
        <w:pStyle w:val="ListBullet"/>
      </w:pPr>
      <w:r w:rsidRPr="008E5002">
        <w:t>visual signalling of single-letter signals as specified in the International Code of Signals</w:t>
      </w:r>
    </w:p>
    <w:p w:rsidR="00000000" w:rsidRPr="008E5002" w:rsidP="008E5002">
      <w:pPr>
        <w:pStyle w:val="ListBullet"/>
      </w:pPr>
      <w:r w:rsidRPr="008E5002">
        <w:t>work health and safety (WHS)/occupational health and safety (OHS) requirements and work practices.</w:t>
      </w:r>
    </w:p>
    <w:p w:rsidR="00000000" w:rsidRPr="008E5002" w:rsidP="008E5002">
      <w:pPr>
        <w:pStyle w:val="AllowPageBreak"/>
      </w:pPr>
    </w:p>
    <w:p w:rsidR="00000000" w:rsidRPr="008E5002" w:rsidP="008E5002">
      <w:pPr>
        <w:pStyle w:val="Heading1"/>
      </w:pPr>
      <w:bookmarkStart w:id="14" w:name="O_595847"/>
      <w:bookmarkEnd w:id="14"/>
      <w:r w:rsidRPr="008E5002">
        <w:t>Assessment Condition</w:t>
      </w:r>
      <w:r w:rsidRPr="008E5002">
        <w:t>s</w:t>
      </w:r>
    </w:p>
    <w:p w:rsidR="00000000" w:rsidRPr="008E5002" w:rsidP="0055021B">
      <w:pPr>
        <w:pStyle w:val="BodyText"/>
      </w:pPr>
      <w:r w:rsidRPr="008E5002">
        <w:t>Assessors must satisfy National Vocational Education and Training Regulator (NVR)/Australian Quality Training Framework (AQTF) assessor requirements.</w:t>
      </w:r>
    </w:p>
    <w:p w:rsidR="00000000" w:rsidRPr="008E5002" w:rsidP="0055021B">
      <w:pPr>
        <w:pStyle w:val="BodyText"/>
      </w:pPr>
      <w:r w:rsidRPr="008E5002">
        <w:t xml:space="preserve">Assessment must occur in workplace operational situations where it is appropriate to do so; where this </w:t>
      </w:r>
      <w:r w:rsidRPr="008E5002">
        <w:t>is not appropriate, assessment must occur in simulated workplace operational situations that reflect workplace conditions.</w:t>
      </w:r>
    </w:p>
    <w:p w:rsidR="00000000" w:rsidRPr="008E5002" w:rsidP="0055021B">
      <w:pPr>
        <w:pStyle w:val="BodyText"/>
      </w:pPr>
      <w:r w:rsidRPr="008E5002">
        <w:t>Assessment processes and techniques must be appropriate to the language, literacy and numeracy requirements of the work being performed and the needs of the candidate.</w:t>
      </w:r>
    </w:p>
    <w:p w:rsidR="00000000" w:rsidRPr="008E5002" w:rsidP="0055021B">
      <w:pPr>
        <w:pStyle w:val="BodyText"/>
      </w:pPr>
      <w:r w:rsidRPr="008E5002">
        <w:t>Resources for assessment must include access to:</w:t>
      </w:r>
    </w:p>
    <w:p w:rsidR="00000000" w:rsidRPr="008E5002" w:rsidP="008E5002">
      <w:pPr>
        <w:pStyle w:val="ListBullet"/>
      </w:pPr>
      <w:r w:rsidRPr="008E5002">
        <w:t>tools, equipment, machinery, material</w:t>
      </w:r>
      <w:r w:rsidRPr="008E5002">
        <w:t>s and personal protective equipment currently used in industry</w:t>
      </w:r>
    </w:p>
    <w:p w:rsidR="00000000" w:rsidRPr="008E5002" w:rsidP="008E5002">
      <w:pPr>
        <w:pStyle w:val="ListBullet"/>
      </w:pPr>
      <w:r w:rsidRPr="008E5002">
        <w:t xml:space="preserve">applicable documentation such as legislation, regulations, codes of practice, workplace procedures and operational manuals </w:t>
      </w:r>
    </w:p>
    <w:p w:rsidR="00000000" w:rsidRPr="008E5002" w:rsidP="008E5002">
      <w:pPr>
        <w:pStyle w:val="ListBullet"/>
      </w:pPr>
      <w:r w:rsidRPr="008E5002">
        <w:t>range of relevant exercises, case studies and/or simulations.</w:t>
      </w:r>
    </w:p>
    <w:p w:rsidR="00000000" w:rsidRPr="008E5002" w:rsidP="008E5002">
      <w:pPr>
        <w:pStyle w:val="AllowPageBreak"/>
      </w:pPr>
    </w:p>
    <w:p w:rsidR="00000000" w:rsidRPr="008E5002" w:rsidP="008E5002">
      <w:pPr>
        <w:pStyle w:val="Heading1"/>
      </w:pPr>
      <w:bookmarkStart w:id="15" w:name="O_595850"/>
      <w:bookmarkEnd w:id="15"/>
      <w:r w:rsidRPr="008E5002">
        <w:t>Links</w:t>
      </w:r>
    </w:p>
    <w:p w:rsidR="00000000" w:rsidRPr="008E5002" w:rsidP="0055021B">
      <w:pPr>
        <w:pStyle w:val="BodyText"/>
      </w:pPr>
      <w:r w:rsidRPr="008E500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D2EF9">
        <w:rPr>
          <w:rStyle w:val="Hyperlink"/>
        </w:rPr>
        <w:t>https://vetnet.gov.au/Pages/TrainingDocs.aspx?q=772efb7b-4cce-47fe-9bbd-ee3b1d1eb4c2</w:t>
      </w:r>
      <w:r>
        <w:fldChar w:fldCharType="end"/>
      </w:r>
    </w:p>
    <w:p w:rsidR="00000000" w:rsidRPr="008E5002" w:rsidP="008E5002"/>
    <w:sectPr w:rsidSect="008E50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02" w:rsidRPr="0055021B" w:rsidP="005502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21B" w:rsidP="008E50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021B" w:rsidP="008E50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5021B" w:rsidP="008E50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02" w:rsidP="008E5002">
    <w:pPr>
      <w:pStyle w:val="Footer"/>
      <w:framePr w:wrap="around"/>
    </w:pPr>
    <w:r>
      <w:fldChar w:fldCharType="begin"/>
    </w:r>
    <w:r>
      <w:instrText xml:space="preserve"> DOCPROPERTY  Subject  \* MERGEFORMAT </w:instrText>
    </w:r>
    <w:r>
      <w:fldChar w:fldCharType="separate"/>
    </w:r>
    <w:r w:rsidR="0055021B">
      <w:t>Approved</w:t>
    </w:r>
    <w:r w:rsidR="0055021B">
      <w:fldChar w:fldCharType="end"/>
    </w:r>
    <w:r>
      <w:tab/>
      <w:t xml:space="preserve">Page </w:t>
    </w:r>
    <w:r>
      <w:fldChar w:fldCharType="begin"/>
    </w:r>
    <w:r>
      <w:instrText xml:space="preserve"> PAGE  \* Arabic  \* MERGEFORMAT </w:instrText>
    </w:r>
    <w:r>
      <w:fldChar w:fldCharType="separate"/>
    </w:r>
    <w:r w:rsidR="0055021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021B">
      <w:rPr>
        <w:noProof/>
      </w:rPr>
      <w:t>4</w:t>
    </w:r>
    <w:r>
      <w:rPr>
        <w:noProof/>
      </w:rPr>
      <w:fldChar w:fldCharType="end"/>
    </w:r>
  </w:p>
  <w:p w:rsidR="008E5002" w:rsidP="008E5002">
    <w:pPr>
      <w:pStyle w:val="Footer"/>
      <w:framePr w:wrap="around"/>
    </w:pPr>
    <w:r>
      <w:t xml:space="preserve">© Commonwealth of Australia, </w:t>
    </w:r>
    <w:r>
      <w:fldChar w:fldCharType="begin"/>
    </w:r>
    <w:r>
      <w:instrText xml:space="preserve"> DATE  \@ "yyyy"  \* MERGEFORMAT </w:instrText>
    </w:r>
    <w:r>
      <w:fldChar w:fldCharType="separate"/>
    </w:r>
    <w:r w:rsidR="0055021B">
      <w:rPr>
        <w:noProof/>
      </w:rPr>
      <w:t>2025</w:t>
    </w:r>
    <w:r>
      <w:fldChar w:fldCharType="end"/>
    </w:r>
    <w:r>
      <w:tab/>
    </w:r>
    <w:r>
      <w:fldChar w:fldCharType="begin"/>
    </w:r>
    <w:r>
      <w:instrText xml:space="preserve"> DOCPROPERTY  Author  \* MERGEFORMAT </w:instrText>
    </w:r>
    <w:r>
      <w:fldChar w:fldCharType="separate"/>
    </w:r>
    <w:r w:rsidR="0055021B">
      <w:t>Industry Skills Australia</w:t>
    </w:r>
    <w:r w:rsidR="0055021B">
      <w:fldChar w:fldCharType="end"/>
    </w:r>
  </w:p>
  <w:p w:rsidR="008E5002" w:rsidP="008E50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2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5002" w:rsidRPr="0055021B" w:rsidP="005502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21B" w:rsidRPr="002D2AF8" w:rsidP="008E5002">
    <w:pPr>
      <w:pStyle w:val="Header"/>
      <w:framePr w:wrap="around"/>
    </w:pPr>
    <w:r>
      <w:fldChar w:fldCharType="begin"/>
    </w:r>
    <w:r>
      <w:instrText xml:space="preserve"> TITLE   \* MERGEFORMAT </w:instrText>
    </w:r>
    <w:r>
      <w:fldChar w:fldCharType="separate"/>
    </w:r>
    <w:r>
      <w:t>MARO004 Transmit and receive information by visual signalling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021B" w:rsidP="008E50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02" w:rsidRPr="002D2AF8" w:rsidP="008E5002">
    <w:pPr>
      <w:pStyle w:val="Header"/>
      <w:framePr w:wrap="around"/>
    </w:pPr>
    <w:r>
      <w:fldChar w:fldCharType="begin"/>
    </w:r>
    <w:r>
      <w:instrText xml:space="preserve"> TITLE   \* MERGEFORMAT </w:instrText>
    </w:r>
    <w:r>
      <w:fldChar w:fldCharType="separate"/>
    </w:r>
    <w:r w:rsidR="0055021B">
      <w:t>MARO004 Transmit and receive information by visual signalling</w:t>
    </w:r>
    <w:r w:rsidR="0055021B">
      <w:fldChar w:fldCharType="end"/>
    </w:r>
    <w:r>
      <w:tab/>
      <w:t xml:space="preserve">Date this document was generated: </w:t>
    </w:r>
    <w:r>
      <w:fldChar w:fldCharType="begin"/>
    </w:r>
    <w:r>
      <w:instrText xml:space="preserve"> CREATEDATE  \@ "d MMMM yyyy"  \* MERGEFORMAT </w:instrText>
    </w:r>
    <w:r>
      <w:fldChar w:fldCharType="separate"/>
    </w:r>
    <w:r w:rsidR="0055021B">
      <w:rPr>
        <w:noProof/>
      </w:rPr>
      <w:t>2 March 2025</w:t>
    </w:r>
    <w:r>
      <w:fldChar w:fldCharType="end"/>
    </w:r>
  </w:p>
  <w:p w:rsidR="008E5002" w:rsidP="008E50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50EA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B41E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0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002"/>
    <w:pPr>
      <w:spacing w:before="360" w:after="60"/>
      <w:outlineLvl w:val="0"/>
    </w:pPr>
    <w:rPr>
      <w:sz w:val="32"/>
    </w:rPr>
  </w:style>
  <w:style w:type="paragraph" w:styleId="Heading2">
    <w:name w:val="heading 2"/>
    <w:basedOn w:val="HeadingBase"/>
    <w:next w:val="BodyText"/>
    <w:link w:val="Heading2Char"/>
    <w:qFormat/>
    <w:rsid w:val="008E5002"/>
    <w:pPr>
      <w:keepLines/>
      <w:spacing w:before="240" w:after="120"/>
      <w:outlineLvl w:val="1"/>
    </w:pPr>
    <w:rPr>
      <w:sz w:val="28"/>
      <w:szCs w:val="40"/>
    </w:rPr>
  </w:style>
  <w:style w:type="paragraph" w:styleId="Heading3">
    <w:name w:val="heading 3"/>
    <w:basedOn w:val="HeadingBase"/>
    <w:next w:val="BodyText"/>
    <w:link w:val="Heading3Char"/>
    <w:qFormat/>
    <w:rsid w:val="008E5002"/>
    <w:pPr>
      <w:spacing w:before="180" w:after="120"/>
      <w:outlineLvl w:val="2"/>
    </w:pPr>
    <w:rPr>
      <w:spacing w:val="-10"/>
      <w:kern w:val="32"/>
    </w:rPr>
  </w:style>
  <w:style w:type="paragraph" w:styleId="Heading4">
    <w:name w:val="heading 4"/>
    <w:basedOn w:val="HeadingBase"/>
    <w:next w:val="BodyText"/>
    <w:link w:val="Heading4Char"/>
    <w:qFormat/>
    <w:rsid w:val="008E5002"/>
    <w:pPr>
      <w:spacing w:before="160" w:after="120"/>
      <w:outlineLvl w:val="3"/>
    </w:pPr>
    <w:rPr>
      <w:sz w:val="22"/>
    </w:rPr>
  </w:style>
  <w:style w:type="paragraph" w:styleId="Heading5">
    <w:name w:val="heading 5"/>
    <w:basedOn w:val="HeadingBase"/>
    <w:next w:val="Normal"/>
    <w:link w:val="Heading5Char"/>
    <w:qFormat/>
    <w:rsid w:val="008E5002"/>
    <w:pPr>
      <w:spacing w:before="80"/>
      <w:outlineLvl w:val="4"/>
    </w:pPr>
    <w:rPr>
      <w:color w:val="918585"/>
      <w:sz w:val="20"/>
    </w:rPr>
  </w:style>
  <w:style w:type="paragraph" w:styleId="Heading6">
    <w:name w:val="heading 6"/>
    <w:basedOn w:val="HeadingBase"/>
    <w:next w:val="Normal"/>
    <w:link w:val="Heading6Char"/>
    <w:qFormat/>
    <w:rsid w:val="008E5002"/>
    <w:pPr>
      <w:spacing w:before="60"/>
      <w:outlineLvl w:val="5"/>
    </w:pPr>
    <w:rPr>
      <w:color w:val="918585"/>
      <w:sz w:val="20"/>
    </w:rPr>
  </w:style>
  <w:style w:type="paragraph" w:styleId="Heading7">
    <w:name w:val="heading 7"/>
    <w:basedOn w:val="Normal"/>
    <w:next w:val="Normal"/>
    <w:link w:val="Heading7Char"/>
    <w:qFormat/>
    <w:rsid w:val="008E5002"/>
    <w:pPr>
      <w:ind w:left="720"/>
      <w:outlineLvl w:val="6"/>
    </w:pPr>
    <w:rPr>
      <w:i/>
    </w:rPr>
  </w:style>
  <w:style w:type="paragraph" w:styleId="Heading8">
    <w:name w:val="heading 8"/>
    <w:basedOn w:val="Normal"/>
    <w:next w:val="Normal"/>
    <w:link w:val="Heading8Char"/>
    <w:qFormat/>
    <w:rsid w:val="008E5002"/>
    <w:pPr>
      <w:ind w:left="720"/>
      <w:outlineLvl w:val="7"/>
    </w:pPr>
    <w:rPr>
      <w:i/>
    </w:rPr>
  </w:style>
  <w:style w:type="paragraph" w:styleId="Heading9">
    <w:name w:val="heading 9"/>
    <w:basedOn w:val="Normal"/>
    <w:next w:val="Normal"/>
    <w:link w:val="Heading9Char"/>
    <w:qFormat/>
    <w:rsid w:val="008E5002"/>
    <w:pPr>
      <w:ind w:left="720"/>
      <w:outlineLvl w:val="8"/>
    </w:pPr>
    <w:rPr>
      <w:i/>
    </w:rPr>
  </w:style>
  <w:style w:type="character" w:default="1" w:styleId="DefaultParagraphFont">
    <w:name w:val="Default Paragraph Font"/>
    <w:uiPriority w:val="1"/>
    <w:unhideWhenUsed/>
    <w:rsid w:val="008E50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002"/>
  </w:style>
  <w:style w:type="character" w:customStyle="1" w:styleId="Heading1Char">
    <w:name w:val="Heading 1 Char"/>
    <w:basedOn w:val="DefaultParagraphFont"/>
    <w:link w:val="Heading1"/>
    <w:rsid w:val="008E5002"/>
    <w:rPr>
      <w:rFonts w:ascii="Times New Roman" w:eastAsia="Times New Roman" w:hAnsi="Times New Roman" w:cs="Times New Roman"/>
      <w:b/>
      <w:sz w:val="32"/>
      <w:szCs w:val="20"/>
      <w:lang w:eastAsia="en-US"/>
    </w:rPr>
  </w:style>
  <w:style w:type="paragraph" w:styleId="BodyText">
    <w:name w:val="Body Text"/>
    <w:basedOn w:val="Normal"/>
    <w:link w:val="BodyTextChar"/>
    <w:rsid w:val="008E50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002"/>
    <w:rPr>
      <w:rFonts w:ascii="Times New Roman" w:eastAsia="Times New Roman" w:hAnsi="Times New Roman" w:cs="Times New Roman"/>
      <w:sz w:val="24"/>
      <w:lang w:eastAsia="en-US"/>
    </w:rPr>
  </w:style>
  <w:style w:type="paragraph" w:styleId="ListBullet">
    <w:name w:val="List Bullet"/>
    <w:basedOn w:val="List"/>
    <w:rsid w:val="008E5002"/>
    <w:pPr>
      <w:numPr>
        <w:numId w:val="11"/>
      </w:numPr>
      <w:tabs>
        <w:tab w:val="clear" w:pos="340"/>
      </w:tabs>
      <w:spacing w:before="40" w:after="40"/>
    </w:pPr>
  </w:style>
  <w:style w:type="character" w:customStyle="1" w:styleId="SpecialBold">
    <w:name w:val="Special Bold"/>
    <w:basedOn w:val="DefaultParagraphFont"/>
    <w:rsid w:val="008E5002"/>
    <w:rPr>
      <w:b/>
      <w:spacing w:val="0"/>
    </w:rPr>
  </w:style>
  <w:style w:type="paragraph" w:customStyle="1" w:styleId="SuperHeading">
    <w:name w:val="SuperHeading"/>
    <w:basedOn w:val="Normal"/>
    <w:rsid w:val="008E5002"/>
    <w:pPr>
      <w:spacing w:before="240" w:after="120"/>
      <w:outlineLvl w:val="0"/>
    </w:pPr>
    <w:rPr>
      <w:rFonts w:ascii="Times New Roman" w:hAnsi="Times New Roman"/>
      <w:b/>
      <w:sz w:val="32"/>
    </w:rPr>
  </w:style>
  <w:style w:type="paragraph" w:customStyle="1" w:styleId="AllowPageBreak">
    <w:name w:val="AllowPageBreak"/>
    <w:rsid w:val="008E50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50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0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0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0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0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0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0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002"/>
    <w:rPr>
      <w:rFonts w:ascii="Courier New" w:eastAsia="Times New Roman" w:hAnsi="Courier New" w:cs="Times New Roman"/>
      <w:i/>
      <w:szCs w:val="20"/>
      <w:lang w:eastAsia="en-US"/>
    </w:rPr>
  </w:style>
  <w:style w:type="paragraph" w:customStyle="1" w:styleId="HeadingBase">
    <w:name w:val="Heading Base"/>
    <w:rsid w:val="008E50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002"/>
    <w:pPr>
      <w:tabs>
        <w:tab w:val="right" w:leader="dot" w:pos="9072"/>
      </w:tabs>
      <w:ind w:left="567"/>
    </w:pPr>
    <w:rPr>
      <w:szCs w:val="22"/>
    </w:rPr>
  </w:style>
  <w:style w:type="paragraph" w:customStyle="1" w:styleId="TOCBase">
    <w:name w:val="TOC Base"/>
    <w:rsid w:val="008E50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002"/>
    <w:pPr>
      <w:tabs>
        <w:tab w:val="right" w:leader="dot" w:pos="9072"/>
      </w:tabs>
      <w:spacing w:before="40" w:after="40"/>
      <w:ind w:left="284"/>
    </w:pPr>
    <w:rPr>
      <w:rFonts w:ascii="Times New Roman" w:hAnsi="Times New Roman"/>
    </w:rPr>
  </w:style>
  <w:style w:type="paragraph" w:styleId="TOC1">
    <w:name w:val="toc 1"/>
    <w:basedOn w:val="TOCBase"/>
    <w:next w:val="Normal"/>
    <w:rsid w:val="008E50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0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002"/>
    <w:rPr>
      <w:rFonts w:ascii="Times New Roman" w:eastAsia="Times New Roman" w:hAnsi="Times New Roman" w:cs="Times New Roman"/>
      <w:sz w:val="16"/>
      <w:lang w:eastAsia="en-US"/>
    </w:rPr>
  </w:style>
  <w:style w:type="paragraph" w:styleId="Title">
    <w:name w:val="Title"/>
    <w:basedOn w:val="HeadingBase"/>
    <w:link w:val="TitleChar"/>
    <w:qFormat/>
    <w:rsid w:val="008E5002"/>
    <w:pPr>
      <w:spacing w:before="5040"/>
      <w:jc w:val="center"/>
    </w:pPr>
    <w:rPr>
      <w:sz w:val="48"/>
      <w:szCs w:val="72"/>
      <w:lang w:val="en-US"/>
    </w:rPr>
  </w:style>
  <w:style w:type="character" w:customStyle="1" w:styleId="TitleChar">
    <w:name w:val="Title Char"/>
    <w:basedOn w:val="DefaultParagraphFont"/>
    <w:link w:val="Title"/>
    <w:rsid w:val="008E50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002"/>
    <w:pPr>
      <w:tabs>
        <w:tab w:val="left" w:pos="3600"/>
        <w:tab w:val="left" w:pos="3958"/>
      </w:tabs>
    </w:pPr>
  </w:style>
  <w:style w:type="paragraph" w:styleId="List">
    <w:name w:val="List"/>
    <w:basedOn w:val="BodyText"/>
    <w:next w:val="BodyText"/>
    <w:rsid w:val="008E5002"/>
    <w:pPr>
      <w:tabs>
        <w:tab w:val="left" w:pos="340"/>
      </w:tabs>
      <w:spacing w:before="60" w:after="60"/>
      <w:ind w:left="340" w:hanging="340"/>
    </w:pPr>
  </w:style>
  <w:style w:type="paragraph" w:customStyle="1" w:styleId="Note">
    <w:name w:val="Note"/>
    <w:basedOn w:val="BodyText"/>
    <w:rsid w:val="008E50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002"/>
    <w:pPr>
      <w:framePr w:wrap="auto" w:hAnchor="text" w:y="6049"/>
    </w:pPr>
    <w:rPr>
      <w:color w:val="000000"/>
      <w:sz w:val="40"/>
    </w:rPr>
  </w:style>
  <w:style w:type="paragraph" w:customStyle="1" w:styleId="TOCTitle">
    <w:name w:val="TOCTitle"/>
    <w:basedOn w:val="Heading1"/>
    <w:rsid w:val="008E5002"/>
    <w:pPr>
      <w:spacing w:after="240"/>
      <w:jc w:val="center"/>
      <w:outlineLvl w:val="9"/>
    </w:pPr>
    <w:rPr>
      <w:caps/>
    </w:rPr>
  </w:style>
  <w:style w:type="paragraph" w:customStyle="1" w:styleId="Version">
    <w:name w:val="Version"/>
    <w:rsid w:val="008E50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5002"/>
    <w:pPr>
      <w:numPr>
        <w:numId w:val="12"/>
      </w:numPr>
      <w:tabs>
        <w:tab w:val="clear" w:pos="680"/>
      </w:tabs>
    </w:pPr>
  </w:style>
  <w:style w:type="paragraph" w:styleId="Index1">
    <w:name w:val="index 1"/>
    <w:basedOn w:val="Normal"/>
    <w:next w:val="Normal"/>
    <w:semiHidden/>
    <w:rsid w:val="008E5002"/>
    <w:pPr>
      <w:keepNext w:val="0"/>
      <w:tabs>
        <w:tab w:val="right" w:pos="4176"/>
      </w:tabs>
      <w:ind w:left="198" w:hanging="198"/>
    </w:pPr>
    <w:rPr>
      <w:rFonts w:ascii="Garamond" w:hAnsi="Garamond"/>
    </w:rPr>
  </w:style>
  <w:style w:type="paragraph" w:styleId="IndexHeading">
    <w:name w:val="index heading"/>
    <w:basedOn w:val="Normal"/>
    <w:next w:val="Index1"/>
    <w:semiHidden/>
    <w:rsid w:val="008E5002"/>
    <w:pPr>
      <w:spacing w:before="120" w:after="120"/>
    </w:pPr>
    <w:rPr>
      <w:rFonts w:ascii="Arial" w:hAnsi="Arial"/>
      <w:b/>
      <w:color w:val="918585"/>
      <w:sz w:val="24"/>
    </w:rPr>
  </w:style>
  <w:style w:type="paragraph" w:styleId="Header">
    <w:name w:val="header"/>
    <w:basedOn w:val="Normal"/>
    <w:link w:val="HeaderChar"/>
    <w:rsid w:val="008E50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002"/>
    <w:rPr>
      <w:rFonts w:ascii="Times New Roman" w:eastAsia="Times New Roman" w:hAnsi="Times New Roman" w:cs="Times New Roman"/>
      <w:sz w:val="16"/>
      <w:szCs w:val="20"/>
      <w:lang w:val="en-GB" w:eastAsia="en-US"/>
    </w:rPr>
  </w:style>
  <w:style w:type="paragraph" w:customStyle="1" w:styleId="Chapter">
    <w:name w:val="Chapter"/>
    <w:basedOn w:val="Normal"/>
    <w:rsid w:val="008E5002"/>
    <w:pPr>
      <w:spacing w:before="240"/>
    </w:pPr>
    <w:rPr>
      <w:rFonts w:ascii="Times New Roman" w:hAnsi="Times New Roman"/>
      <w:smallCaps/>
      <w:spacing w:val="80"/>
      <w:sz w:val="28"/>
    </w:rPr>
  </w:style>
  <w:style w:type="paragraph" w:customStyle="1" w:styleId="InChapter">
    <w:name w:val="InChapter"/>
    <w:basedOn w:val="Heading3"/>
    <w:rsid w:val="008E5002"/>
    <w:pPr>
      <w:spacing w:after="240"/>
      <w:outlineLvl w:val="9"/>
    </w:pPr>
    <w:rPr>
      <w:noProof/>
    </w:rPr>
  </w:style>
  <w:style w:type="paragraph" w:styleId="Index2">
    <w:name w:val="index 2"/>
    <w:basedOn w:val="Normal"/>
    <w:next w:val="Normal"/>
    <w:semiHidden/>
    <w:rsid w:val="008E5002"/>
    <w:pPr>
      <w:tabs>
        <w:tab w:val="right" w:pos="4176"/>
      </w:tabs>
      <w:ind w:left="568" w:hanging="284"/>
    </w:pPr>
    <w:rPr>
      <w:rFonts w:ascii="Garamond" w:hAnsi="Garamond"/>
    </w:rPr>
  </w:style>
  <w:style w:type="paragraph" w:customStyle="1" w:styleId="Byline">
    <w:name w:val="Byline"/>
    <w:rsid w:val="008E50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002"/>
    <w:pPr>
      <w:tabs>
        <w:tab w:val="clear" w:pos="3600"/>
        <w:tab w:val="clear" w:pos="3958"/>
      </w:tabs>
      <w:jc w:val="right"/>
    </w:pPr>
  </w:style>
  <w:style w:type="character" w:styleId="Emphasis">
    <w:name w:val="Emphasis"/>
    <w:basedOn w:val="DefaultParagraphFont"/>
    <w:qFormat/>
    <w:rsid w:val="008E5002"/>
    <w:rPr>
      <w:i/>
    </w:rPr>
  </w:style>
  <w:style w:type="paragraph" w:styleId="Caption">
    <w:name w:val="caption"/>
    <w:basedOn w:val="BodyText"/>
    <w:next w:val="Normal"/>
    <w:qFormat/>
    <w:rsid w:val="008E5002"/>
    <w:pPr>
      <w:framePr w:w="2268" w:hSpace="181" w:vSpace="181" w:wrap="around" w:vAnchor="text" w:hAnchor="page" w:x="1135" w:y="285" w:anchorLock="1"/>
    </w:pPr>
    <w:rPr>
      <w:i/>
    </w:rPr>
  </w:style>
  <w:style w:type="paragraph" w:customStyle="1" w:styleId="MiniTOCTitle">
    <w:name w:val="MiniTOCTitle"/>
    <w:basedOn w:val="Heading4"/>
    <w:rsid w:val="008E5002"/>
    <w:pPr>
      <w:spacing w:before="240"/>
      <w:outlineLvl w:val="9"/>
    </w:pPr>
    <w:rPr>
      <w:noProof/>
      <w:sz w:val="24"/>
    </w:rPr>
  </w:style>
  <w:style w:type="paragraph" w:customStyle="1" w:styleId="MiniTOCItem">
    <w:name w:val="MiniTOCItem"/>
    <w:basedOn w:val="ListBullet"/>
    <w:rsid w:val="008E5002"/>
    <w:pPr>
      <w:numPr>
        <w:numId w:val="0"/>
      </w:numPr>
      <w:tabs>
        <w:tab w:val="right" w:leader="dot" w:pos="6521"/>
      </w:tabs>
      <w:spacing w:before="0" w:after="0"/>
    </w:pPr>
  </w:style>
  <w:style w:type="paragraph" w:customStyle="1" w:styleId="TOFTitle">
    <w:name w:val="TOFTitle"/>
    <w:basedOn w:val="TOCTitle"/>
    <w:rsid w:val="008E5002"/>
  </w:style>
  <w:style w:type="paragraph" w:styleId="TableofFigures">
    <w:name w:val="table of figures"/>
    <w:basedOn w:val="Normal"/>
    <w:next w:val="Normal"/>
    <w:semiHidden/>
    <w:rsid w:val="008E5002"/>
    <w:pPr>
      <w:tabs>
        <w:tab w:val="right" w:leader="dot" w:pos="9072"/>
      </w:tabs>
      <w:ind w:left="970" w:hanging="403"/>
    </w:pPr>
    <w:rPr>
      <w:rFonts w:ascii="Times New Roman" w:hAnsi="Times New Roman"/>
      <w:b/>
    </w:rPr>
  </w:style>
  <w:style w:type="paragraph" w:styleId="ListNumber">
    <w:name w:val="List Number"/>
    <w:basedOn w:val="List"/>
    <w:rsid w:val="008E5002"/>
    <w:pPr>
      <w:numPr>
        <w:numId w:val="14"/>
      </w:numPr>
      <w:tabs>
        <w:tab w:val="clear" w:pos="340"/>
      </w:tabs>
    </w:pPr>
  </w:style>
  <w:style w:type="character" w:customStyle="1" w:styleId="WingdingSymbols">
    <w:name w:val="Wingding Symbols"/>
    <w:rsid w:val="008E5002"/>
    <w:rPr>
      <w:rFonts w:ascii="Wingdings" w:hAnsi="Wingdings"/>
    </w:rPr>
  </w:style>
  <w:style w:type="paragraph" w:customStyle="1" w:styleId="TableHeading">
    <w:name w:val="Table Heading"/>
    <w:basedOn w:val="HeadingBase"/>
    <w:rsid w:val="008E5002"/>
    <w:pPr>
      <w:keepLines/>
      <w:pBdr>
        <w:bottom w:val="single" w:sz="6" w:space="1" w:color="918585"/>
      </w:pBdr>
      <w:spacing w:before="240"/>
    </w:pPr>
  </w:style>
  <w:style w:type="character" w:customStyle="1" w:styleId="HotSpot">
    <w:name w:val="HotSpot"/>
    <w:rsid w:val="008E5002"/>
    <w:rPr>
      <w:color w:val="0033CC"/>
      <w:u w:val="none"/>
    </w:rPr>
  </w:style>
  <w:style w:type="paragraph" w:customStyle="1" w:styleId="BodyTextRight">
    <w:name w:val="Body Text Right"/>
    <w:basedOn w:val="BodyText"/>
    <w:rsid w:val="008E5002"/>
    <w:pPr>
      <w:spacing w:before="0" w:after="0"/>
      <w:jc w:val="right"/>
    </w:pPr>
  </w:style>
  <w:style w:type="paragraph" w:styleId="Index3">
    <w:name w:val="index 3"/>
    <w:basedOn w:val="ListNumber2"/>
    <w:next w:val="Normal"/>
    <w:semiHidden/>
    <w:rsid w:val="008E5002"/>
    <w:pPr>
      <w:numPr>
        <w:numId w:val="0"/>
      </w:numPr>
      <w:tabs>
        <w:tab w:val="right" w:leader="dot" w:pos="4176"/>
      </w:tabs>
    </w:pPr>
  </w:style>
  <w:style w:type="paragraph" w:styleId="ListNumber2">
    <w:name w:val="List Number 2"/>
    <w:basedOn w:val="List2"/>
    <w:rsid w:val="008E5002"/>
    <w:pPr>
      <w:numPr>
        <w:numId w:val="9"/>
      </w:numPr>
      <w:tabs>
        <w:tab w:val="clear" w:pos="1060"/>
      </w:tabs>
    </w:pPr>
  </w:style>
  <w:style w:type="paragraph" w:customStyle="1" w:styleId="MarginNote">
    <w:name w:val="Margin Note"/>
    <w:basedOn w:val="BodyText"/>
    <w:rsid w:val="008E50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0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0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002"/>
    <w:rPr>
      <w:sz w:val="32"/>
    </w:rPr>
  </w:style>
  <w:style w:type="paragraph" w:customStyle="1" w:styleId="HeadingProcedure">
    <w:name w:val="Heading Procedure"/>
    <w:basedOn w:val="HeadingBase"/>
    <w:next w:val="Normal"/>
    <w:rsid w:val="008E5002"/>
    <w:pPr>
      <w:tabs>
        <w:tab w:val="left" w:pos="0"/>
      </w:tabs>
      <w:spacing w:before="120" w:after="60"/>
    </w:pPr>
    <w:rPr>
      <w:i/>
      <w:color w:val="918585"/>
      <w:sz w:val="22"/>
    </w:rPr>
  </w:style>
  <w:style w:type="paragraph" w:customStyle="1" w:styleId="TableBodyText">
    <w:name w:val="Table Body Text"/>
    <w:basedOn w:val="BodyText"/>
    <w:rsid w:val="008E5002"/>
    <w:pPr>
      <w:spacing w:before="60" w:after="60"/>
    </w:pPr>
  </w:style>
  <w:style w:type="paragraph" w:styleId="ListContinue">
    <w:name w:val="List Continue"/>
    <w:basedOn w:val="List"/>
    <w:rsid w:val="008E5002"/>
    <w:pPr>
      <w:ind w:firstLine="0"/>
    </w:pPr>
  </w:style>
  <w:style w:type="paragraph" w:customStyle="1" w:styleId="ListNote">
    <w:name w:val="List Note"/>
    <w:basedOn w:val="List"/>
    <w:rsid w:val="008E5002"/>
    <w:pPr>
      <w:pBdr>
        <w:top w:val="single" w:sz="6" w:space="2" w:color="918585"/>
        <w:bottom w:val="single" w:sz="6" w:space="2" w:color="918585"/>
      </w:pBdr>
      <w:tabs>
        <w:tab w:val="left" w:pos="1021"/>
      </w:tabs>
      <w:ind w:firstLine="0"/>
    </w:pPr>
  </w:style>
  <w:style w:type="paragraph" w:customStyle="1" w:styleId="Warning">
    <w:name w:val="Warning"/>
    <w:basedOn w:val="BodyText"/>
    <w:rsid w:val="008E5002"/>
    <w:pPr>
      <w:shd w:val="clear" w:color="auto" w:fill="D9D9D9"/>
      <w:tabs>
        <w:tab w:val="left" w:pos="992"/>
      </w:tabs>
      <w:ind w:left="119" w:right="119"/>
    </w:pPr>
    <w:rPr>
      <w:sz w:val="20"/>
    </w:rPr>
  </w:style>
  <w:style w:type="paragraph" w:customStyle="1" w:styleId="MarginIcons">
    <w:name w:val="Margin Icons"/>
    <w:basedOn w:val="BodyText"/>
    <w:rsid w:val="008E50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002"/>
    <w:rPr>
      <w:rFonts w:ascii="Courier New" w:hAnsi="Courier New"/>
    </w:rPr>
  </w:style>
  <w:style w:type="paragraph" w:customStyle="1" w:styleId="NoteBullet">
    <w:name w:val="Note Bullet"/>
    <w:basedOn w:val="Note"/>
    <w:rsid w:val="008E5002"/>
    <w:pPr>
      <w:tabs>
        <w:tab w:val="clear" w:pos="680"/>
      </w:tabs>
      <w:spacing w:before="60" w:after="60"/>
    </w:pPr>
  </w:style>
  <w:style w:type="paragraph" w:customStyle="1" w:styleId="SubHeading2">
    <w:name w:val="SubHeading2"/>
    <w:basedOn w:val="HeadingBase"/>
    <w:rsid w:val="008E5002"/>
    <w:pPr>
      <w:spacing w:before="240" w:after="60"/>
    </w:pPr>
    <w:rPr>
      <w:sz w:val="20"/>
    </w:rPr>
  </w:style>
  <w:style w:type="paragraph" w:customStyle="1" w:styleId="SubHeading1">
    <w:name w:val="SubHeading1"/>
    <w:basedOn w:val="HeadingBase"/>
    <w:rsid w:val="008E5002"/>
    <w:pPr>
      <w:spacing w:before="240" w:after="60"/>
    </w:pPr>
    <w:rPr>
      <w:color w:val="918585"/>
      <w:sz w:val="22"/>
    </w:rPr>
  </w:style>
  <w:style w:type="paragraph" w:customStyle="1" w:styleId="SideHeading">
    <w:name w:val="Side Heading"/>
    <w:basedOn w:val="HeadingBase"/>
    <w:rsid w:val="008E50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002"/>
    <w:pPr>
      <w:numPr>
        <w:numId w:val="10"/>
      </w:numPr>
    </w:pPr>
  </w:style>
  <w:style w:type="paragraph" w:styleId="PlainText">
    <w:name w:val="Plain Text"/>
    <w:basedOn w:val="Normal"/>
    <w:link w:val="PlainTextChar"/>
    <w:rsid w:val="008E5002"/>
    <w:rPr>
      <w:sz w:val="20"/>
    </w:rPr>
  </w:style>
  <w:style w:type="character" w:customStyle="1" w:styleId="PlainTextChar">
    <w:name w:val="Plain Text Char"/>
    <w:basedOn w:val="DefaultParagraphFont"/>
    <w:link w:val="PlainText"/>
    <w:rsid w:val="008E5002"/>
    <w:rPr>
      <w:rFonts w:ascii="Courier New" w:eastAsia="Times New Roman" w:hAnsi="Courier New" w:cs="Times New Roman"/>
      <w:sz w:val="20"/>
      <w:szCs w:val="20"/>
      <w:lang w:eastAsia="en-US"/>
    </w:rPr>
  </w:style>
  <w:style w:type="character" w:customStyle="1" w:styleId="MenuOption">
    <w:name w:val="Menu Option"/>
    <w:basedOn w:val="DefaultParagraphFont"/>
    <w:rsid w:val="008E5002"/>
    <w:rPr>
      <w:b/>
      <w:smallCaps/>
    </w:rPr>
  </w:style>
  <w:style w:type="paragraph" w:customStyle="1" w:styleId="TableListNumber">
    <w:name w:val="Table List Number"/>
    <w:basedOn w:val="ListNumber"/>
    <w:rsid w:val="008E5002"/>
    <w:pPr>
      <w:numPr>
        <w:numId w:val="0"/>
      </w:numPr>
    </w:pPr>
  </w:style>
  <w:style w:type="paragraph" w:styleId="TOC4">
    <w:name w:val="toc 4"/>
    <w:basedOn w:val="TOCBase"/>
    <w:next w:val="Normal"/>
    <w:semiHidden/>
    <w:rsid w:val="008E5002"/>
    <w:pPr>
      <w:tabs>
        <w:tab w:val="right" w:leader="dot" w:pos="9071"/>
      </w:tabs>
      <w:ind w:left="1701"/>
    </w:pPr>
  </w:style>
  <w:style w:type="paragraph" w:customStyle="1" w:styleId="ListAlpha">
    <w:name w:val="List Alpha"/>
    <w:basedOn w:val="List"/>
    <w:rsid w:val="008E5002"/>
    <w:pPr>
      <w:numPr>
        <w:numId w:val="8"/>
      </w:numPr>
    </w:pPr>
  </w:style>
  <w:style w:type="paragraph" w:customStyle="1" w:styleId="ListAlpha2">
    <w:name w:val="List Alpha 2"/>
    <w:basedOn w:val="List2"/>
    <w:rsid w:val="008E5002"/>
    <w:pPr>
      <w:numPr>
        <w:numId w:val="7"/>
      </w:numPr>
    </w:pPr>
  </w:style>
  <w:style w:type="paragraph" w:styleId="List2">
    <w:name w:val="List 2"/>
    <w:basedOn w:val="BodyText"/>
    <w:rsid w:val="008E5002"/>
    <w:pPr>
      <w:tabs>
        <w:tab w:val="left" w:pos="680"/>
      </w:tabs>
      <w:spacing w:before="60" w:after="60"/>
      <w:ind w:left="680" w:hanging="340"/>
    </w:pPr>
  </w:style>
  <w:style w:type="paragraph" w:styleId="List3">
    <w:name w:val="List 3"/>
    <w:basedOn w:val="BodyText"/>
    <w:rsid w:val="008E5002"/>
    <w:pPr>
      <w:tabs>
        <w:tab w:val="left" w:pos="1021"/>
      </w:tabs>
      <w:spacing w:before="60" w:after="60"/>
      <w:ind w:left="1020" w:hanging="340"/>
    </w:pPr>
  </w:style>
  <w:style w:type="paragraph" w:styleId="List4">
    <w:name w:val="List 4"/>
    <w:basedOn w:val="BodyText"/>
    <w:rsid w:val="008E5002"/>
    <w:pPr>
      <w:tabs>
        <w:tab w:val="left" w:pos="1361"/>
      </w:tabs>
      <w:spacing w:before="60" w:after="60"/>
      <w:ind w:left="1361" w:hanging="340"/>
    </w:pPr>
  </w:style>
  <w:style w:type="paragraph" w:styleId="List5">
    <w:name w:val="List 5"/>
    <w:basedOn w:val="BodyText"/>
    <w:rsid w:val="008E5002"/>
    <w:pPr>
      <w:tabs>
        <w:tab w:val="left" w:pos="1701"/>
      </w:tabs>
      <w:spacing w:before="60" w:after="60"/>
      <w:ind w:left="1701" w:hanging="340"/>
    </w:pPr>
  </w:style>
  <w:style w:type="paragraph" w:styleId="ListBullet3">
    <w:name w:val="List Bullet 3"/>
    <w:basedOn w:val="List3"/>
    <w:rsid w:val="008E5002"/>
    <w:pPr>
      <w:numPr>
        <w:numId w:val="13"/>
      </w:numPr>
      <w:tabs>
        <w:tab w:val="clear" w:pos="1021"/>
      </w:tabs>
      <w:ind w:left="1037" w:hanging="357"/>
    </w:pPr>
  </w:style>
  <w:style w:type="paragraph" w:styleId="ListBullet4">
    <w:name w:val="List Bullet 4"/>
    <w:basedOn w:val="List4"/>
    <w:rsid w:val="008E5002"/>
    <w:pPr>
      <w:numPr>
        <w:numId w:val="2"/>
      </w:numPr>
      <w:tabs>
        <w:tab w:val="clear" w:pos="1361"/>
      </w:tabs>
    </w:pPr>
  </w:style>
  <w:style w:type="paragraph" w:styleId="ListBullet5">
    <w:name w:val="List Bullet 5"/>
    <w:basedOn w:val="List5"/>
    <w:rsid w:val="008E5002"/>
    <w:pPr>
      <w:numPr>
        <w:numId w:val="3"/>
      </w:numPr>
    </w:pPr>
  </w:style>
  <w:style w:type="paragraph" w:styleId="ListContinue2">
    <w:name w:val="List Continue 2"/>
    <w:basedOn w:val="List2"/>
    <w:rsid w:val="008E5002"/>
    <w:pPr>
      <w:ind w:firstLine="0"/>
    </w:pPr>
  </w:style>
  <w:style w:type="paragraph" w:styleId="ListContinue3">
    <w:name w:val="List Continue 3"/>
    <w:basedOn w:val="List3"/>
    <w:rsid w:val="008E5002"/>
    <w:pPr>
      <w:ind w:left="1021" w:firstLine="0"/>
    </w:pPr>
  </w:style>
  <w:style w:type="paragraph" w:styleId="ListContinue4">
    <w:name w:val="List Continue 4"/>
    <w:basedOn w:val="List4"/>
    <w:rsid w:val="008E5002"/>
    <w:pPr>
      <w:ind w:firstLine="0"/>
    </w:pPr>
  </w:style>
  <w:style w:type="paragraph" w:styleId="ListContinue5">
    <w:name w:val="List Continue 5"/>
    <w:basedOn w:val="List5"/>
    <w:rsid w:val="008E5002"/>
    <w:pPr>
      <w:ind w:firstLine="0"/>
    </w:pPr>
  </w:style>
  <w:style w:type="paragraph" w:styleId="ListNumber3">
    <w:name w:val="List Number 3"/>
    <w:basedOn w:val="List3"/>
    <w:rsid w:val="008E5002"/>
    <w:pPr>
      <w:numPr>
        <w:numId w:val="4"/>
      </w:numPr>
    </w:pPr>
  </w:style>
  <w:style w:type="paragraph" w:styleId="ListNumber4">
    <w:name w:val="List Number 4"/>
    <w:basedOn w:val="List4"/>
    <w:rsid w:val="008E5002"/>
    <w:pPr>
      <w:numPr>
        <w:numId w:val="5"/>
      </w:numPr>
    </w:pPr>
  </w:style>
  <w:style w:type="paragraph" w:styleId="ListNumber5">
    <w:name w:val="List Number 5"/>
    <w:basedOn w:val="List5"/>
    <w:rsid w:val="008E5002"/>
    <w:pPr>
      <w:numPr>
        <w:numId w:val="6"/>
      </w:numPr>
    </w:pPr>
  </w:style>
  <w:style w:type="paragraph" w:styleId="BlockText">
    <w:name w:val="Block Text"/>
    <w:basedOn w:val="Normal"/>
    <w:rsid w:val="008E5002"/>
    <w:pPr>
      <w:spacing w:after="120"/>
      <w:ind w:left="1440" w:right="1440"/>
    </w:pPr>
  </w:style>
  <w:style w:type="character" w:customStyle="1" w:styleId="Subscript">
    <w:name w:val="Subscript"/>
    <w:basedOn w:val="DefaultParagraphFont"/>
    <w:rsid w:val="008E5002"/>
    <w:rPr>
      <w:sz w:val="16"/>
      <w:vertAlign w:val="subscript"/>
    </w:rPr>
  </w:style>
  <w:style w:type="character" w:customStyle="1" w:styleId="Superscript">
    <w:name w:val="Superscript"/>
    <w:basedOn w:val="DefaultParagraphFont"/>
    <w:rsid w:val="008E5002"/>
    <w:rPr>
      <w:sz w:val="16"/>
      <w:vertAlign w:val="superscript"/>
    </w:rPr>
  </w:style>
  <w:style w:type="character" w:customStyle="1" w:styleId="Symbols">
    <w:name w:val="Symbols"/>
    <w:basedOn w:val="DefaultParagraphFont"/>
    <w:rsid w:val="008E5002"/>
    <w:rPr>
      <w:rFonts w:ascii="Symbol" w:hAnsi="Symbol"/>
    </w:rPr>
  </w:style>
  <w:style w:type="character" w:customStyle="1" w:styleId="MenuOptions">
    <w:name w:val="Menu Options"/>
    <w:basedOn w:val="DefaultParagraphFont"/>
    <w:rsid w:val="008E5002"/>
    <w:rPr>
      <w:rFonts w:ascii="Arial Narrow" w:hAnsi="Arial Narrow"/>
      <w:smallCaps/>
    </w:rPr>
  </w:style>
  <w:style w:type="character" w:customStyle="1" w:styleId="Buttons">
    <w:name w:val="Buttons"/>
    <w:basedOn w:val="DefaultParagraphFont"/>
    <w:rsid w:val="008E5002"/>
    <w:rPr>
      <w:b/>
    </w:rPr>
  </w:style>
  <w:style w:type="character" w:customStyle="1" w:styleId="Underlined">
    <w:name w:val="Underlined"/>
    <w:basedOn w:val="DefaultParagraphFont"/>
    <w:rsid w:val="008E5002"/>
    <w:rPr>
      <w:u w:val="single"/>
    </w:rPr>
  </w:style>
  <w:style w:type="paragraph" w:customStyle="1" w:styleId="TableBodyTextRight">
    <w:name w:val="Table Body Text Right"/>
    <w:basedOn w:val="TableBodyText"/>
    <w:rsid w:val="008E5002"/>
    <w:pPr>
      <w:widowControl w:val="0"/>
      <w:autoSpaceDE w:val="0"/>
      <w:autoSpaceDN w:val="0"/>
      <w:adjustRightInd w:val="0"/>
      <w:jc w:val="right"/>
    </w:pPr>
    <w:rPr>
      <w:rFonts w:cs="Arial"/>
      <w:szCs w:val="18"/>
    </w:rPr>
  </w:style>
  <w:style w:type="paragraph" w:customStyle="1" w:styleId="CopyrightText">
    <w:name w:val="Copyright Text"/>
    <w:basedOn w:val="BodyText"/>
    <w:rsid w:val="008E5002"/>
    <w:rPr>
      <w:sz w:val="18"/>
    </w:rPr>
  </w:style>
  <w:style w:type="paragraph" w:customStyle="1" w:styleId="BodySmallRight">
    <w:name w:val="Body Small Right"/>
    <w:basedOn w:val="BodyTextRight"/>
    <w:rsid w:val="008E5002"/>
    <w:rPr>
      <w:sz w:val="18"/>
      <w:szCs w:val="18"/>
    </w:rPr>
  </w:style>
  <w:style w:type="paragraph" w:customStyle="1" w:styleId="MarginEdition">
    <w:name w:val="Margin Edition"/>
    <w:basedOn w:val="MarginNote"/>
    <w:rsid w:val="008E5002"/>
    <w:pPr>
      <w:spacing w:before="0" w:after="0"/>
    </w:pPr>
    <w:rPr>
      <w:rFonts w:ascii="Times New Roman" w:hAnsi="Times New Roman"/>
      <w:color w:val="999999"/>
    </w:rPr>
  </w:style>
  <w:style w:type="paragraph" w:customStyle="1" w:styleId="Spacer">
    <w:name w:val="Spacer"/>
    <w:basedOn w:val="Normal"/>
    <w:rsid w:val="008E5002"/>
    <w:rPr>
      <w:sz w:val="2"/>
      <w:szCs w:val="2"/>
    </w:rPr>
  </w:style>
  <w:style w:type="character" w:customStyle="1" w:styleId="Small">
    <w:name w:val="Small"/>
    <w:basedOn w:val="DefaultParagraphFont"/>
    <w:rsid w:val="008E5002"/>
    <w:rPr>
      <w:sz w:val="16"/>
    </w:rPr>
  </w:style>
  <w:style w:type="paragraph" w:customStyle="1" w:styleId="WideTable">
    <w:name w:val="Wide Table"/>
    <w:basedOn w:val="Normal"/>
    <w:rsid w:val="008E5002"/>
    <w:pPr>
      <w:ind w:left="-1418"/>
    </w:pPr>
    <w:rPr>
      <w:sz w:val="2"/>
      <w:szCs w:val="2"/>
    </w:rPr>
  </w:style>
  <w:style w:type="character" w:styleId="PageNumber">
    <w:name w:val="page number"/>
    <w:basedOn w:val="DefaultParagraphFont"/>
    <w:rsid w:val="008E5002"/>
  </w:style>
  <w:style w:type="paragraph" w:styleId="Quote">
    <w:name w:val="Quote"/>
    <w:basedOn w:val="Heading1"/>
    <w:link w:val="QuoteChar"/>
    <w:qFormat/>
    <w:rsid w:val="008E5002"/>
    <w:rPr>
      <w:b w:val="0"/>
      <w:sz w:val="72"/>
      <w:szCs w:val="72"/>
      <w:lang w:val="en-NZ"/>
    </w:rPr>
  </w:style>
  <w:style w:type="character" w:customStyle="1" w:styleId="QuoteChar">
    <w:name w:val="Quote Char"/>
    <w:basedOn w:val="DefaultParagraphFont"/>
    <w:link w:val="Quote"/>
    <w:rsid w:val="008E50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002"/>
    <w:pPr>
      <w:pageBreakBefore/>
    </w:pPr>
  </w:style>
  <w:style w:type="paragraph" w:customStyle="1" w:styleId="Border">
    <w:name w:val="Border"/>
    <w:basedOn w:val="Normal"/>
    <w:qFormat/>
    <w:rsid w:val="008E50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002"/>
    <w:rPr>
      <w:b/>
      <w:bCs/>
      <w:i/>
      <w:iCs/>
      <w:color w:val="auto"/>
    </w:rPr>
  </w:style>
  <w:style w:type="paragraph" w:styleId="IntenseQuote">
    <w:name w:val="Intense Quote"/>
    <w:basedOn w:val="Normal"/>
    <w:next w:val="Normal"/>
    <w:link w:val="IntenseQuoteChar"/>
    <w:uiPriority w:val="30"/>
    <w:qFormat/>
    <w:rsid w:val="008E50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0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002"/>
    <w:rPr>
      <w:smallCaps/>
      <w:color w:val="auto"/>
      <w:u w:val="single"/>
    </w:rPr>
  </w:style>
  <w:style w:type="character" w:styleId="IntenseReference">
    <w:name w:val="Intense Reference"/>
    <w:basedOn w:val="DefaultParagraphFont"/>
    <w:uiPriority w:val="32"/>
    <w:qFormat/>
    <w:rsid w:val="008E5002"/>
    <w:rPr>
      <w:b/>
      <w:bCs/>
      <w:smallCaps/>
      <w:color w:val="auto"/>
      <w:spacing w:val="5"/>
      <w:u w:val="single"/>
    </w:rPr>
  </w:style>
  <w:style w:type="paragraph" w:customStyle="1" w:styleId="2ColumnHeading">
    <w:name w:val="2Column Heading"/>
    <w:basedOn w:val="BodyText"/>
    <w:qFormat/>
    <w:rsid w:val="008E5002"/>
    <w:pPr>
      <w:spacing w:after="60"/>
      <w:ind w:left="-2268"/>
    </w:pPr>
    <w:rPr>
      <w:b/>
    </w:rPr>
  </w:style>
  <w:style w:type="paragraph" w:customStyle="1" w:styleId="Heading1TOC">
    <w:name w:val="Heading1 TOC"/>
    <w:basedOn w:val="Normal"/>
    <w:qFormat/>
    <w:rsid w:val="008E5002"/>
    <w:pPr>
      <w:spacing w:before="240" w:after="120"/>
    </w:pPr>
    <w:rPr>
      <w:rFonts w:ascii="Times New Roman" w:hAnsi="Times New Roman"/>
      <w:b/>
      <w:sz w:val="32"/>
    </w:rPr>
  </w:style>
  <w:style w:type="paragraph" w:customStyle="1" w:styleId="Heading2TOC">
    <w:name w:val="Heading2 TOC"/>
    <w:basedOn w:val="Normal"/>
    <w:qFormat/>
    <w:rsid w:val="008E5002"/>
    <w:pPr>
      <w:spacing w:before="240" w:after="60"/>
    </w:pPr>
    <w:rPr>
      <w:rFonts w:ascii="Times New Roman" w:hAnsi="Times New Roman"/>
      <w:b/>
      <w:sz w:val="28"/>
    </w:rPr>
  </w:style>
  <w:style w:type="character" w:customStyle="1" w:styleId="Underline">
    <w:name w:val="Underline"/>
    <w:basedOn w:val="DefaultParagraphFont"/>
    <w:qFormat/>
    <w:rsid w:val="008E5002"/>
    <w:rPr>
      <w:u w:val="single"/>
    </w:rPr>
  </w:style>
  <w:style w:type="character" w:customStyle="1" w:styleId="BoldandItalics">
    <w:name w:val="Bold and Italics"/>
    <w:qFormat/>
    <w:rsid w:val="008E5002"/>
    <w:rPr>
      <w:b/>
      <w:i/>
      <w:u w:val="none"/>
    </w:rPr>
  </w:style>
  <w:style w:type="paragraph" w:styleId="BalloonText">
    <w:name w:val="Balloon Text"/>
    <w:basedOn w:val="Normal"/>
    <w:link w:val="BalloonTextChar"/>
    <w:rsid w:val="008E5002"/>
    <w:rPr>
      <w:rFonts w:ascii="Tahoma" w:hAnsi="Tahoma" w:cs="Tahoma"/>
      <w:sz w:val="16"/>
      <w:szCs w:val="16"/>
    </w:rPr>
  </w:style>
  <w:style w:type="character" w:customStyle="1" w:styleId="BalloonTextChar">
    <w:name w:val="Balloon Text Char"/>
    <w:basedOn w:val="DefaultParagraphFont"/>
    <w:link w:val="BalloonText"/>
    <w:rsid w:val="008E50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0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0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002"/>
    <w:rPr>
      <w:b/>
      <w:color w:val="660033"/>
      <w:spacing w:val="0"/>
    </w:rPr>
  </w:style>
  <w:style w:type="paragraph" w:customStyle="1" w:styleId="Nameditemlist">
    <w:name w:val="Named item list"/>
    <w:basedOn w:val="BodyText"/>
    <w:qFormat/>
    <w:rsid w:val="008E5002"/>
    <w:pPr>
      <w:tabs>
        <w:tab w:val="left" w:pos="2835"/>
      </w:tabs>
      <w:ind w:left="2835" w:hanging="2835"/>
    </w:pPr>
  </w:style>
  <w:style w:type="paragraph" w:customStyle="1" w:styleId="BodyTextnopadding">
    <w:name w:val="Body Text no padding"/>
    <w:basedOn w:val="BodyText"/>
    <w:qFormat/>
    <w:rsid w:val="008E5002"/>
    <w:pPr>
      <w:spacing w:before="0" w:after="0"/>
    </w:pPr>
  </w:style>
  <w:style w:type="paragraph" w:customStyle="1" w:styleId="BodyTextBold">
    <w:name w:val="Body Text Bold"/>
    <w:basedOn w:val="BodyText"/>
    <w:qFormat/>
    <w:rsid w:val="008E5002"/>
    <w:rPr>
      <w:b/>
    </w:rPr>
  </w:style>
  <w:style w:type="character" w:styleId="Hyperlink">
    <w:name w:val="Hyperlink"/>
    <w:basedOn w:val="DefaultParagraphFont"/>
    <w:uiPriority w:val="99"/>
    <w:unhideWhenUsed/>
    <w:rsid w:val="005502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823</Words>
  <Characters>5169</Characters>
  <Application>Microsoft Office Word</Application>
  <DocSecurity>0</DocSecurity>
  <Lines>191</Lines>
  <Paragraphs>110</Paragraphs>
  <ScaleCrop>false</ScaleCrop>
  <Company>Author-it Software Corporation Ltd.</Company>
  <LinksUpToDate>false</LinksUpToDate>
  <CharactersWithSpaces>5882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MARO004 Transmit and receive information by visual signalling</dc:title>
  <dc:subject>Approved</dc:subject>
  <dc:creator>Industry Skills Australia</dc:creator>
  <cp:keywords>Release: 1</cp:keywords>
  <dc:description>Review Date: 12 April 2008</dc:description>
  <cp:lastModifiedBy>HSD_TPCMSd.prod</cp:lastModifiedBy>
  <cp:revision>3</cp:revision>
  <dcterms:created xsi:type="dcterms:W3CDTF">2025-03-01T21:09:00Z</dcterms:created>
  <dcterms:modified xsi:type="dcterms:W3CDTF">2025-03-01T21:09:00Z</dcterms:modified>
</cp:coreProperties>
</file>