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82B" w:rsidP="0071282B">
      <w:pPr>
        <w:pStyle w:val="Title"/>
      </w:pPr>
      <w:r>
        <w:fldChar w:fldCharType="begin"/>
      </w:r>
      <w:r>
        <w:instrText xml:space="preserve"> TITLE   \* MERGEFORMAT </w:instrText>
      </w:r>
      <w:r>
        <w:fldChar w:fldCharType="separate"/>
      </w:r>
      <w:r>
        <w:t>Assessment Requirements for MARO003 Transmit and receive information by the global maritime distress and safety system</w:t>
      </w:r>
      <w:r>
        <w:fldChar w:fldCharType="end"/>
      </w:r>
    </w:p>
    <w:p w:rsidR="0071282B" w:rsidP="0071282B">
      <w:pPr>
        <w:pStyle w:val="Version"/>
        <w:sectPr w:rsidSect="005002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0203" w:rsidP="00500203">
      <w:pPr>
        <w:pStyle w:val="SuperHeading"/>
      </w:pPr>
      <w:r w:rsidRPr="00500203">
        <w:t>Assessment Requirements for MARO003 Transmit and receive information by the global maritime distress and safety system</w:t>
      </w:r>
    </w:p>
    <w:p w:rsidR="00000000" w:rsidRPr="00500203" w:rsidP="00500203">
      <w:pPr>
        <w:pStyle w:val="Heading1"/>
      </w:pPr>
      <w:bookmarkStart w:id="1" w:name="O_642147"/>
      <w:bookmarkEnd w:id="1"/>
      <w:r w:rsidRPr="00500203">
        <w:t>Modification History</w:t>
      </w:r>
    </w:p>
    <w:p w:rsidR="00000000" w:rsidRPr="00500203" w:rsidP="0071282B">
      <w:pPr>
        <w:pStyle w:val="BodyText"/>
      </w:pPr>
      <w:r w:rsidRPr="00500203">
        <w:t>Release 2. Change to Perform</w:t>
      </w:r>
      <w:r w:rsidRPr="00500203">
        <w:t>ance Evidence (PE) and Knowledge Evidence (KE) to include current terminology. Clarification of guidance information in PE, KE and Assessment Conditions.</w:t>
      </w:r>
    </w:p>
    <w:p w:rsidR="00000000" w:rsidRPr="00500203" w:rsidP="0071282B">
      <w:pPr>
        <w:pStyle w:val="BodyText"/>
      </w:pPr>
      <w:r w:rsidRPr="00500203">
        <w:t>Release 1. New unit of competency.</w:t>
      </w:r>
    </w:p>
    <w:p w:rsidR="00000000" w:rsidRPr="00500203" w:rsidP="00500203">
      <w:pPr>
        <w:pStyle w:val="Heading1"/>
      </w:pPr>
      <w:bookmarkStart w:id="2" w:name="O_642146"/>
      <w:bookmarkEnd w:id="2"/>
      <w:r w:rsidRPr="00500203">
        <w:t>Performance Evidence</w:t>
      </w:r>
    </w:p>
    <w:tbl>
      <w:tblPr>
        <w:tblW w:w="9498" w:type="dxa"/>
        <w:tblLayout w:type="fixed"/>
        <w:tblCellMar>
          <w:left w:w="62" w:type="dxa"/>
          <w:right w:w="62" w:type="dxa"/>
        </w:tblCellMar>
        <w:tblLook w:val="0000"/>
      </w:tblPr>
      <w:tblGrid>
        <w:gridCol w:w="9498"/>
      </w:tblGrid>
      <w:tr w:rsidTr="00500203">
        <w:tblPrEx>
          <w:tblW w:w="9498" w:type="dxa"/>
          <w:tblLayout w:type="fixed"/>
          <w:tblCellMar>
            <w:left w:w="62" w:type="dxa"/>
            <w:right w:w="62" w:type="dxa"/>
          </w:tblCellMar>
          <w:tblLook w:val="0000"/>
        </w:tblPrEx>
        <w:trPr>
          <w:trHeight w:val="1053"/>
        </w:trPr>
        <w:tc>
          <w:tcPr>
            <w:tcW w:w="9498" w:type="dxa"/>
            <w:tcBorders>
              <w:top w:val="nil"/>
              <w:left w:val="nil"/>
              <w:bottom w:val="nil"/>
              <w:right w:val="nil"/>
            </w:tcBorders>
            <w:tcMar>
              <w:top w:w="0" w:type="dxa"/>
              <w:left w:w="62" w:type="dxa"/>
              <w:bottom w:w="0" w:type="dxa"/>
              <w:right w:w="62" w:type="dxa"/>
            </w:tcMar>
          </w:tcPr>
          <w:p w:rsidR="00000000" w:rsidP="00500203">
            <w:pPr>
              <w:pStyle w:val="BodyText"/>
              <w:rPr>
                <w:lang w:val="en-NZ"/>
              </w:rPr>
            </w:pPr>
            <w:r w:rsidRPr="00500203">
              <w:t>Evidence required to demonstr</w:t>
            </w:r>
            <w:r w:rsidRPr="00500203">
              <w:t>ate competence in this unit must be relevant to and satisfy all of the requirements of the elements, performance criteria and range of conditions on at least one occasion and include:</w:t>
            </w:r>
          </w:p>
        </w:tc>
      </w:tr>
      <w:tr w:rsidTr="0050020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00203" w:rsidP="00500203">
            <w:pPr>
              <w:pStyle w:val="ListBullet"/>
            </w:pPr>
            <w:r w:rsidRPr="00500203">
              <w:t>applying work health and safety/occupational health and safety (WHS/OH</w:t>
            </w:r>
            <w:r w:rsidRPr="00500203">
              <w:t>S) procedures when operating GMDSS subsystems and equipment</w:t>
            </w:r>
          </w:p>
          <w:p w:rsidR="00000000" w:rsidRPr="00500203" w:rsidP="00500203">
            <w:pPr>
              <w:pStyle w:val="ListBullet"/>
            </w:pPr>
            <w:r w:rsidRPr="00500203">
              <w:t>communicating effectively with others when using GMDSS subsystems and equipment</w:t>
            </w:r>
          </w:p>
          <w:p w:rsidR="00000000" w:rsidRPr="00500203" w:rsidP="00500203">
            <w:pPr>
              <w:pStyle w:val="ListBullet"/>
            </w:pPr>
            <w:r w:rsidRPr="00500203">
              <w:t>conducting operational checks on GMDSS subsystems and equipment</w:t>
            </w:r>
          </w:p>
          <w:p w:rsidR="00000000" w:rsidRPr="00500203" w:rsidP="00500203">
            <w:pPr>
              <w:pStyle w:val="ListBullet"/>
            </w:pPr>
            <w:r w:rsidRPr="00500203">
              <w:t>keeping records of radio communications</w:t>
            </w:r>
          </w:p>
          <w:p w:rsidR="00000000" w:rsidRPr="00500203" w:rsidP="00500203">
            <w:pPr>
              <w:pStyle w:val="ListBullet"/>
            </w:pPr>
            <w:r w:rsidRPr="00500203">
              <w:t>operating GM</w:t>
            </w:r>
            <w:r w:rsidRPr="00500203">
              <w:t>DSS subsystems and equipment according to manufacturer instructions</w:t>
            </w:r>
          </w:p>
          <w:p w:rsidR="00000000" w:rsidRPr="00500203" w:rsidP="00500203">
            <w:pPr>
              <w:pStyle w:val="ListBullet"/>
            </w:pPr>
            <w:r w:rsidRPr="00500203">
              <w:t>reading and interpreting instructions for the use of GMDSS subsystems and equipment</w:t>
            </w:r>
          </w:p>
          <w:p w:rsidR="00000000" w:rsidRPr="00500203" w:rsidP="00500203">
            <w:pPr>
              <w:pStyle w:val="ListBullet"/>
            </w:pPr>
            <w:r w:rsidRPr="00500203">
              <w:t>recognising typical faults with GMDSS subsystems and equipment, and taking appropriate action</w:t>
            </w:r>
          </w:p>
          <w:p w:rsidR="00000000" w:rsidRPr="00500203" w:rsidP="00500203">
            <w:pPr>
              <w:pStyle w:val="ListBullet"/>
            </w:pPr>
            <w:r w:rsidRPr="00500203">
              <w:t>using the international phonetic alphabet and figure code.</w:t>
            </w:r>
          </w:p>
        </w:tc>
      </w:tr>
    </w:tbl>
    <w:p w:rsidR="00000000" w:rsidRPr="00500203" w:rsidP="00500203">
      <w:pPr>
        <w:pStyle w:val="BodyText"/>
      </w:pPr>
    </w:p>
    <w:p w:rsidR="00000000" w:rsidRPr="00500203" w:rsidP="00500203">
      <w:pPr>
        <w:pStyle w:val="AllowPageBreak"/>
      </w:pPr>
    </w:p>
    <w:p w:rsidR="00000000" w:rsidRPr="00500203" w:rsidP="00500203">
      <w:pPr>
        <w:pStyle w:val="Heading1"/>
      </w:pPr>
      <w:bookmarkStart w:id="3" w:name="O_642145"/>
      <w:bookmarkEnd w:id="3"/>
      <w:r w:rsidRPr="00500203">
        <w:t>Knowledge Evidence</w:t>
      </w:r>
    </w:p>
    <w:tbl>
      <w:tblPr>
        <w:tblW w:w="9498" w:type="dxa"/>
        <w:tblLayout w:type="fixed"/>
        <w:tblCellMar>
          <w:left w:w="62" w:type="dxa"/>
          <w:right w:w="62" w:type="dxa"/>
        </w:tblCellMar>
        <w:tblLook w:val="0000"/>
      </w:tblPr>
      <w:tblGrid>
        <w:gridCol w:w="9498"/>
      </w:tblGrid>
      <w:tr w:rsidTr="00500203">
        <w:tblPrEx>
          <w:tblW w:w="9498" w:type="dxa"/>
          <w:tblLayout w:type="fixed"/>
          <w:tblCellMar>
            <w:left w:w="62" w:type="dxa"/>
            <w:right w:w="62" w:type="dxa"/>
          </w:tblCellMar>
          <w:tblLook w:val="0000"/>
        </w:tblPrEx>
        <w:trPr>
          <w:trHeight w:val="917"/>
        </w:trPr>
        <w:tc>
          <w:tcPr>
            <w:tcW w:w="9498" w:type="dxa"/>
            <w:tcBorders>
              <w:top w:val="nil"/>
              <w:left w:val="nil"/>
              <w:bottom w:val="nil"/>
              <w:right w:val="nil"/>
            </w:tcBorders>
            <w:tcMar>
              <w:top w:w="0" w:type="dxa"/>
              <w:left w:w="62" w:type="dxa"/>
              <w:bottom w:w="0" w:type="dxa"/>
              <w:right w:w="62" w:type="dxa"/>
            </w:tcMar>
          </w:tcPr>
          <w:p w:rsidR="00000000" w:rsidP="00500203">
            <w:pPr>
              <w:pStyle w:val="BodyText"/>
              <w:rPr>
                <w:lang w:val="en-NZ"/>
              </w:rPr>
            </w:pPr>
            <w:r w:rsidRPr="00500203">
              <w:t>Evidence required to demonstrate competence in this unit must be relevant to and satisfy all of the requirements of the elements, performance criteria and rang</w:t>
            </w:r>
            <w:r w:rsidRPr="00500203">
              <w:t>e of conditions and include knowledge of:</w:t>
            </w:r>
          </w:p>
        </w:tc>
      </w:tr>
      <w:tr w:rsidTr="0050020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00203" w:rsidP="00500203">
            <w:pPr>
              <w:pStyle w:val="ListBullet"/>
            </w:pPr>
            <w:r w:rsidRPr="00500203">
              <w:t>basic principles and features of marine radio communications including:</w:t>
            </w:r>
          </w:p>
          <w:p w:rsidR="00000000" w:rsidRPr="00500203" w:rsidP="00500203">
            <w:pPr>
              <w:pStyle w:val="ListBullet2"/>
            </w:pPr>
            <w:r w:rsidRPr="00500203">
              <w:t>correct use of frequencies, frequency bands and modes of emission</w:t>
            </w:r>
          </w:p>
          <w:p w:rsidR="00000000" w:rsidRPr="00500203" w:rsidP="00500203">
            <w:pPr>
              <w:pStyle w:val="ListBullet2"/>
            </w:pPr>
            <w:r w:rsidRPr="00500203">
              <w:t>frequencies for routine call and reply</w:t>
            </w:r>
          </w:p>
          <w:p w:rsidR="00000000" w:rsidRPr="00500203" w:rsidP="00500203">
            <w:pPr>
              <w:pStyle w:val="ListBullet2"/>
            </w:pPr>
            <w:r w:rsidRPr="00500203">
              <w:t>distress, urgency and safety communication</w:t>
            </w:r>
          </w:p>
          <w:p w:rsidR="00000000" w:rsidRPr="00500203" w:rsidP="00500203">
            <w:pPr>
              <w:pStyle w:val="ListBullet2"/>
            </w:pPr>
            <w:r w:rsidRPr="00500203">
              <w:t>definition of coverage and sea areas for digital selective calling (DSC)</w:t>
            </w:r>
          </w:p>
          <w:p w:rsidR="00000000" w:rsidRPr="00500203" w:rsidP="00500203">
            <w:pPr>
              <w:pStyle w:val="ListBullet2"/>
            </w:pPr>
            <w:r w:rsidRPr="00500203">
              <w:t>radio calling, replying and relaying procedures</w:t>
            </w:r>
          </w:p>
          <w:p w:rsidR="00000000" w:rsidRPr="00500203" w:rsidP="00500203">
            <w:pPr>
              <w:pStyle w:val="ListBullet2"/>
            </w:pPr>
            <w:r w:rsidRPr="00500203">
              <w:t>purpose of silence periods when operating radio equipment</w:t>
            </w:r>
          </w:p>
          <w:p w:rsidR="00000000" w:rsidRPr="00500203" w:rsidP="00500203">
            <w:pPr>
              <w:pStyle w:val="ListBullet2"/>
            </w:pPr>
            <w:r w:rsidRPr="00500203">
              <w:t xml:space="preserve">limitations on the performance of </w:t>
            </w:r>
            <w:r w:rsidRPr="00500203">
              <w:t>different types of marine radio equipment</w:t>
            </w:r>
          </w:p>
          <w:p w:rsidR="00000000" w:rsidRPr="00500203" w:rsidP="00500203">
            <w:pPr>
              <w:pStyle w:val="ListBullet2"/>
            </w:pPr>
            <w:r w:rsidRPr="00500203">
              <w:t>purpose for and procedures for the monitoring of calling and working frequencies</w:t>
            </w:r>
          </w:p>
          <w:p w:rsidR="00000000" w:rsidRPr="00500203" w:rsidP="00500203">
            <w:pPr>
              <w:pStyle w:val="ListBullet2"/>
            </w:pPr>
            <w:r w:rsidRPr="00500203">
              <w:t>methods of communicating vessel position</w:t>
            </w:r>
          </w:p>
          <w:p w:rsidR="00000000" w:rsidRPr="00500203" w:rsidP="00500203">
            <w:pPr>
              <w:pStyle w:val="ListBullet"/>
            </w:pPr>
            <w:r w:rsidRPr="00500203">
              <w:t>different types of marine radio equipment, their features, applications, operating characte</w:t>
            </w:r>
            <w:r w:rsidRPr="00500203">
              <w:t>ristics and operating procedures</w:t>
            </w:r>
          </w:p>
          <w:p w:rsidR="00000000" w:rsidRPr="00500203" w:rsidP="00500203">
            <w:pPr>
              <w:pStyle w:val="ListBullet"/>
            </w:pPr>
            <w:r w:rsidRPr="00500203">
              <w:t>hazards associated with radio transmission and the repair and maintenance of radio equipment and related hazard control measures</w:t>
            </w:r>
          </w:p>
          <w:p w:rsidR="00000000" w:rsidRPr="00500203" w:rsidP="00500203">
            <w:pPr>
              <w:pStyle w:val="ListBullet"/>
            </w:pPr>
            <w:r w:rsidRPr="00500203">
              <w:t>international and national radio regulations applicable to mobile marine communication</w:t>
            </w:r>
          </w:p>
          <w:p w:rsidR="00000000" w:rsidRPr="00500203" w:rsidP="00500203">
            <w:pPr>
              <w:pStyle w:val="ListBullet"/>
            </w:pPr>
            <w:r w:rsidRPr="00500203">
              <w:t>mainten</w:t>
            </w:r>
            <w:r w:rsidRPr="00500203">
              <w:t xml:space="preserve">ance strategies and requirements for GMDSS equipment as defined in the International Convention for the Safety of Life at Sea (SOLAS)and Radio Regulations and STCW </w:t>
            </w:r>
          </w:p>
          <w:p w:rsidR="00000000" w:rsidRPr="00500203" w:rsidP="00500203">
            <w:pPr>
              <w:pStyle w:val="ListBullet"/>
            </w:pPr>
            <w:r w:rsidRPr="00500203">
              <w:t>means to prevent the transmission of false distress alerts</w:t>
            </w:r>
          </w:p>
          <w:p w:rsidR="00000000" w:rsidRPr="00500203" w:rsidP="00500203">
            <w:pPr>
              <w:pStyle w:val="ListBullet"/>
            </w:pPr>
            <w:r w:rsidRPr="00500203">
              <w:t>operational checks including che</w:t>
            </w:r>
            <w:r w:rsidRPr="00500203">
              <w:t>cking radio performance; testing fuses; measuring capacity of batteries and the specific gravity of the electrolyte; measuring on and off load voltage</w:t>
            </w:r>
          </w:p>
          <w:p w:rsidR="00000000" w:rsidRPr="00500203" w:rsidP="00500203">
            <w:pPr>
              <w:pStyle w:val="ListBullet"/>
            </w:pPr>
            <w:r w:rsidRPr="00500203">
              <w:t>principles of radio propagation including:</w:t>
            </w:r>
          </w:p>
          <w:p w:rsidR="00000000" w:rsidRPr="00500203" w:rsidP="00500203">
            <w:pPr>
              <w:pStyle w:val="ListBullet2"/>
            </w:pPr>
            <w:r w:rsidRPr="00500203">
              <w:t>basic propagation mechanisms at LF, MF, HF and VHF</w:t>
            </w:r>
          </w:p>
          <w:p w:rsidR="00000000" w:rsidRPr="00500203" w:rsidP="00500203">
            <w:pPr>
              <w:pStyle w:val="ListBullet2"/>
            </w:pPr>
            <w:r w:rsidRPr="00500203">
              <w:t>maximum usable frequency (MUF)</w:t>
            </w:r>
          </w:p>
          <w:p w:rsidR="00000000" w:rsidRPr="00500203" w:rsidP="00500203">
            <w:pPr>
              <w:pStyle w:val="ListBullet2"/>
            </w:pPr>
            <w:r w:rsidRPr="00500203">
              <w:t>optimum working frequency (OWF)</w:t>
            </w:r>
          </w:p>
          <w:p w:rsidR="00000000" w:rsidRPr="00500203" w:rsidP="00500203">
            <w:pPr>
              <w:pStyle w:val="ListBullet2"/>
            </w:pPr>
            <w:r w:rsidRPr="00500203">
              <w:t>frequency bands</w:t>
            </w:r>
          </w:p>
          <w:p w:rsidR="00000000" w:rsidRPr="00500203" w:rsidP="00500203">
            <w:pPr>
              <w:pStyle w:val="ListBullet2"/>
            </w:pPr>
            <w:r w:rsidRPr="00500203">
              <w:t>classes of emission</w:t>
            </w:r>
          </w:p>
          <w:p w:rsidR="00000000" w:rsidRPr="00500203" w:rsidP="00500203">
            <w:pPr>
              <w:pStyle w:val="ListBullet2"/>
            </w:pPr>
            <w:r w:rsidRPr="00500203">
              <w:t>duplex, simplex paired frequencies and ITU channels</w:t>
            </w:r>
          </w:p>
          <w:p w:rsidR="00000000" w:rsidRPr="00500203" w:rsidP="00500203">
            <w:pPr>
              <w:pStyle w:val="ListBullet"/>
            </w:pPr>
            <w:r w:rsidRPr="00500203">
              <w:t>procedures for:</w:t>
            </w:r>
          </w:p>
          <w:p w:rsidR="00000000" w:rsidRPr="00500203" w:rsidP="00500203">
            <w:pPr>
              <w:pStyle w:val="ListBullet2"/>
            </w:pPr>
            <w:r w:rsidRPr="00500203">
              <w:t>keeping records of radio communication</w:t>
            </w:r>
          </w:p>
          <w:p w:rsidR="00000000" w:rsidRPr="00500203" w:rsidP="00500203">
            <w:pPr>
              <w:pStyle w:val="ListBullet2"/>
            </w:pPr>
            <w:r w:rsidRPr="00500203">
              <w:t>transmitting and decoding the international phon</w:t>
            </w:r>
            <w:r w:rsidRPr="00500203">
              <w:t>etic alphabet and figure code</w:t>
            </w:r>
          </w:p>
          <w:p w:rsidR="00000000" w:rsidRPr="00500203" w:rsidP="00500203">
            <w:pPr>
              <w:pStyle w:val="ListBullet2"/>
            </w:pPr>
            <w:r w:rsidRPr="00500203">
              <w:t>using various GMDSS systems and services including Inmarsat services (B, C, M); enhanced group calling system (EGC); MF/HF radio with NBDP; DSC facilities and usage; EGC receiver; maritime safety information (MSI) services; na</w:t>
            </w:r>
            <w:r w:rsidRPr="00500203">
              <w:t>vigational telex (NAVTEX) system; SafetyNET system</w:t>
            </w:r>
          </w:p>
          <w:p w:rsidR="00000000" w:rsidRPr="00500203" w:rsidP="00500203">
            <w:pPr>
              <w:pStyle w:val="ListBullet"/>
            </w:pPr>
            <w:r w:rsidRPr="00500203">
              <w:t>prohibitions on connecting non-GMDSS equipment to reserve source of supply</w:t>
            </w:r>
          </w:p>
          <w:p w:rsidR="00000000" w:rsidRPr="00500203" w:rsidP="00500203">
            <w:pPr>
              <w:pStyle w:val="ListBullet"/>
            </w:pPr>
            <w:r w:rsidRPr="00500203">
              <w:t>radio communication problems and appropriate actions and solutions</w:t>
            </w:r>
          </w:p>
          <w:p w:rsidR="00000000" w:rsidRPr="00500203" w:rsidP="00500203">
            <w:pPr>
              <w:pStyle w:val="ListBullet"/>
            </w:pPr>
            <w:r w:rsidRPr="00500203">
              <w:t>radio equipment faults, defects and related fault finding tech</w:t>
            </w:r>
            <w:r w:rsidRPr="00500203">
              <w:t>niques</w:t>
            </w:r>
          </w:p>
          <w:p w:rsidR="00000000" w:rsidRPr="00500203" w:rsidP="00500203">
            <w:pPr>
              <w:pStyle w:val="ListBullet"/>
            </w:pPr>
            <w:r w:rsidRPr="00500203">
              <w:t>requirements of ship reporting systems</w:t>
            </w:r>
          </w:p>
          <w:p w:rsidR="00000000" w:rsidRPr="00500203" w:rsidP="00500203">
            <w:pPr>
              <w:pStyle w:val="ListBullet"/>
            </w:pPr>
            <w:r w:rsidRPr="00500203">
              <w:t>types, applications and features of basic antenna systems used in marine radio communications</w:t>
            </w:r>
          </w:p>
          <w:p w:rsidR="00000000" w:rsidRPr="00500203" w:rsidP="00500203">
            <w:pPr>
              <w:pStyle w:val="ListBullet"/>
            </w:pPr>
            <w:r w:rsidRPr="00500203">
              <w:t>use of radio medical services.</w:t>
            </w:r>
          </w:p>
        </w:tc>
      </w:tr>
    </w:tbl>
    <w:p w:rsidR="00000000" w:rsidRPr="00500203" w:rsidP="00500203">
      <w:pPr>
        <w:pStyle w:val="BodyText"/>
      </w:pPr>
    </w:p>
    <w:p w:rsidR="00000000" w:rsidRPr="00500203" w:rsidP="00500203">
      <w:pPr>
        <w:pStyle w:val="AllowPageBreak"/>
      </w:pPr>
    </w:p>
    <w:p w:rsidR="00000000" w:rsidRPr="00500203" w:rsidP="00500203">
      <w:pPr>
        <w:pStyle w:val="Heading1"/>
      </w:pPr>
      <w:bookmarkStart w:id="4" w:name="O_642144"/>
      <w:bookmarkEnd w:id="4"/>
      <w:r w:rsidRPr="00500203">
        <w:t>Assessment Conditions</w:t>
      </w:r>
    </w:p>
    <w:p w:rsidR="00000000" w:rsidRPr="00500203" w:rsidP="0071282B">
      <w:pPr>
        <w:pStyle w:val="BodyText"/>
      </w:pPr>
      <w:r w:rsidRPr="00500203">
        <w:t>Assessors must satisfy National Vocational Education and Training Regulator (NVR)/Australian Quality Training Framework (AQTF) assessor requirements.</w:t>
      </w:r>
    </w:p>
    <w:p w:rsidR="00000000" w:rsidRPr="00500203" w:rsidP="0071282B">
      <w:pPr>
        <w:pStyle w:val="BodyText"/>
      </w:pPr>
      <w:r w:rsidRPr="00500203">
        <w:t>Assessment must satisfy the National Vocational Education and Training Regulator (NVR)/Australian Quality</w:t>
      </w:r>
      <w:r w:rsidRPr="00500203">
        <w:t xml:space="preserve"> Training Framework (AQTF) standards.</w:t>
      </w:r>
    </w:p>
    <w:p w:rsidR="00000000" w:rsidRPr="00500203" w:rsidP="0071282B">
      <w:pPr>
        <w:pStyle w:val="BodyText"/>
      </w:pPr>
      <w:r w:rsidRPr="00500203">
        <w:t>Assessment must occur in workplace operational situations where it is appropriate to do so; where this is not appropriate, assessment must occur in simulated workplace operational situations that reflect workplace con</w:t>
      </w:r>
      <w:r w:rsidRPr="00500203">
        <w:t>ditions.</w:t>
      </w:r>
    </w:p>
    <w:p w:rsidR="00000000" w:rsidRPr="00500203" w:rsidP="0071282B">
      <w:pPr>
        <w:pStyle w:val="BodyText"/>
      </w:pPr>
      <w:r w:rsidRPr="00500203">
        <w:t>Assessment processes and techniques must be appropriate to the language, literacy and numeracy requirements of the work being performed and the needs of the candidate.</w:t>
      </w:r>
    </w:p>
    <w:p w:rsidR="00000000" w:rsidRPr="00500203" w:rsidP="0071282B">
      <w:pPr>
        <w:pStyle w:val="BodyText"/>
      </w:pPr>
      <w:r w:rsidRPr="00500203">
        <w:t>Resources for assessment must include access to:</w:t>
      </w:r>
    </w:p>
    <w:p w:rsidR="00000000" w:rsidRPr="00500203" w:rsidP="00500203">
      <w:pPr>
        <w:pStyle w:val="ListBullet"/>
      </w:pPr>
      <w:r w:rsidRPr="00500203">
        <w:t>tools, equipment, machinery, materials and personal protective equipment currently used in industry</w:t>
      </w:r>
    </w:p>
    <w:p w:rsidR="00000000" w:rsidRPr="00500203" w:rsidP="00500203">
      <w:pPr>
        <w:pStyle w:val="ListBullet"/>
      </w:pPr>
      <w:r w:rsidRPr="00500203">
        <w:t xml:space="preserve">applicable documentation such as legislation, regulations, codes of practice, workplace procedures and operational manuals </w:t>
      </w:r>
    </w:p>
    <w:p w:rsidR="00000000" w:rsidRPr="00500203" w:rsidP="00500203">
      <w:pPr>
        <w:pStyle w:val="ListBullet"/>
      </w:pPr>
      <w:r w:rsidRPr="00500203">
        <w:t>range of relevant exercises, cas</w:t>
      </w:r>
      <w:r w:rsidRPr="00500203">
        <w:t>e studies and/or simulations.</w:t>
      </w:r>
    </w:p>
    <w:p w:rsidR="00000000" w:rsidRPr="00500203" w:rsidP="00500203">
      <w:pPr>
        <w:pStyle w:val="AllowPageBreak"/>
      </w:pPr>
    </w:p>
    <w:p w:rsidR="00000000" w:rsidRPr="00500203" w:rsidP="00500203">
      <w:pPr>
        <w:pStyle w:val="Heading1"/>
      </w:pPr>
      <w:bookmarkStart w:id="5" w:name="O_642159"/>
      <w:bookmarkEnd w:id="5"/>
      <w:r w:rsidRPr="00500203">
        <w:t>Links</w:t>
      </w:r>
    </w:p>
    <w:p w:rsidR="00000000" w:rsidRPr="00500203" w:rsidP="0071282B">
      <w:pPr>
        <w:pStyle w:val="BodyText"/>
      </w:pPr>
      <w:r w:rsidRPr="0050020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17745">
        <w:rPr>
          <w:rStyle w:val="Hyperlink"/>
        </w:rPr>
        <w:t>https://vetnet.gov.au/Pages/TrainingDocs.aspx?q=772efb7b-4cce-47fe-9bbd-ee3b1d1eb4c2</w:t>
      </w:r>
      <w:r>
        <w:fldChar w:fldCharType="end"/>
      </w:r>
    </w:p>
    <w:p w:rsidR="00000000" w:rsidRPr="00500203" w:rsidP="00500203"/>
    <w:sectPr w:rsidSect="005002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203" w:rsidRPr="0071282B" w:rsidP="007128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2B" w:rsidP="005002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282B" w:rsidP="005002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282B" w:rsidP="005002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203" w:rsidRPr="0071282B" w:rsidP="007128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2B" w:rsidRPr="002D2AF8" w:rsidP="00500203">
    <w:pPr>
      <w:pStyle w:val="Header"/>
      <w:framePr w:wrap="around"/>
    </w:pPr>
    <w:r>
      <w:fldChar w:fldCharType="begin"/>
    </w:r>
    <w:r>
      <w:instrText xml:space="preserve"> TITLE   \* MERGEFORMAT </w:instrText>
    </w:r>
    <w:r>
      <w:fldChar w:fldCharType="separate"/>
    </w:r>
    <w:r>
      <w:t>Assessment Requirements for MARO003 Transmit and receive information by the global maritime distress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71282B" w:rsidP="005002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D08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A4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906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2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203"/>
    <w:pPr>
      <w:spacing w:before="360" w:after="60"/>
      <w:outlineLvl w:val="0"/>
    </w:pPr>
    <w:rPr>
      <w:sz w:val="32"/>
    </w:rPr>
  </w:style>
  <w:style w:type="paragraph" w:styleId="Heading2">
    <w:name w:val="heading 2"/>
    <w:basedOn w:val="HeadingBase"/>
    <w:next w:val="BodyText"/>
    <w:link w:val="Heading2Char"/>
    <w:qFormat/>
    <w:rsid w:val="00500203"/>
    <w:pPr>
      <w:keepLines/>
      <w:spacing w:before="240" w:after="120"/>
      <w:outlineLvl w:val="1"/>
    </w:pPr>
    <w:rPr>
      <w:sz w:val="28"/>
      <w:szCs w:val="40"/>
    </w:rPr>
  </w:style>
  <w:style w:type="paragraph" w:styleId="Heading3">
    <w:name w:val="heading 3"/>
    <w:basedOn w:val="HeadingBase"/>
    <w:next w:val="BodyText"/>
    <w:link w:val="Heading3Char"/>
    <w:qFormat/>
    <w:rsid w:val="00500203"/>
    <w:pPr>
      <w:spacing w:before="180" w:after="120"/>
      <w:outlineLvl w:val="2"/>
    </w:pPr>
    <w:rPr>
      <w:spacing w:val="-10"/>
      <w:kern w:val="32"/>
    </w:rPr>
  </w:style>
  <w:style w:type="paragraph" w:styleId="Heading4">
    <w:name w:val="heading 4"/>
    <w:basedOn w:val="HeadingBase"/>
    <w:next w:val="BodyText"/>
    <w:link w:val="Heading4Char"/>
    <w:qFormat/>
    <w:rsid w:val="00500203"/>
    <w:pPr>
      <w:spacing w:before="160" w:after="120"/>
      <w:outlineLvl w:val="3"/>
    </w:pPr>
    <w:rPr>
      <w:sz w:val="22"/>
    </w:rPr>
  </w:style>
  <w:style w:type="paragraph" w:styleId="Heading5">
    <w:name w:val="heading 5"/>
    <w:basedOn w:val="HeadingBase"/>
    <w:next w:val="Normal"/>
    <w:link w:val="Heading5Char"/>
    <w:qFormat/>
    <w:rsid w:val="00500203"/>
    <w:pPr>
      <w:spacing w:before="80"/>
      <w:outlineLvl w:val="4"/>
    </w:pPr>
    <w:rPr>
      <w:color w:val="918585"/>
      <w:sz w:val="20"/>
    </w:rPr>
  </w:style>
  <w:style w:type="paragraph" w:styleId="Heading6">
    <w:name w:val="heading 6"/>
    <w:basedOn w:val="HeadingBase"/>
    <w:next w:val="Normal"/>
    <w:link w:val="Heading6Char"/>
    <w:qFormat/>
    <w:rsid w:val="00500203"/>
    <w:pPr>
      <w:spacing w:before="60"/>
      <w:outlineLvl w:val="5"/>
    </w:pPr>
    <w:rPr>
      <w:color w:val="918585"/>
      <w:sz w:val="20"/>
    </w:rPr>
  </w:style>
  <w:style w:type="paragraph" w:styleId="Heading7">
    <w:name w:val="heading 7"/>
    <w:basedOn w:val="Normal"/>
    <w:next w:val="Normal"/>
    <w:link w:val="Heading7Char"/>
    <w:qFormat/>
    <w:rsid w:val="00500203"/>
    <w:pPr>
      <w:ind w:left="720"/>
      <w:outlineLvl w:val="6"/>
    </w:pPr>
    <w:rPr>
      <w:i/>
    </w:rPr>
  </w:style>
  <w:style w:type="paragraph" w:styleId="Heading8">
    <w:name w:val="heading 8"/>
    <w:basedOn w:val="Normal"/>
    <w:next w:val="Normal"/>
    <w:link w:val="Heading8Char"/>
    <w:qFormat/>
    <w:rsid w:val="00500203"/>
    <w:pPr>
      <w:ind w:left="720"/>
      <w:outlineLvl w:val="7"/>
    </w:pPr>
    <w:rPr>
      <w:i/>
    </w:rPr>
  </w:style>
  <w:style w:type="paragraph" w:styleId="Heading9">
    <w:name w:val="heading 9"/>
    <w:basedOn w:val="Normal"/>
    <w:next w:val="Normal"/>
    <w:link w:val="Heading9Char"/>
    <w:qFormat/>
    <w:rsid w:val="00500203"/>
    <w:pPr>
      <w:ind w:left="720"/>
      <w:outlineLvl w:val="8"/>
    </w:pPr>
    <w:rPr>
      <w:i/>
    </w:rPr>
  </w:style>
  <w:style w:type="character" w:default="1" w:styleId="DefaultParagraphFont">
    <w:name w:val="Default Paragraph Font"/>
    <w:uiPriority w:val="1"/>
    <w:unhideWhenUsed/>
    <w:rsid w:val="00500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203"/>
  </w:style>
  <w:style w:type="character" w:customStyle="1" w:styleId="Heading1Char">
    <w:name w:val="Heading 1 Char"/>
    <w:basedOn w:val="DefaultParagraphFont"/>
    <w:link w:val="Heading1"/>
    <w:rsid w:val="00500203"/>
    <w:rPr>
      <w:rFonts w:ascii="Times New Roman" w:eastAsia="Times New Roman" w:hAnsi="Times New Roman" w:cs="Times New Roman"/>
      <w:b/>
      <w:sz w:val="32"/>
      <w:szCs w:val="20"/>
      <w:lang w:eastAsia="en-US"/>
    </w:rPr>
  </w:style>
  <w:style w:type="paragraph" w:styleId="BodyText">
    <w:name w:val="Body Text"/>
    <w:basedOn w:val="Normal"/>
    <w:link w:val="BodyTextChar"/>
    <w:rsid w:val="005002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203"/>
    <w:rPr>
      <w:rFonts w:ascii="Times New Roman" w:eastAsia="Times New Roman" w:hAnsi="Times New Roman" w:cs="Times New Roman"/>
      <w:sz w:val="24"/>
      <w:lang w:eastAsia="en-US"/>
    </w:rPr>
  </w:style>
  <w:style w:type="paragraph" w:styleId="ListBullet">
    <w:name w:val="List Bullet"/>
    <w:basedOn w:val="List"/>
    <w:rsid w:val="00500203"/>
    <w:pPr>
      <w:numPr>
        <w:numId w:val="12"/>
      </w:numPr>
      <w:tabs>
        <w:tab w:val="clear" w:pos="340"/>
      </w:tabs>
      <w:spacing w:before="40" w:after="40"/>
    </w:pPr>
  </w:style>
  <w:style w:type="paragraph" w:styleId="ListBullet2">
    <w:name w:val="List Bullet 2"/>
    <w:basedOn w:val="List2"/>
    <w:rsid w:val="00500203"/>
    <w:pPr>
      <w:numPr>
        <w:numId w:val="13"/>
      </w:numPr>
      <w:tabs>
        <w:tab w:val="clear" w:pos="680"/>
      </w:tabs>
    </w:pPr>
  </w:style>
  <w:style w:type="paragraph" w:customStyle="1" w:styleId="SuperHeading">
    <w:name w:val="SuperHeading"/>
    <w:basedOn w:val="Normal"/>
    <w:rsid w:val="00500203"/>
    <w:pPr>
      <w:spacing w:before="240" w:after="120"/>
      <w:outlineLvl w:val="0"/>
    </w:pPr>
    <w:rPr>
      <w:rFonts w:ascii="Times New Roman" w:hAnsi="Times New Roman"/>
      <w:b/>
      <w:sz w:val="32"/>
    </w:rPr>
  </w:style>
  <w:style w:type="paragraph" w:customStyle="1" w:styleId="AllowPageBreak">
    <w:name w:val="AllowPageBreak"/>
    <w:rsid w:val="005002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0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2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2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203"/>
    <w:rPr>
      <w:rFonts w:ascii="Courier New" w:eastAsia="Times New Roman" w:hAnsi="Courier New" w:cs="Times New Roman"/>
      <w:i/>
      <w:szCs w:val="20"/>
      <w:lang w:eastAsia="en-US"/>
    </w:rPr>
  </w:style>
  <w:style w:type="paragraph" w:customStyle="1" w:styleId="HeadingBase">
    <w:name w:val="Heading Base"/>
    <w:rsid w:val="00500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203"/>
    <w:pPr>
      <w:tabs>
        <w:tab w:val="right" w:leader="dot" w:pos="9072"/>
      </w:tabs>
      <w:ind w:left="567"/>
    </w:pPr>
    <w:rPr>
      <w:szCs w:val="22"/>
    </w:rPr>
  </w:style>
  <w:style w:type="paragraph" w:customStyle="1" w:styleId="TOCBase">
    <w:name w:val="TOC Base"/>
    <w:rsid w:val="00500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203"/>
    <w:pPr>
      <w:tabs>
        <w:tab w:val="right" w:leader="dot" w:pos="9072"/>
      </w:tabs>
      <w:spacing w:before="40" w:after="40"/>
      <w:ind w:left="284"/>
    </w:pPr>
    <w:rPr>
      <w:rFonts w:ascii="Times New Roman" w:hAnsi="Times New Roman"/>
    </w:rPr>
  </w:style>
  <w:style w:type="paragraph" w:styleId="TOC1">
    <w:name w:val="toc 1"/>
    <w:basedOn w:val="TOCBase"/>
    <w:next w:val="Normal"/>
    <w:rsid w:val="005002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203"/>
    <w:rPr>
      <w:rFonts w:ascii="Times New Roman" w:eastAsia="Times New Roman" w:hAnsi="Times New Roman" w:cs="Times New Roman"/>
      <w:sz w:val="16"/>
      <w:lang w:eastAsia="en-US"/>
    </w:rPr>
  </w:style>
  <w:style w:type="paragraph" w:styleId="Title">
    <w:name w:val="Title"/>
    <w:basedOn w:val="HeadingBase"/>
    <w:link w:val="TitleChar"/>
    <w:qFormat/>
    <w:rsid w:val="00500203"/>
    <w:pPr>
      <w:spacing w:before="5040"/>
      <w:jc w:val="center"/>
    </w:pPr>
    <w:rPr>
      <w:sz w:val="48"/>
      <w:szCs w:val="72"/>
      <w:lang w:val="en-US"/>
    </w:rPr>
  </w:style>
  <w:style w:type="character" w:customStyle="1" w:styleId="TitleChar">
    <w:name w:val="Title Char"/>
    <w:basedOn w:val="DefaultParagraphFont"/>
    <w:link w:val="Title"/>
    <w:rsid w:val="00500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203"/>
    <w:pPr>
      <w:tabs>
        <w:tab w:val="left" w:pos="3600"/>
        <w:tab w:val="left" w:pos="3958"/>
      </w:tabs>
    </w:pPr>
  </w:style>
  <w:style w:type="paragraph" w:styleId="List">
    <w:name w:val="List"/>
    <w:basedOn w:val="BodyText"/>
    <w:next w:val="BodyText"/>
    <w:rsid w:val="00500203"/>
    <w:pPr>
      <w:tabs>
        <w:tab w:val="left" w:pos="340"/>
      </w:tabs>
      <w:spacing w:before="60" w:after="60"/>
      <w:ind w:left="340" w:hanging="340"/>
    </w:pPr>
  </w:style>
  <w:style w:type="paragraph" w:customStyle="1" w:styleId="Note">
    <w:name w:val="Note"/>
    <w:basedOn w:val="BodyText"/>
    <w:rsid w:val="005002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203"/>
    <w:rPr>
      <w:b/>
      <w:spacing w:val="0"/>
    </w:rPr>
  </w:style>
  <w:style w:type="paragraph" w:customStyle="1" w:styleId="SuperTitle">
    <w:name w:val="SuperTitle"/>
    <w:basedOn w:val="Title"/>
    <w:rsid w:val="00500203"/>
    <w:pPr>
      <w:framePr w:wrap="auto" w:hAnchor="text" w:y="6049"/>
    </w:pPr>
    <w:rPr>
      <w:color w:val="000000"/>
      <w:sz w:val="40"/>
    </w:rPr>
  </w:style>
  <w:style w:type="paragraph" w:customStyle="1" w:styleId="TOCTitle">
    <w:name w:val="TOCTitle"/>
    <w:basedOn w:val="Heading1"/>
    <w:rsid w:val="00500203"/>
    <w:pPr>
      <w:spacing w:after="240"/>
      <w:jc w:val="center"/>
      <w:outlineLvl w:val="9"/>
    </w:pPr>
    <w:rPr>
      <w:caps/>
    </w:rPr>
  </w:style>
  <w:style w:type="paragraph" w:customStyle="1" w:styleId="Version">
    <w:name w:val="Version"/>
    <w:rsid w:val="005002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203"/>
    <w:pPr>
      <w:keepNext w:val="0"/>
      <w:tabs>
        <w:tab w:val="right" w:pos="4176"/>
      </w:tabs>
      <w:ind w:left="198" w:hanging="198"/>
    </w:pPr>
    <w:rPr>
      <w:rFonts w:ascii="Garamond" w:hAnsi="Garamond"/>
    </w:rPr>
  </w:style>
  <w:style w:type="paragraph" w:styleId="IndexHeading">
    <w:name w:val="index heading"/>
    <w:basedOn w:val="Normal"/>
    <w:next w:val="Index1"/>
    <w:semiHidden/>
    <w:rsid w:val="00500203"/>
    <w:pPr>
      <w:spacing w:before="120" w:after="120"/>
    </w:pPr>
    <w:rPr>
      <w:rFonts w:ascii="Arial" w:hAnsi="Arial"/>
      <w:b/>
      <w:color w:val="918585"/>
      <w:sz w:val="24"/>
    </w:rPr>
  </w:style>
  <w:style w:type="paragraph" w:styleId="Header">
    <w:name w:val="header"/>
    <w:basedOn w:val="Normal"/>
    <w:link w:val="HeaderChar"/>
    <w:rsid w:val="00500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203"/>
    <w:rPr>
      <w:rFonts w:ascii="Times New Roman" w:eastAsia="Times New Roman" w:hAnsi="Times New Roman" w:cs="Times New Roman"/>
      <w:sz w:val="16"/>
      <w:szCs w:val="20"/>
      <w:lang w:val="en-GB" w:eastAsia="en-US"/>
    </w:rPr>
  </w:style>
  <w:style w:type="paragraph" w:customStyle="1" w:styleId="Chapter">
    <w:name w:val="Chapter"/>
    <w:basedOn w:val="Normal"/>
    <w:rsid w:val="00500203"/>
    <w:pPr>
      <w:spacing w:before="240"/>
    </w:pPr>
    <w:rPr>
      <w:rFonts w:ascii="Times New Roman" w:hAnsi="Times New Roman"/>
      <w:smallCaps/>
      <w:spacing w:val="80"/>
      <w:sz w:val="28"/>
    </w:rPr>
  </w:style>
  <w:style w:type="paragraph" w:customStyle="1" w:styleId="InChapter">
    <w:name w:val="InChapter"/>
    <w:basedOn w:val="Heading3"/>
    <w:rsid w:val="00500203"/>
    <w:pPr>
      <w:spacing w:after="240"/>
      <w:outlineLvl w:val="9"/>
    </w:pPr>
    <w:rPr>
      <w:noProof/>
    </w:rPr>
  </w:style>
  <w:style w:type="paragraph" w:styleId="Index2">
    <w:name w:val="index 2"/>
    <w:basedOn w:val="Normal"/>
    <w:next w:val="Normal"/>
    <w:semiHidden/>
    <w:rsid w:val="00500203"/>
    <w:pPr>
      <w:tabs>
        <w:tab w:val="right" w:pos="4176"/>
      </w:tabs>
      <w:ind w:left="568" w:hanging="284"/>
    </w:pPr>
    <w:rPr>
      <w:rFonts w:ascii="Garamond" w:hAnsi="Garamond"/>
    </w:rPr>
  </w:style>
  <w:style w:type="paragraph" w:customStyle="1" w:styleId="Byline">
    <w:name w:val="Byline"/>
    <w:rsid w:val="00500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203"/>
    <w:pPr>
      <w:tabs>
        <w:tab w:val="clear" w:pos="3600"/>
        <w:tab w:val="clear" w:pos="3958"/>
      </w:tabs>
      <w:jc w:val="right"/>
    </w:pPr>
  </w:style>
  <w:style w:type="character" w:styleId="Emphasis">
    <w:name w:val="Emphasis"/>
    <w:basedOn w:val="DefaultParagraphFont"/>
    <w:qFormat/>
    <w:rsid w:val="00500203"/>
    <w:rPr>
      <w:i/>
    </w:rPr>
  </w:style>
  <w:style w:type="paragraph" w:styleId="Caption">
    <w:name w:val="caption"/>
    <w:basedOn w:val="BodyText"/>
    <w:next w:val="Normal"/>
    <w:qFormat/>
    <w:rsid w:val="00500203"/>
    <w:pPr>
      <w:framePr w:w="2268" w:hSpace="181" w:vSpace="181" w:wrap="around" w:vAnchor="text" w:hAnchor="page" w:x="1135" w:y="285" w:anchorLock="1"/>
    </w:pPr>
    <w:rPr>
      <w:i/>
    </w:rPr>
  </w:style>
  <w:style w:type="paragraph" w:customStyle="1" w:styleId="MiniTOCTitle">
    <w:name w:val="MiniTOCTitle"/>
    <w:basedOn w:val="Heading4"/>
    <w:rsid w:val="00500203"/>
    <w:pPr>
      <w:spacing w:before="240"/>
      <w:outlineLvl w:val="9"/>
    </w:pPr>
    <w:rPr>
      <w:noProof/>
      <w:sz w:val="24"/>
    </w:rPr>
  </w:style>
  <w:style w:type="paragraph" w:customStyle="1" w:styleId="MiniTOCItem">
    <w:name w:val="MiniTOCItem"/>
    <w:basedOn w:val="ListBullet"/>
    <w:rsid w:val="00500203"/>
    <w:pPr>
      <w:numPr>
        <w:numId w:val="0"/>
      </w:numPr>
      <w:tabs>
        <w:tab w:val="right" w:leader="dot" w:pos="6521"/>
      </w:tabs>
      <w:spacing w:before="0" w:after="0"/>
    </w:pPr>
  </w:style>
  <w:style w:type="paragraph" w:customStyle="1" w:styleId="TOFTitle">
    <w:name w:val="TOFTitle"/>
    <w:basedOn w:val="TOCTitle"/>
    <w:rsid w:val="00500203"/>
  </w:style>
  <w:style w:type="paragraph" w:styleId="TableofFigures">
    <w:name w:val="table of figures"/>
    <w:basedOn w:val="Normal"/>
    <w:next w:val="Normal"/>
    <w:semiHidden/>
    <w:rsid w:val="00500203"/>
    <w:pPr>
      <w:tabs>
        <w:tab w:val="right" w:leader="dot" w:pos="9072"/>
      </w:tabs>
      <w:ind w:left="970" w:hanging="403"/>
    </w:pPr>
    <w:rPr>
      <w:rFonts w:ascii="Times New Roman" w:hAnsi="Times New Roman"/>
      <w:b/>
    </w:rPr>
  </w:style>
  <w:style w:type="paragraph" w:styleId="ListNumber">
    <w:name w:val="List Number"/>
    <w:basedOn w:val="List"/>
    <w:rsid w:val="00500203"/>
    <w:pPr>
      <w:numPr>
        <w:numId w:val="15"/>
      </w:numPr>
      <w:tabs>
        <w:tab w:val="clear" w:pos="340"/>
      </w:tabs>
    </w:pPr>
  </w:style>
  <w:style w:type="character" w:customStyle="1" w:styleId="WingdingSymbols">
    <w:name w:val="Wingding Symbols"/>
    <w:rsid w:val="00500203"/>
    <w:rPr>
      <w:rFonts w:ascii="Wingdings" w:hAnsi="Wingdings"/>
    </w:rPr>
  </w:style>
  <w:style w:type="paragraph" w:customStyle="1" w:styleId="TableHeading">
    <w:name w:val="Table Heading"/>
    <w:basedOn w:val="HeadingBase"/>
    <w:rsid w:val="00500203"/>
    <w:pPr>
      <w:keepLines/>
      <w:pBdr>
        <w:bottom w:val="single" w:sz="6" w:space="1" w:color="918585"/>
      </w:pBdr>
      <w:spacing w:before="240"/>
    </w:pPr>
  </w:style>
  <w:style w:type="character" w:customStyle="1" w:styleId="HotSpot">
    <w:name w:val="HotSpot"/>
    <w:rsid w:val="00500203"/>
    <w:rPr>
      <w:color w:val="0033CC"/>
      <w:u w:val="none"/>
    </w:rPr>
  </w:style>
  <w:style w:type="paragraph" w:customStyle="1" w:styleId="BodyTextRight">
    <w:name w:val="Body Text Right"/>
    <w:basedOn w:val="BodyText"/>
    <w:rsid w:val="00500203"/>
    <w:pPr>
      <w:spacing w:before="0" w:after="0"/>
      <w:jc w:val="right"/>
    </w:pPr>
  </w:style>
  <w:style w:type="paragraph" w:styleId="Index3">
    <w:name w:val="index 3"/>
    <w:basedOn w:val="ListNumber2"/>
    <w:next w:val="Normal"/>
    <w:semiHidden/>
    <w:rsid w:val="00500203"/>
    <w:pPr>
      <w:numPr>
        <w:numId w:val="0"/>
      </w:numPr>
      <w:tabs>
        <w:tab w:val="right" w:leader="dot" w:pos="4176"/>
      </w:tabs>
    </w:pPr>
  </w:style>
  <w:style w:type="paragraph" w:styleId="ListNumber2">
    <w:name w:val="List Number 2"/>
    <w:basedOn w:val="List2"/>
    <w:rsid w:val="00500203"/>
    <w:pPr>
      <w:numPr>
        <w:numId w:val="10"/>
      </w:numPr>
      <w:tabs>
        <w:tab w:val="clear" w:pos="1060"/>
      </w:tabs>
    </w:pPr>
  </w:style>
  <w:style w:type="paragraph" w:customStyle="1" w:styleId="MarginNote">
    <w:name w:val="Margin Note"/>
    <w:basedOn w:val="BodyText"/>
    <w:rsid w:val="00500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2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203"/>
    <w:rPr>
      <w:sz w:val="32"/>
    </w:rPr>
  </w:style>
  <w:style w:type="paragraph" w:customStyle="1" w:styleId="HeadingProcedure">
    <w:name w:val="Heading Procedure"/>
    <w:basedOn w:val="HeadingBase"/>
    <w:next w:val="Normal"/>
    <w:rsid w:val="00500203"/>
    <w:pPr>
      <w:tabs>
        <w:tab w:val="left" w:pos="0"/>
      </w:tabs>
      <w:spacing w:before="120" w:after="60"/>
    </w:pPr>
    <w:rPr>
      <w:i/>
      <w:color w:val="918585"/>
      <w:sz w:val="22"/>
    </w:rPr>
  </w:style>
  <w:style w:type="paragraph" w:customStyle="1" w:styleId="TableBodyText">
    <w:name w:val="Table Body Text"/>
    <w:basedOn w:val="BodyText"/>
    <w:rsid w:val="00500203"/>
    <w:pPr>
      <w:spacing w:before="60" w:after="60"/>
    </w:pPr>
  </w:style>
  <w:style w:type="paragraph" w:styleId="ListContinue">
    <w:name w:val="List Continue"/>
    <w:basedOn w:val="List"/>
    <w:rsid w:val="00500203"/>
    <w:pPr>
      <w:ind w:firstLine="0"/>
    </w:pPr>
  </w:style>
  <w:style w:type="paragraph" w:customStyle="1" w:styleId="ListNote">
    <w:name w:val="List Note"/>
    <w:basedOn w:val="List"/>
    <w:rsid w:val="00500203"/>
    <w:pPr>
      <w:pBdr>
        <w:top w:val="single" w:sz="6" w:space="2" w:color="918585"/>
        <w:bottom w:val="single" w:sz="6" w:space="2" w:color="918585"/>
      </w:pBdr>
      <w:tabs>
        <w:tab w:val="left" w:pos="1021"/>
      </w:tabs>
      <w:ind w:firstLine="0"/>
    </w:pPr>
  </w:style>
  <w:style w:type="paragraph" w:customStyle="1" w:styleId="Warning">
    <w:name w:val="Warning"/>
    <w:basedOn w:val="BodyText"/>
    <w:rsid w:val="00500203"/>
    <w:pPr>
      <w:shd w:val="clear" w:color="auto" w:fill="D9D9D9"/>
      <w:tabs>
        <w:tab w:val="left" w:pos="992"/>
      </w:tabs>
      <w:ind w:left="119" w:right="119"/>
    </w:pPr>
    <w:rPr>
      <w:sz w:val="20"/>
    </w:rPr>
  </w:style>
  <w:style w:type="paragraph" w:customStyle="1" w:styleId="MarginIcons">
    <w:name w:val="Margin Icons"/>
    <w:basedOn w:val="BodyText"/>
    <w:rsid w:val="00500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203"/>
    <w:rPr>
      <w:rFonts w:ascii="Courier New" w:hAnsi="Courier New"/>
    </w:rPr>
  </w:style>
  <w:style w:type="paragraph" w:customStyle="1" w:styleId="NoteBullet">
    <w:name w:val="Note Bullet"/>
    <w:basedOn w:val="Note"/>
    <w:rsid w:val="00500203"/>
    <w:pPr>
      <w:tabs>
        <w:tab w:val="clear" w:pos="680"/>
      </w:tabs>
      <w:spacing w:before="60" w:after="60"/>
    </w:pPr>
  </w:style>
  <w:style w:type="paragraph" w:customStyle="1" w:styleId="SubHeading2">
    <w:name w:val="SubHeading2"/>
    <w:basedOn w:val="HeadingBase"/>
    <w:rsid w:val="00500203"/>
    <w:pPr>
      <w:spacing w:before="240" w:after="60"/>
    </w:pPr>
    <w:rPr>
      <w:sz w:val="20"/>
    </w:rPr>
  </w:style>
  <w:style w:type="paragraph" w:customStyle="1" w:styleId="SubHeading1">
    <w:name w:val="SubHeading1"/>
    <w:basedOn w:val="HeadingBase"/>
    <w:rsid w:val="00500203"/>
    <w:pPr>
      <w:spacing w:before="240" w:after="60"/>
    </w:pPr>
    <w:rPr>
      <w:color w:val="918585"/>
      <w:sz w:val="22"/>
    </w:rPr>
  </w:style>
  <w:style w:type="paragraph" w:customStyle="1" w:styleId="SideHeading">
    <w:name w:val="Side Heading"/>
    <w:basedOn w:val="HeadingBase"/>
    <w:rsid w:val="00500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203"/>
    <w:pPr>
      <w:tabs>
        <w:tab w:val="num" w:pos="360"/>
      </w:tabs>
    </w:pPr>
  </w:style>
  <w:style w:type="paragraph" w:styleId="PlainText">
    <w:name w:val="Plain Text"/>
    <w:basedOn w:val="Normal"/>
    <w:link w:val="PlainTextChar"/>
    <w:rsid w:val="00500203"/>
    <w:rPr>
      <w:sz w:val="20"/>
    </w:rPr>
  </w:style>
  <w:style w:type="character" w:customStyle="1" w:styleId="PlainTextChar">
    <w:name w:val="Plain Text Char"/>
    <w:basedOn w:val="DefaultParagraphFont"/>
    <w:link w:val="PlainText"/>
    <w:rsid w:val="00500203"/>
    <w:rPr>
      <w:rFonts w:ascii="Courier New" w:eastAsia="Times New Roman" w:hAnsi="Courier New" w:cs="Times New Roman"/>
      <w:sz w:val="20"/>
      <w:szCs w:val="20"/>
      <w:lang w:eastAsia="en-US"/>
    </w:rPr>
  </w:style>
  <w:style w:type="character" w:customStyle="1" w:styleId="MenuOption">
    <w:name w:val="Menu Option"/>
    <w:basedOn w:val="DefaultParagraphFont"/>
    <w:rsid w:val="00500203"/>
    <w:rPr>
      <w:b/>
      <w:smallCaps/>
    </w:rPr>
  </w:style>
  <w:style w:type="paragraph" w:customStyle="1" w:styleId="TableListNumber">
    <w:name w:val="Table List Number"/>
    <w:basedOn w:val="ListNumber"/>
    <w:rsid w:val="00500203"/>
    <w:pPr>
      <w:numPr>
        <w:numId w:val="0"/>
      </w:numPr>
    </w:pPr>
  </w:style>
  <w:style w:type="paragraph" w:styleId="TOC4">
    <w:name w:val="toc 4"/>
    <w:basedOn w:val="TOCBase"/>
    <w:next w:val="Normal"/>
    <w:semiHidden/>
    <w:rsid w:val="00500203"/>
    <w:pPr>
      <w:tabs>
        <w:tab w:val="right" w:leader="dot" w:pos="9071"/>
      </w:tabs>
      <w:ind w:left="1701"/>
    </w:pPr>
  </w:style>
  <w:style w:type="paragraph" w:customStyle="1" w:styleId="ListAlpha">
    <w:name w:val="List Alpha"/>
    <w:basedOn w:val="List"/>
    <w:rsid w:val="00500203"/>
    <w:pPr>
      <w:numPr>
        <w:numId w:val="9"/>
      </w:numPr>
    </w:pPr>
  </w:style>
  <w:style w:type="paragraph" w:customStyle="1" w:styleId="ListAlpha2">
    <w:name w:val="List Alpha 2"/>
    <w:basedOn w:val="List2"/>
    <w:rsid w:val="00500203"/>
    <w:pPr>
      <w:numPr>
        <w:numId w:val="8"/>
      </w:numPr>
    </w:pPr>
  </w:style>
  <w:style w:type="paragraph" w:styleId="List2">
    <w:name w:val="List 2"/>
    <w:basedOn w:val="BodyText"/>
    <w:rsid w:val="00500203"/>
    <w:pPr>
      <w:tabs>
        <w:tab w:val="left" w:pos="680"/>
      </w:tabs>
      <w:spacing w:before="60" w:after="60"/>
      <w:ind w:left="680" w:hanging="340"/>
    </w:pPr>
  </w:style>
  <w:style w:type="paragraph" w:styleId="List3">
    <w:name w:val="List 3"/>
    <w:basedOn w:val="BodyText"/>
    <w:rsid w:val="00500203"/>
    <w:pPr>
      <w:tabs>
        <w:tab w:val="left" w:pos="1021"/>
      </w:tabs>
      <w:spacing w:before="60" w:after="60"/>
      <w:ind w:left="1020" w:hanging="340"/>
    </w:pPr>
  </w:style>
  <w:style w:type="paragraph" w:styleId="List4">
    <w:name w:val="List 4"/>
    <w:basedOn w:val="BodyText"/>
    <w:rsid w:val="00500203"/>
    <w:pPr>
      <w:tabs>
        <w:tab w:val="left" w:pos="1361"/>
      </w:tabs>
      <w:spacing w:before="60" w:after="60"/>
      <w:ind w:left="1361" w:hanging="340"/>
    </w:pPr>
  </w:style>
  <w:style w:type="paragraph" w:styleId="List5">
    <w:name w:val="List 5"/>
    <w:basedOn w:val="BodyText"/>
    <w:rsid w:val="00500203"/>
    <w:pPr>
      <w:tabs>
        <w:tab w:val="left" w:pos="1701"/>
      </w:tabs>
      <w:spacing w:before="60" w:after="60"/>
      <w:ind w:left="1701" w:hanging="340"/>
    </w:pPr>
  </w:style>
  <w:style w:type="paragraph" w:styleId="ListBullet3">
    <w:name w:val="List Bullet 3"/>
    <w:basedOn w:val="List3"/>
    <w:rsid w:val="00500203"/>
    <w:pPr>
      <w:numPr>
        <w:numId w:val="14"/>
      </w:numPr>
      <w:tabs>
        <w:tab w:val="clear" w:pos="1021"/>
      </w:tabs>
      <w:ind w:left="1037" w:hanging="357"/>
    </w:pPr>
  </w:style>
  <w:style w:type="paragraph" w:styleId="ListBullet4">
    <w:name w:val="List Bullet 4"/>
    <w:basedOn w:val="List4"/>
    <w:rsid w:val="00500203"/>
    <w:pPr>
      <w:numPr>
        <w:numId w:val="3"/>
      </w:numPr>
      <w:tabs>
        <w:tab w:val="clear" w:pos="1361"/>
      </w:tabs>
    </w:pPr>
  </w:style>
  <w:style w:type="paragraph" w:styleId="ListBullet5">
    <w:name w:val="List Bullet 5"/>
    <w:basedOn w:val="List5"/>
    <w:rsid w:val="00500203"/>
    <w:pPr>
      <w:numPr>
        <w:numId w:val="4"/>
      </w:numPr>
    </w:pPr>
  </w:style>
  <w:style w:type="paragraph" w:styleId="ListContinue2">
    <w:name w:val="List Continue 2"/>
    <w:basedOn w:val="List2"/>
    <w:rsid w:val="00500203"/>
    <w:pPr>
      <w:ind w:firstLine="0"/>
    </w:pPr>
  </w:style>
  <w:style w:type="paragraph" w:styleId="ListContinue3">
    <w:name w:val="List Continue 3"/>
    <w:basedOn w:val="List3"/>
    <w:rsid w:val="00500203"/>
    <w:pPr>
      <w:ind w:left="1021" w:firstLine="0"/>
    </w:pPr>
  </w:style>
  <w:style w:type="paragraph" w:styleId="ListContinue4">
    <w:name w:val="List Continue 4"/>
    <w:basedOn w:val="List4"/>
    <w:rsid w:val="00500203"/>
    <w:pPr>
      <w:ind w:firstLine="0"/>
    </w:pPr>
  </w:style>
  <w:style w:type="paragraph" w:styleId="ListContinue5">
    <w:name w:val="List Continue 5"/>
    <w:basedOn w:val="List5"/>
    <w:rsid w:val="00500203"/>
    <w:pPr>
      <w:ind w:firstLine="0"/>
    </w:pPr>
  </w:style>
  <w:style w:type="paragraph" w:styleId="ListNumber3">
    <w:name w:val="List Number 3"/>
    <w:basedOn w:val="List3"/>
    <w:rsid w:val="00500203"/>
    <w:pPr>
      <w:numPr>
        <w:numId w:val="5"/>
      </w:numPr>
    </w:pPr>
  </w:style>
  <w:style w:type="paragraph" w:styleId="ListNumber4">
    <w:name w:val="List Number 4"/>
    <w:basedOn w:val="List4"/>
    <w:rsid w:val="00500203"/>
    <w:pPr>
      <w:numPr>
        <w:numId w:val="6"/>
      </w:numPr>
    </w:pPr>
  </w:style>
  <w:style w:type="paragraph" w:styleId="ListNumber5">
    <w:name w:val="List Number 5"/>
    <w:basedOn w:val="List5"/>
    <w:rsid w:val="00500203"/>
    <w:pPr>
      <w:numPr>
        <w:numId w:val="7"/>
      </w:numPr>
    </w:pPr>
  </w:style>
  <w:style w:type="paragraph" w:styleId="BlockText">
    <w:name w:val="Block Text"/>
    <w:basedOn w:val="Normal"/>
    <w:rsid w:val="00500203"/>
    <w:pPr>
      <w:spacing w:after="120"/>
      <w:ind w:left="1440" w:right="1440"/>
    </w:pPr>
  </w:style>
  <w:style w:type="character" w:customStyle="1" w:styleId="Subscript">
    <w:name w:val="Subscript"/>
    <w:basedOn w:val="DefaultParagraphFont"/>
    <w:rsid w:val="00500203"/>
    <w:rPr>
      <w:sz w:val="16"/>
      <w:vertAlign w:val="subscript"/>
    </w:rPr>
  </w:style>
  <w:style w:type="character" w:customStyle="1" w:styleId="Superscript">
    <w:name w:val="Superscript"/>
    <w:basedOn w:val="DefaultParagraphFont"/>
    <w:rsid w:val="00500203"/>
    <w:rPr>
      <w:sz w:val="16"/>
      <w:vertAlign w:val="superscript"/>
    </w:rPr>
  </w:style>
  <w:style w:type="character" w:customStyle="1" w:styleId="Symbols">
    <w:name w:val="Symbols"/>
    <w:basedOn w:val="DefaultParagraphFont"/>
    <w:rsid w:val="00500203"/>
    <w:rPr>
      <w:rFonts w:ascii="Symbol" w:hAnsi="Symbol"/>
    </w:rPr>
  </w:style>
  <w:style w:type="character" w:customStyle="1" w:styleId="MenuOptions">
    <w:name w:val="Menu Options"/>
    <w:basedOn w:val="DefaultParagraphFont"/>
    <w:rsid w:val="00500203"/>
    <w:rPr>
      <w:rFonts w:ascii="Arial Narrow" w:hAnsi="Arial Narrow"/>
      <w:smallCaps/>
    </w:rPr>
  </w:style>
  <w:style w:type="character" w:customStyle="1" w:styleId="Buttons">
    <w:name w:val="Buttons"/>
    <w:basedOn w:val="DefaultParagraphFont"/>
    <w:rsid w:val="00500203"/>
    <w:rPr>
      <w:b/>
    </w:rPr>
  </w:style>
  <w:style w:type="character" w:customStyle="1" w:styleId="Underlined">
    <w:name w:val="Underlined"/>
    <w:basedOn w:val="DefaultParagraphFont"/>
    <w:rsid w:val="00500203"/>
    <w:rPr>
      <w:u w:val="single"/>
    </w:rPr>
  </w:style>
  <w:style w:type="paragraph" w:customStyle="1" w:styleId="TableBodyTextRight">
    <w:name w:val="Table Body Text Right"/>
    <w:basedOn w:val="TableBodyText"/>
    <w:rsid w:val="00500203"/>
    <w:pPr>
      <w:widowControl w:val="0"/>
      <w:autoSpaceDE w:val="0"/>
      <w:autoSpaceDN w:val="0"/>
      <w:adjustRightInd w:val="0"/>
      <w:jc w:val="right"/>
    </w:pPr>
    <w:rPr>
      <w:rFonts w:cs="Arial"/>
      <w:szCs w:val="18"/>
    </w:rPr>
  </w:style>
  <w:style w:type="paragraph" w:customStyle="1" w:styleId="CopyrightText">
    <w:name w:val="Copyright Text"/>
    <w:basedOn w:val="BodyText"/>
    <w:rsid w:val="00500203"/>
    <w:rPr>
      <w:sz w:val="18"/>
    </w:rPr>
  </w:style>
  <w:style w:type="paragraph" w:customStyle="1" w:styleId="BodySmallRight">
    <w:name w:val="Body Small Right"/>
    <w:basedOn w:val="BodyTextRight"/>
    <w:rsid w:val="00500203"/>
    <w:rPr>
      <w:sz w:val="18"/>
      <w:szCs w:val="18"/>
    </w:rPr>
  </w:style>
  <w:style w:type="paragraph" w:customStyle="1" w:styleId="MarginEdition">
    <w:name w:val="Margin Edition"/>
    <w:basedOn w:val="MarginNote"/>
    <w:rsid w:val="00500203"/>
    <w:pPr>
      <w:spacing w:before="0" w:after="0"/>
    </w:pPr>
    <w:rPr>
      <w:rFonts w:ascii="Times New Roman" w:hAnsi="Times New Roman"/>
      <w:color w:val="999999"/>
    </w:rPr>
  </w:style>
  <w:style w:type="paragraph" w:customStyle="1" w:styleId="Spacer">
    <w:name w:val="Spacer"/>
    <w:basedOn w:val="Normal"/>
    <w:rsid w:val="00500203"/>
    <w:rPr>
      <w:sz w:val="2"/>
      <w:szCs w:val="2"/>
    </w:rPr>
  </w:style>
  <w:style w:type="character" w:customStyle="1" w:styleId="Small">
    <w:name w:val="Small"/>
    <w:basedOn w:val="DefaultParagraphFont"/>
    <w:rsid w:val="00500203"/>
    <w:rPr>
      <w:sz w:val="16"/>
    </w:rPr>
  </w:style>
  <w:style w:type="paragraph" w:customStyle="1" w:styleId="WideTable">
    <w:name w:val="Wide Table"/>
    <w:basedOn w:val="Normal"/>
    <w:rsid w:val="00500203"/>
    <w:pPr>
      <w:ind w:left="-1418"/>
    </w:pPr>
    <w:rPr>
      <w:sz w:val="2"/>
      <w:szCs w:val="2"/>
    </w:rPr>
  </w:style>
  <w:style w:type="character" w:styleId="PageNumber">
    <w:name w:val="page number"/>
    <w:basedOn w:val="DefaultParagraphFont"/>
    <w:rsid w:val="00500203"/>
  </w:style>
  <w:style w:type="paragraph" w:styleId="Quote">
    <w:name w:val="Quote"/>
    <w:basedOn w:val="Heading1"/>
    <w:link w:val="QuoteChar"/>
    <w:qFormat/>
    <w:rsid w:val="00500203"/>
    <w:rPr>
      <w:b w:val="0"/>
      <w:sz w:val="72"/>
      <w:szCs w:val="72"/>
      <w:lang w:val="en-NZ"/>
    </w:rPr>
  </w:style>
  <w:style w:type="character" w:customStyle="1" w:styleId="QuoteChar">
    <w:name w:val="Quote Char"/>
    <w:basedOn w:val="DefaultParagraphFont"/>
    <w:link w:val="Quote"/>
    <w:rsid w:val="00500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203"/>
    <w:pPr>
      <w:pageBreakBefore/>
    </w:pPr>
  </w:style>
  <w:style w:type="paragraph" w:customStyle="1" w:styleId="Border">
    <w:name w:val="Border"/>
    <w:basedOn w:val="Normal"/>
    <w:qFormat/>
    <w:rsid w:val="00500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203"/>
    <w:rPr>
      <w:b/>
      <w:bCs/>
      <w:i/>
      <w:iCs/>
      <w:color w:val="auto"/>
    </w:rPr>
  </w:style>
  <w:style w:type="paragraph" w:styleId="IntenseQuote">
    <w:name w:val="Intense Quote"/>
    <w:basedOn w:val="Normal"/>
    <w:next w:val="Normal"/>
    <w:link w:val="IntenseQuoteChar"/>
    <w:uiPriority w:val="30"/>
    <w:qFormat/>
    <w:rsid w:val="00500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2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203"/>
    <w:rPr>
      <w:smallCaps/>
      <w:color w:val="auto"/>
      <w:u w:val="single"/>
    </w:rPr>
  </w:style>
  <w:style w:type="character" w:styleId="IntenseReference">
    <w:name w:val="Intense Reference"/>
    <w:basedOn w:val="DefaultParagraphFont"/>
    <w:uiPriority w:val="32"/>
    <w:qFormat/>
    <w:rsid w:val="00500203"/>
    <w:rPr>
      <w:b/>
      <w:bCs/>
      <w:smallCaps/>
      <w:color w:val="auto"/>
      <w:spacing w:val="5"/>
      <w:u w:val="single"/>
    </w:rPr>
  </w:style>
  <w:style w:type="paragraph" w:customStyle="1" w:styleId="2ColumnHeading">
    <w:name w:val="2Column Heading"/>
    <w:basedOn w:val="BodyText"/>
    <w:qFormat/>
    <w:rsid w:val="00500203"/>
    <w:pPr>
      <w:spacing w:after="60"/>
      <w:ind w:left="-2268"/>
    </w:pPr>
    <w:rPr>
      <w:b/>
    </w:rPr>
  </w:style>
  <w:style w:type="paragraph" w:customStyle="1" w:styleId="Heading1TOC">
    <w:name w:val="Heading1 TOC"/>
    <w:basedOn w:val="Normal"/>
    <w:qFormat/>
    <w:rsid w:val="00500203"/>
    <w:pPr>
      <w:spacing w:before="240" w:after="120"/>
    </w:pPr>
    <w:rPr>
      <w:rFonts w:ascii="Times New Roman" w:hAnsi="Times New Roman"/>
      <w:b/>
      <w:sz w:val="32"/>
    </w:rPr>
  </w:style>
  <w:style w:type="paragraph" w:customStyle="1" w:styleId="Heading2TOC">
    <w:name w:val="Heading2 TOC"/>
    <w:basedOn w:val="Normal"/>
    <w:qFormat/>
    <w:rsid w:val="00500203"/>
    <w:pPr>
      <w:spacing w:before="240" w:after="60"/>
    </w:pPr>
    <w:rPr>
      <w:rFonts w:ascii="Times New Roman" w:hAnsi="Times New Roman"/>
      <w:b/>
      <w:sz w:val="28"/>
    </w:rPr>
  </w:style>
  <w:style w:type="character" w:customStyle="1" w:styleId="Underline">
    <w:name w:val="Underline"/>
    <w:basedOn w:val="DefaultParagraphFont"/>
    <w:qFormat/>
    <w:rsid w:val="00500203"/>
    <w:rPr>
      <w:u w:val="single"/>
    </w:rPr>
  </w:style>
  <w:style w:type="character" w:customStyle="1" w:styleId="BoldandItalics">
    <w:name w:val="Bold and Italics"/>
    <w:qFormat/>
    <w:rsid w:val="00500203"/>
    <w:rPr>
      <w:b/>
      <w:i/>
      <w:u w:val="none"/>
    </w:rPr>
  </w:style>
  <w:style w:type="paragraph" w:styleId="BalloonText">
    <w:name w:val="Balloon Text"/>
    <w:basedOn w:val="Normal"/>
    <w:link w:val="BalloonTextChar"/>
    <w:rsid w:val="00500203"/>
    <w:rPr>
      <w:rFonts w:ascii="Tahoma" w:hAnsi="Tahoma" w:cs="Tahoma"/>
      <w:sz w:val="16"/>
      <w:szCs w:val="16"/>
    </w:rPr>
  </w:style>
  <w:style w:type="character" w:customStyle="1" w:styleId="BalloonTextChar">
    <w:name w:val="Balloon Text Char"/>
    <w:basedOn w:val="DefaultParagraphFont"/>
    <w:link w:val="BalloonText"/>
    <w:rsid w:val="005002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2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2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203"/>
    <w:rPr>
      <w:b/>
      <w:color w:val="660033"/>
      <w:spacing w:val="0"/>
    </w:rPr>
  </w:style>
  <w:style w:type="paragraph" w:customStyle="1" w:styleId="Nameditemlist">
    <w:name w:val="Named item list"/>
    <w:basedOn w:val="BodyText"/>
    <w:qFormat/>
    <w:rsid w:val="00500203"/>
    <w:pPr>
      <w:tabs>
        <w:tab w:val="left" w:pos="2835"/>
      </w:tabs>
      <w:ind w:left="2835" w:hanging="2835"/>
    </w:pPr>
  </w:style>
  <w:style w:type="paragraph" w:customStyle="1" w:styleId="BodyTextnopadding">
    <w:name w:val="Body Text no padding"/>
    <w:basedOn w:val="BodyText"/>
    <w:qFormat/>
    <w:rsid w:val="00500203"/>
    <w:pPr>
      <w:spacing w:before="0" w:after="0"/>
    </w:pPr>
  </w:style>
  <w:style w:type="paragraph" w:customStyle="1" w:styleId="BodyTextBold">
    <w:name w:val="Body Text Bold"/>
    <w:basedOn w:val="BodyText"/>
    <w:qFormat/>
    <w:rsid w:val="00500203"/>
    <w:rPr>
      <w:b/>
    </w:rPr>
  </w:style>
  <w:style w:type="character" w:styleId="Hyperlink">
    <w:name w:val="Hyperlink"/>
    <w:basedOn w:val="DefaultParagraphFont"/>
    <w:uiPriority w:val="99"/>
    <w:unhideWhenUsed/>
    <w:rsid w:val="007128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4630</Characters>
  <Application>Microsoft Office Word</Application>
  <DocSecurity>0</DocSecurity>
  <Lines>105</Lines>
  <Paragraphs>72</Paragraphs>
  <ScaleCrop>false</ScaleCrop>
  <Company>Author-it Software Corporation Ltd.</Company>
  <LinksUpToDate>false</LinksUpToDate>
  <CharactersWithSpaces>5257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MARO003 Transmit and receive information by the global maritime distress and safety system</dc:title>
  <dc:subject>Approved</dc:subject>
  <dc:creator>Australian Industry Standards</dc:creator>
  <cp:keywords>Release: 2</cp:keywords>
  <dc:description>Review Date: 12 April 2008</dc:description>
  <cp:lastModifiedBy>HSD_TPCMSd.prod</cp:lastModifiedBy>
  <cp:revision>3</cp:revision>
  <dcterms:created xsi:type="dcterms:W3CDTF">2022-04-04T02:05:00Z</dcterms:created>
  <dcterms:modified xsi:type="dcterms:W3CDTF">2022-04-04T02:05:00Z</dcterms:modified>
</cp:coreProperties>
</file>