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A1E" w:rsidP="00A22A1E">
      <w:pPr>
        <w:pStyle w:val="Title"/>
      </w:pPr>
      <w:r>
        <w:fldChar w:fldCharType="begin"/>
      </w:r>
      <w:r>
        <w:instrText xml:space="preserve"> TITLE   \* MERGEFORMAT </w:instrText>
      </w:r>
      <w:r>
        <w:fldChar w:fldCharType="separate"/>
      </w:r>
      <w:r>
        <w:t>MARO002 Maintain a safe navigational watch</w:t>
      </w:r>
      <w:r>
        <w:fldChar w:fldCharType="end"/>
      </w:r>
    </w:p>
    <w:p w:rsidR="00A22A1E" w:rsidP="00A22A1E">
      <w:pPr>
        <w:pStyle w:val="Version"/>
        <w:sectPr w:rsidSect="004E7B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B05" w:rsidP="004E7B05">
      <w:pPr>
        <w:pStyle w:val="SuperHeading"/>
      </w:pPr>
      <w:r w:rsidRPr="004E7B05">
        <w:t>MARO002 Maintain a safe navigational watch</w:t>
      </w:r>
    </w:p>
    <w:p w:rsidR="00000000" w:rsidRPr="004E7B05" w:rsidP="004E7B05">
      <w:pPr>
        <w:pStyle w:val="Heading1"/>
      </w:pPr>
      <w:bookmarkStart w:id="1" w:name="O_595749"/>
      <w:bookmarkEnd w:id="1"/>
      <w:r w:rsidRPr="004E7B05">
        <w:t>Modification History</w:t>
      </w:r>
    </w:p>
    <w:p w:rsidR="00000000" w:rsidRPr="004E7B05" w:rsidP="00A22A1E">
      <w:pPr>
        <w:pStyle w:val="BodyText"/>
      </w:pPr>
      <w:r w:rsidRPr="004E7B05">
        <w:t>Release 1. New unit of competency.</w:t>
      </w:r>
    </w:p>
    <w:p w:rsidR="00000000" w:rsidRPr="004E7B05" w:rsidP="004E7B05">
      <w:pPr>
        <w:pStyle w:val="Heading1"/>
      </w:pPr>
      <w:bookmarkStart w:id="2" w:name="O_595750"/>
      <w:bookmarkEnd w:id="2"/>
      <w:r w:rsidRPr="004E7B05">
        <w:t>Application</w:t>
      </w:r>
    </w:p>
    <w:p w:rsidR="00000000" w:rsidRPr="004E7B05" w:rsidP="00A22A1E">
      <w:pPr>
        <w:pStyle w:val="BodyText"/>
      </w:pPr>
      <w:r w:rsidRPr="004E7B05">
        <w:t>This unit involves the skills and knowledge required to apply the accepted principles and procedures to be observed in maintaining a watch according to bridge resource man</w:t>
      </w:r>
      <w:r w:rsidRPr="004E7B05">
        <w:t>agement principles, to ensure a safe navigational watch on a vessel.</w:t>
      </w:r>
    </w:p>
    <w:p w:rsidR="00000000" w:rsidRPr="004E7B05" w:rsidP="00A22A1E">
      <w:pPr>
        <w:pStyle w:val="BodyText"/>
      </w:pPr>
      <w:r w:rsidRPr="004E7B05">
        <w:t>This unit applies to a Watchkeeper Deck, a Master up to 500 gross tonnage (GT), a Master up to 80 metres Near Coastal, or a Master Unlimited.</w:t>
      </w:r>
    </w:p>
    <w:p w:rsidR="00000000" w:rsidRPr="004E7B05" w:rsidP="00A22A1E">
      <w:pPr>
        <w:pStyle w:val="BodyText"/>
      </w:pPr>
      <w:r w:rsidRPr="004E7B05">
        <w:t>This unit has links to legislative and cert</w:t>
      </w:r>
      <w:r w:rsidRPr="004E7B05">
        <w:t>ification requirements.</w:t>
      </w:r>
    </w:p>
    <w:p w:rsidR="00000000" w:rsidRPr="004E7B05" w:rsidP="004E7B05">
      <w:pPr>
        <w:pStyle w:val="Heading1"/>
      </w:pPr>
      <w:bookmarkStart w:id="3" w:name="O_595751"/>
      <w:bookmarkEnd w:id="3"/>
      <w:r w:rsidRPr="004E7B05">
        <w:t>Pre-requisite Unit</w:t>
      </w:r>
    </w:p>
    <w:p w:rsidR="00000000" w:rsidRPr="004E7B05" w:rsidP="00A22A1E">
      <w:pPr>
        <w:pStyle w:val="BodyText"/>
      </w:pPr>
      <w:r w:rsidRPr="004E7B05">
        <w:t>Not applicable.</w:t>
      </w:r>
    </w:p>
    <w:p w:rsidR="00000000" w:rsidRPr="004E7B05" w:rsidP="004E7B05">
      <w:pPr>
        <w:pStyle w:val="Heading1"/>
      </w:pPr>
      <w:bookmarkStart w:id="4" w:name="O_595752"/>
      <w:bookmarkEnd w:id="4"/>
      <w:r w:rsidRPr="004E7B05">
        <w:t>Competency Field</w:t>
      </w:r>
    </w:p>
    <w:p w:rsidR="00000000" w:rsidRPr="004E7B05" w:rsidP="00A22A1E">
      <w:pPr>
        <w:pStyle w:val="BodyText"/>
      </w:pPr>
      <w:r w:rsidRPr="004E7B05">
        <w:t>O – Watchkeeping</w:t>
      </w:r>
    </w:p>
    <w:p w:rsidR="00000000" w:rsidRPr="004E7B05" w:rsidP="004E7B05">
      <w:pPr>
        <w:pStyle w:val="Heading1"/>
      </w:pPr>
      <w:bookmarkStart w:id="5" w:name="O_595753"/>
      <w:bookmarkEnd w:id="5"/>
      <w:r w:rsidRPr="004E7B05">
        <w:t>Unit Sector</w:t>
      </w:r>
    </w:p>
    <w:p w:rsidR="00000000" w:rsidRPr="004E7B05" w:rsidP="00A22A1E">
      <w:pPr>
        <w:pStyle w:val="BodyText"/>
      </w:pPr>
      <w:r w:rsidRPr="004E7B05">
        <w:t>Not applicable.</w:t>
      </w:r>
    </w:p>
    <w:p w:rsidR="00000000" w:rsidRPr="004E7B05" w:rsidP="004E7B05">
      <w:pPr>
        <w:pStyle w:val="Heading1"/>
      </w:pPr>
      <w:bookmarkStart w:id="6" w:name="O_595754"/>
      <w:bookmarkEnd w:id="6"/>
      <w:r w:rsidRPr="004E7B0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22A1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Elements describe the essential o</w:t>
            </w:r>
            <w:r w:rsidRPr="004E7B05">
              <w:t>utcomes.</w:t>
            </w:r>
          </w:p>
        </w:tc>
        <w:tc>
          <w:tcPr>
            <w:tcW w:w="6764" w:type="dxa"/>
            <w:gridSpan w:val="2"/>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Performance criteria describe the performance needed to demonstrate achievement of the element.</w:t>
            </w:r>
          </w:p>
        </w:tc>
      </w:tr>
      <w:tr w:rsidTr="00A22A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E7B05" w:rsidP="004E7B05">
            <w:pPr>
              <w:pStyle w:val="BodyText"/>
            </w:pPr>
            <w:r w:rsidRPr="004E7B0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rPr>
                <w:rStyle w:val="SpecialBold"/>
              </w:rPr>
              <w:t>Maintain watch on the bridge</w:t>
            </w: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1.1</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Own responsibility for the safety of navigation is clearly defined at all times including periods when the Master is on the bridge and while under pilotage</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1.2</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Proper lookout is maintained at all times according to organisational procedures and regulato</w:t>
            </w:r>
            <w:r w:rsidRPr="004E7B05">
              <w:t>ry requirements</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1.3</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 xml:space="preserve">Lights, shapes and sound signals are correctly recognised and </w:t>
            </w:r>
            <w:r w:rsidRPr="004E7B05">
              <w:t>acted upon</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1.4</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 xml:space="preserve">Frequency and extent of monitoring traffic, vessel and environment are scheduled to conform with organisational procedures and regulatory requirements </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1.5</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Bridge communication is maintained with other team members on matters relevant to the safety and integrity of the vessel</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1.6</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Clear and unambiguous bridge communications are maintained and clarification is sought from or given to other team members</w:t>
            </w:r>
            <w:r w:rsidRPr="004E7B05">
              <w:t xml:space="preserve"> when watch information or instructions are not clearly understood</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1.7</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Internal and external communications systems are used according to organisational procedures</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1.8</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Conduct, handover and relief of the watch is completed according to organisational procedures and regulatory requirements</w:t>
            </w:r>
          </w:p>
        </w:tc>
      </w:tr>
      <w:tr w:rsidTr="00A22A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E7B05" w:rsidP="004E7B05">
            <w:pPr>
              <w:pStyle w:val="BodyText"/>
            </w:pPr>
            <w:r w:rsidRPr="004E7B0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rPr>
                <w:rStyle w:val="SpecialBold"/>
              </w:rPr>
              <w:t>Maintain watch when anchored</w:t>
            </w: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2.1</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 xml:space="preserve">Organisational procedures and regulatory requirements are complied with through frequency, timing </w:t>
            </w:r>
            <w:r w:rsidRPr="004E7B05">
              <w:t xml:space="preserve">and coverage of scheduled checks and inspections </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2.2</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Appropriate action is taken in the event of irregularities or abnormal conditions to maximise the safety and integrity of the vessel</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2.3</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Restrictions on access to the vessel by non-authorised persons are followed according to organisational procedures and regulatory requirements</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2.4</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Internal and external communications systems are used according to organisational procedures</w:t>
            </w:r>
          </w:p>
        </w:tc>
      </w:tr>
      <w:tr w:rsidTr="00A22A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E7B05" w:rsidP="004E7B05">
            <w:pPr>
              <w:pStyle w:val="BodyText"/>
            </w:pPr>
            <w:r w:rsidRPr="004E7B0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rPr>
                <w:rStyle w:val="SpecialBold"/>
              </w:rPr>
              <w:t>Respond to</w:t>
            </w:r>
            <w:r w:rsidRPr="004E7B05">
              <w:rPr>
                <w:rStyle w:val="SpecialBold"/>
              </w:rPr>
              <w:t xml:space="preserve"> potential collision and emergency situations</w:t>
            </w: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3.1</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Potential collision situations are analysed and appropriate action is taken in ample time according to regulatory requirements</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3.2</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Correct responses are made to emergencies and situations that pose a danger to the vessel and personnel on board</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3.3</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Distress signals are recognised and appropriate action is taken to initiate search and rescue operations</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3.4</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 xml:space="preserve">Master is called in the </w:t>
            </w:r>
            <w:r w:rsidRPr="004E7B05">
              <w:t>event of a navigational incident which falls outside own responsibility</w:t>
            </w:r>
          </w:p>
        </w:tc>
      </w:tr>
      <w:tr w:rsidTr="00A22A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E7B05" w:rsidP="004E7B05">
            <w:pPr>
              <w:pStyle w:val="BodyText"/>
            </w:pPr>
            <w:r w:rsidRPr="004E7B0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rPr>
                <w:rStyle w:val="SpecialBold"/>
              </w:rPr>
              <w:t>Resource the bridge according to bridge resource management principles</w:t>
            </w: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4.1</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Bridge resource management principles are interpreted to establish the functions and responsibilities of the watchkeeping team on board a vessel</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4.2</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 xml:space="preserve">Resources are allocated and assigned as needed in correct priority to perform necessary tasks to obtain </w:t>
            </w:r>
            <w:r w:rsidRPr="004E7B05">
              <w:t>and maintain situational awareness</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4.3</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Watchkeeping schedule is developed with due consideration to team experience</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4.4</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Instructions on watchkeeping and lookout requirements are clearly and unambiguously given in relation to monitoring traffic, vessel and environment</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4.5</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Clear and unambiguous roles and responsibilities of watchkeeping team are determined and allocated</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4.6</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Effective communication is maintained with team on matters relevant to safety and integrity of vessel</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4.7</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Questionable decisions and/or actions are dealt with using an appropriate challenge and response</w:t>
            </w:r>
          </w:p>
        </w:tc>
      </w:tr>
      <w:tr w:rsidTr="00A22A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E7B05" w:rsidP="004E7B05">
            <w:pPr>
              <w:pStyle w:val="BodyText"/>
            </w:pPr>
            <w:r w:rsidRPr="004E7B05">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rPr>
                <w:rStyle w:val="SpecialBold"/>
              </w:rPr>
              <w:t>Maintain navigation records</w:t>
            </w: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5.1</w:t>
            </w:r>
          </w:p>
        </w:tc>
        <w:tc>
          <w:tcPr>
            <w:tcW w:w="604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Prope</w:t>
            </w:r>
            <w:r w:rsidRPr="004E7B05">
              <w:t>r record of the movements and activities related to the navigation of the vessel is maintained</w:t>
            </w:r>
          </w:p>
        </w:tc>
      </w:tr>
      <w:tr w:rsidTr="00A22A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5.2</w:t>
            </w:r>
          </w:p>
        </w:tc>
        <w:tc>
          <w:tcPr>
            <w:tcW w:w="6045" w:type="dxa"/>
            <w:tcBorders>
              <w:top w:val="nil"/>
              <w:left w:val="nil"/>
              <w:bottom w:val="nil"/>
              <w:right w:val="nil"/>
            </w:tcBorders>
            <w:tcMar>
              <w:top w:w="0" w:type="dxa"/>
              <w:left w:w="62" w:type="dxa"/>
              <w:bottom w:w="0" w:type="dxa"/>
              <w:right w:w="62" w:type="dxa"/>
            </w:tcMar>
          </w:tcPr>
          <w:p w:rsidR="00000000" w:rsidRPr="004E7B05" w:rsidP="004E7B05">
            <w:pPr>
              <w:pStyle w:val="BodyText"/>
            </w:pPr>
            <w:r w:rsidRPr="004E7B05">
              <w:t>Records are filed and stored according to organisational procedures</w:t>
            </w:r>
          </w:p>
        </w:tc>
      </w:tr>
    </w:tbl>
    <w:p w:rsidR="00000000" w:rsidRPr="004E7B05" w:rsidP="004E7B05">
      <w:pPr>
        <w:pStyle w:val="BodyText"/>
      </w:pPr>
    </w:p>
    <w:p w:rsidR="00000000" w:rsidRPr="004E7B05" w:rsidP="004E7B05">
      <w:pPr>
        <w:pStyle w:val="AllowPageBreak"/>
      </w:pPr>
    </w:p>
    <w:p w:rsidR="00000000" w:rsidRPr="004E7B05" w:rsidP="004E7B05">
      <w:pPr>
        <w:pStyle w:val="Heading1"/>
      </w:pPr>
      <w:bookmarkStart w:id="7" w:name="O_595755"/>
      <w:bookmarkEnd w:id="7"/>
      <w:r w:rsidRPr="004E7B05">
        <w:t>Foundation Skills</w:t>
      </w:r>
    </w:p>
    <w:tbl>
      <w:tblPr>
        <w:tblW w:w="9498" w:type="dxa"/>
        <w:tblLayout w:type="fixed"/>
        <w:tblCellMar>
          <w:left w:w="62" w:type="dxa"/>
          <w:right w:w="62" w:type="dxa"/>
        </w:tblCellMar>
        <w:tblLook w:val="0000"/>
      </w:tblPr>
      <w:tblGrid>
        <w:gridCol w:w="9498"/>
      </w:tblGrid>
      <w:tr w:rsidTr="004E7B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 xml:space="preserve">This section describes those language, literacy, </w:t>
            </w:r>
            <w:r w:rsidRPr="004E7B05">
              <w:t>numeracy and employment skills that are essential to performance.</w:t>
            </w:r>
          </w:p>
        </w:tc>
      </w:tr>
      <w:tr w:rsidTr="004E7B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E7B05" w:rsidP="004E7B05">
            <w:pPr>
              <w:pStyle w:val="BodyText"/>
            </w:pPr>
            <w:r w:rsidRPr="004E7B05">
              <w:t xml:space="preserve">Foundation skills essential to performance are explicit in the performance criteria of this unit of competency. </w:t>
            </w:r>
          </w:p>
        </w:tc>
      </w:tr>
    </w:tbl>
    <w:p w:rsidR="00000000" w:rsidRPr="004E7B05" w:rsidP="004E7B05">
      <w:pPr>
        <w:pStyle w:val="BodyText"/>
      </w:pPr>
    </w:p>
    <w:p w:rsidR="00000000" w:rsidRPr="004E7B05" w:rsidP="004E7B05">
      <w:pPr>
        <w:pStyle w:val="AllowPageBreak"/>
      </w:pPr>
    </w:p>
    <w:p w:rsidR="00000000" w:rsidRPr="004E7B05" w:rsidP="004E7B05">
      <w:pPr>
        <w:pStyle w:val="Heading1"/>
      </w:pPr>
      <w:bookmarkStart w:id="8" w:name="O_595756"/>
      <w:bookmarkEnd w:id="8"/>
      <w:r w:rsidRPr="004E7B05">
        <w:t>Range of Conditions</w:t>
      </w:r>
    </w:p>
    <w:tbl>
      <w:tblPr>
        <w:tblW w:w="9498" w:type="dxa"/>
        <w:tblLayout w:type="fixed"/>
        <w:tblCellMar>
          <w:left w:w="62" w:type="dxa"/>
          <w:right w:w="62" w:type="dxa"/>
        </w:tblCellMar>
        <w:tblLook w:val="0000"/>
      </w:tblPr>
      <w:tblGrid>
        <w:gridCol w:w="2735"/>
        <w:gridCol w:w="6763"/>
      </w:tblGrid>
      <w:tr w:rsidTr="00A22A1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E7B05" w:rsidP="004E7B05">
            <w:pPr>
              <w:pStyle w:val="BodyText"/>
            </w:pPr>
            <w:r w:rsidRPr="004E7B05">
              <w:t>Specifies different work environments and conditions that may affect performance. Essential operating conditions that may be present (depending on the work situation, needs of the candidate, accessibility of the item, and local industry and regional contex</w:t>
            </w:r>
            <w:r w:rsidRPr="004E7B05">
              <w:t>ts) are included.</w:t>
            </w:r>
          </w:p>
          <w:p w:rsidR="00000000" w:rsidRPr="004E7B05" w:rsidP="004E7B05">
            <w:pPr>
              <w:pStyle w:val="BodyText"/>
            </w:pPr>
          </w:p>
          <w:p w:rsidR="00000000" w:rsidP="004E7B05">
            <w:pPr>
              <w:pStyle w:val="BodyText"/>
              <w:rPr>
                <w:lang w:val="en-NZ"/>
              </w:rPr>
            </w:pPr>
            <w:r w:rsidRPr="004E7B05">
              <w:t>Range is restricted to essential operating conditions and any other variables essential to the work environment.</w:t>
            </w: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Lights, shapes and sound signals must include:</w:t>
            </w:r>
          </w:p>
        </w:tc>
        <w:tc>
          <w:tcPr>
            <w:tcW w:w="6763" w:type="dxa"/>
            <w:tcBorders>
              <w:top w:val="nil"/>
              <w:left w:val="nil"/>
              <w:bottom w:val="nil"/>
              <w:right w:val="nil"/>
            </w:tcBorders>
            <w:tcMar>
              <w:top w:w="0" w:type="dxa"/>
              <w:left w:w="62" w:type="dxa"/>
              <w:bottom w:w="0" w:type="dxa"/>
              <w:right w:w="62" w:type="dxa"/>
            </w:tcMar>
          </w:tcPr>
          <w:p w:rsidR="00000000" w:rsidRPr="004E7B05" w:rsidP="004E7B05">
            <w:pPr>
              <w:pStyle w:val="ListBullet"/>
            </w:pPr>
            <w:r w:rsidRPr="004E7B05">
              <w:t>alternative power source for lights</w:t>
            </w:r>
          </w:p>
          <w:p w:rsidR="00000000" w:rsidRPr="004E7B05" w:rsidP="004E7B05">
            <w:pPr>
              <w:pStyle w:val="ListBullet"/>
            </w:pPr>
            <w:r w:rsidRPr="004E7B05">
              <w:t>day time shapes for a vessel more than 500 gross tonnage</w:t>
            </w:r>
          </w:p>
          <w:p w:rsidR="00000000" w:rsidRPr="004E7B05" w:rsidP="004E7B05">
            <w:pPr>
              <w:pStyle w:val="ListBullet"/>
            </w:pPr>
            <w:r w:rsidRPr="004E7B05">
              <w:t>emergency lights for a vessel more than 500 gross tonnage</w:t>
            </w:r>
          </w:p>
          <w:p w:rsidR="00000000" w:rsidRPr="004E7B05" w:rsidP="004E7B05">
            <w:pPr>
              <w:pStyle w:val="ListBullet"/>
            </w:pPr>
            <w:r w:rsidRPr="004E7B05">
              <w:t>means of making sound signals for a vessel more than 500 gross tonnage</w:t>
            </w:r>
          </w:p>
          <w:p w:rsidR="00000000" w:rsidP="004E7B05">
            <w:pPr>
              <w:pStyle w:val="ListBullet"/>
              <w:rPr>
                <w:lang w:val="en-NZ"/>
              </w:rPr>
            </w:pPr>
            <w:r w:rsidRPr="004E7B05">
              <w:t>navigation lights for a vessel more than 500 gross tonnage</w:t>
            </w: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 xml:space="preserve">Bridge </w:t>
            </w:r>
            <w:r w:rsidRPr="004E7B05">
              <w:t>communication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E7B05" w:rsidP="004E7B05">
            <w:pPr>
              <w:pStyle w:val="ListBullet"/>
            </w:pPr>
            <w:r w:rsidRPr="004E7B05">
              <w:t xml:space="preserve">communication with engine room </w:t>
            </w:r>
          </w:p>
          <w:p w:rsidR="00000000" w:rsidRPr="004E7B05" w:rsidP="004E7B05">
            <w:pPr>
              <w:pStyle w:val="ListBullet"/>
            </w:pPr>
            <w:r w:rsidRPr="004E7B05">
              <w:t xml:space="preserve">verbal instruction relating to watchkeeping duties </w:t>
            </w:r>
          </w:p>
          <w:p w:rsidR="00000000" w:rsidP="004E7B05">
            <w:pPr>
              <w:pStyle w:val="ListBullet"/>
              <w:rPr>
                <w:lang w:val="en-NZ"/>
              </w:rPr>
            </w:pPr>
            <w:r w:rsidRPr="004E7B05">
              <w:t>written Master instructions</w:t>
            </w: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Irregularities or abnormal conditions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E7B05" w:rsidP="004E7B05">
            <w:pPr>
              <w:pStyle w:val="ListBullet"/>
            </w:pPr>
            <w:r w:rsidRPr="004E7B05">
              <w:t xml:space="preserve">dragging anchor </w:t>
            </w:r>
          </w:p>
          <w:p w:rsidR="00000000" w:rsidRPr="004E7B05" w:rsidP="004E7B05">
            <w:pPr>
              <w:pStyle w:val="ListBullet"/>
            </w:pPr>
            <w:r w:rsidRPr="004E7B05">
              <w:t>fog and restricted visibility</w:t>
            </w:r>
          </w:p>
          <w:p w:rsidR="00000000" w:rsidP="004E7B05">
            <w:pPr>
              <w:pStyle w:val="ListBullet"/>
              <w:rPr>
                <w:lang w:val="en-NZ"/>
              </w:rPr>
            </w:pPr>
            <w:r w:rsidRPr="004E7B05">
              <w:t>heavy weather, including cyclones</w:t>
            </w: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E7B05" w:rsidP="004E7B05">
            <w:pPr>
              <w:pStyle w:val="ListBullet"/>
            </w:pPr>
            <w:r w:rsidRPr="004E7B05">
              <w:t xml:space="preserve">person overboard </w:t>
            </w:r>
          </w:p>
          <w:p w:rsidR="00000000" w:rsidP="004E7B05">
            <w:pPr>
              <w:pStyle w:val="ListBullet"/>
              <w:rPr>
                <w:lang w:val="en-NZ"/>
              </w:rPr>
            </w:pPr>
            <w:r w:rsidRPr="004E7B05">
              <w:t>search and rescue operations</w:t>
            </w: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Matters relevant to safety and integrity of vessel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E7B05" w:rsidP="004E7B05">
            <w:pPr>
              <w:pStyle w:val="ListBullet"/>
            </w:pPr>
            <w:r w:rsidRPr="004E7B05">
              <w:t xml:space="preserve">maintenance of proper lookout </w:t>
            </w:r>
          </w:p>
          <w:p w:rsidR="00000000" w:rsidRPr="004E7B05" w:rsidP="004E7B05">
            <w:pPr>
              <w:pStyle w:val="ListBullet"/>
            </w:pPr>
            <w:r w:rsidRPr="004E7B05">
              <w:t>navigation path and maintenance of vessels position</w:t>
            </w:r>
          </w:p>
          <w:p w:rsidR="00000000" w:rsidRPr="004E7B05" w:rsidP="004E7B05">
            <w:pPr>
              <w:pStyle w:val="ListBullet"/>
            </w:pPr>
            <w:r w:rsidRPr="004E7B05">
              <w:t>traffic density</w:t>
            </w:r>
          </w:p>
          <w:p w:rsidR="00000000" w:rsidRPr="004E7B05" w:rsidP="004E7B05">
            <w:pPr>
              <w:pStyle w:val="ListBullet"/>
            </w:pPr>
            <w:r w:rsidRPr="004E7B05">
              <w:t>visibility</w:t>
            </w:r>
          </w:p>
          <w:p w:rsidR="00000000" w:rsidP="004E7B05">
            <w:pPr>
              <w:pStyle w:val="ListBullet"/>
              <w:rPr>
                <w:lang w:val="en-NZ"/>
              </w:rPr>
            </w:pPr>
            <w:r w:rsidRPr="004E7B05">
              <w:t>weather and sea conditions</w:t>
            </w: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Questionable decisions and/or actions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E7B05" w:rsidP="004E7B05">
            <w:pPr>
              <w:pStyle w:val="ListBullet"/>
            </w:pPr>
            <w:r w:rsidRPr="004E7B05">
              <w:t xml:space="preserve">excessive speed in heavy weather or reduced visibility </w:t>
            </w:r>
          </w:p>
          <w:p w:rsidR="00000000" w:rsidRPr="004E7B05" w:rsidP="004E7B05">
            <w:pPr>
              <w:pStyle w:val="ListBullet"/>
            </w:pPr>
            <w:r w:rsidRPr="004E7B05">
              <w:t>inappropriate action to avoid collision</w:t>
            </w:r>
          </w:p>
          <w:p w:rsidR="00000000" w:rsidP="004E7B05">
            <w:pPr>
              <w:pStyle w:val="ListBullet"/>
              <w:rPr>
                <w:lang w:val="en-NZ"/>
              </w:rPr>
            </w:pPr>
            <w:r w:rsidRPr="004E7B05">
              <w:t>incorrect helm orders</w:t>
            </w: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p>
        </w:tc>
      </w:tr>
      <w:tr w:rsidTr="00A22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E7B05">
            <w:pPr>
              <w:pStyle w:val="BodyText"/>
              <w:rPr>
                <w:lang w:val="en-NZ"/>
              </w:rPr>
            </w:pPr>
            <w:r w:rsidRPr="004E7B05">
              <w:t>Proper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E7B05" w:rsidP="004E7B05">
            <w:pPr>
              <w:pStyle w:val="ListBullet"/>
            </w:pPr>
            <w:r w:rsidRPr="004E7B05">
              <w:t>course recorder</w:t>
            </w:r>
          </w:p>
          <w:p w:rsidR="00000000" w:rsidRPr="004E7B05" w:rsidP="004E7B05">
            <w:pPr>
              <w:pStyle w:val="ListBullet"/>
            </w:pPr>
            <w:r w:rsidRPr="004E7B05">
              <w:t xml:space="preserve">courses steered and vessel position </w:t>
            </w:r>
          </w:p>
          <w:p w:rsidR="00000000" w:rsidRPr="004E7B05" w:rsidP="004E7B05">
            <w:pPr>
              <w:pStyle w:val="ListBullet"/>
            </w:pPr>
            <w:r w:rsidRPr="004E7B05">
              <w:t>echo sounder recordings</w:t>
            </w:r>
          </w:p>
          <w:p w:rsidR="00000000" w:rsidRPr="004E7B05" w:rsidP="004E7B05">
            <w:pPr>
              <w:pStyle w:val="ListBullet"/>
            </w:pPr>
            <w:r w:rsidRPr="004E7B05">
              <w:t>logbook entries</w:t>
            </w:r>
          </w:p>
          <w:p w:rsidR="00000000" w:rsidRPr="004E7B05" w:rsidP="004E7B05">
            <w:pPr>
              <w:pStyle w:val="ListBullet"/>
            </w:pPr>
            <w:r w:rsidRPr="004E7B05">
              <w:t>passage plan</w:t>
            </w:r>
          </w:p>
          <w:p w:rsidR="00000000" w:rsidRPr="004E7B05" w:rsidP="004E7B05">
            <w:pPr>
              <w:pStyle w:val="ListBullet"/>
            </w:pPr>
            <w:r w:rsidRPr="004E7B05">
              <w:t>radar logbook</w:t>
            </w:r>
          </w:p>
          <w:p w:rsidR="00000000" w:rsidRPr="004E7B05" w:rsidP="004E7B05">
            <w:pPr>
              <w:pStyle w:val="ListBullet"/>
            </w:pPr>
            <w:r w:rsidRPr="004E7B05">
              <w:t>weather reports</w:t>
            </w:r>
          </w:p>
        </w:tc>
      </w:tr>
    </w:tbl>
    <w:p w:rsidR="00000000" w:rsidRPr="004E7B05" w:rsidP="004E7B05">
      <w:pPr>
        <w:pStyle w:val="BodyText"/>
      </w:pPr>
    </w:p>
    <w:p w:rsidR="00000000" w:rsidRPr="004E7B05" w:rsidP="004E7B05">
      <w:pPr>
        <w:pStyle w:val="AllowPageBreak"/>
      </w:pPr>
    </w:p>
    <w:p w:rsidR="00000000" w:rsidRPr="004E7B05" w:rsidP="004E7B05">
      <w:pPr>
        <w:pStyle w:val="Heading1"/>
      </w:pPr>
      <w:bookmarkStart w:id="9" w:name="O_595757"/>
      <w:bookmarkEnd w:id="9"/>
      <w:r w:rsidRPr="004E7B05">
        <w:t>Unit Mapping Information</w:t>
      </w:r>
    </w:p>
    <w:p w:rsidR="00000000" w:rsidRPr="004E7B05" w:rsidP="00A22A1E">
      <w:pPr>
        <w:pStyle w:val="BodyText"/>
      </w:pPr>
      <w:r w:rsidRPr="004E7B05">
        <w:t>This is a new unit. This unit is equivalent to MAR5001A Maintain a safe navigational watch.</w:t>
      </w:r>
    </w:p>
    <w:p w:rsidR="00000000" w:rsidRPr="004E7B05" w:rsidP="004E7B05">
      <w:pPr>
        <w:pStyle w:val="Heading1"/>
      </w:pPr>
      <w:bookmarkStart w:id="10" w:name="O_595764"/>
      <w:bookmarkEnd w:id="10"/>
      <w:r w:rsidRPr="004E7B05">
        <w:t>Links</w:t>
      </w:r>
    </w:p>
    <w:p w:rsidR="00000000" w:rsidRPr="004E7B05" w:rsidP="00A22A1E">
      <w:pPr>
        <w:pStyle w:val="BodyText"/>
      </w:pPr>
      <w:r w:rsidRPr="004E7B0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6399C">
        <w:rPr>
          <w:rStyle w:val="Hyperlink"/>
        </w:rPr>
        <w:t>https://vetnet.gov.au/Pages/TrainingDocs.aspx?q=772efb7b-4cce-47fe-9bbd-ee3b1d1eb4c2</w:t>
      </w:r>
      <w:r>
        <w:fldChar w:fldCharType="end"/>
      </w:r>
    </w:p>
    <w:p w:rsidR="00000000" w:rsidRPr="004E7B05" w:rsidP="004E7B05"/>
    <w:sectPr w:rsidSect="004E7B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05" w:rsidRPr="00A22A1E" w:rsidP="00A22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1E" w:rsidP="004E7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2A1E" w:rsidP="004E7B0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22A1E" w:rsidP="004E7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B05" w:rsidRPr="00A22A1E" w:rsidP="00A22A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1E" w:rsidRPr="002D2AF8" w:rsidP="004E7B05">
    <w:pPr>
      <w:pStyle w:val="Header"/>
      <w:framePr w:wrap="around"/>
    </w:pPr>
    <w:r>
      <w:fldChar w:fldCharType="begin"/>
    </w:r>
    <w:r>
      <w:instrText xml:space="preserve"> TITLE   \* MERGEFORMAT </w:instrText>
    </w:r>
    <w:r>
      <w:fldChar w:fldCharType="separate"/>
    </w:r>
    <w:r>
      <w:t>MARO002 Maintain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22A1E" w:rsidP="004E7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AC58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C887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B05"/>
    <w:pPr>
      <w:spacing w:before="360" w:after="60"/>
      <w:outlineLvl w:val="0"/>
    </w:pPr>
    <w:rPr>
      <w:sz w:val="32"/>
    </w:rPr>
  </w:style>
  <w:style w:type="paragraph" w:styleId="Heading2">
    <w:name w:val="heading 2"/>
    <w:basedOn w:val="HeadingBase"/>
    <w:next w:val="BodyText"/>
    <w:link w:val="Heading2Char"/>
    <w:qFormat/>
    <w:rsid w:val="004E7B05"/>
    <w:pPr>
      <w:keepLines/>
      <w:spacing w:before="240" w:after="120"/>
      <w:outlineLvl w:val="1"/>
    </w:pPr>
    <w:rPr>
      <w:sz w:val="28"/>
      <w:szCs w:val="40"/>
    </w:rPr>
  </w:style>
  <w:style w:type="paragraph" w:styleId="Heading3">
    <w:name w:val="heading 3"/>
    <w:basedOn w:val="HeadingBase"/>
    <w:next w:val="BodyText"/>
    <w:link w:val="Heading3Char"/>
    <w:qFormat/>
    <w:rsid w:val="004E7B05"/>
    <w:pPr>
      <w:spacing w:before="180" w:after="120"/>
      <w:outlineLvl w:val="2"/>
    </w:pPr>
    <w:rPr>
      <w:spacing w:val="-10"/>
      <w:kern w:val="32"/>
    </w:rPr>
  </w:style>
  <w:style w:type="paragraph" w:styleId="Heading4">
    <w:name w:val="heading 4"/>
    <w:basedOn w:val="HeadingBase"/>
    <w:next w:val="BodyText"/>
    <w:link w:val="Heading4Char"/>
    <w:qFormat/>
    <w:rsid w:val="004E7B05"/>
    <w:pPr>
      <w:spacing w:before="160" w:after="120"/>
      <w:outlineLvl w:val="3"/>
    </w:pPr>
    <w:rPr>
      <w:sz w:val="22"/>
    </w:rPr>
  </w:style>
  <w:style w:type="paragraph" w:styleId="Heading5">
    <w:name w:val="heading 5"/>
    <w:basedOn w:val="HeadingBase"/>
    <w:next w:val="Normal"/>
    <w:link w:val="Heading5Char"/>
    <w:qFormat/>
    <w:rsid w:val="004E7B05"/>
    <w:pPr>
      <w:spacing w:before="80"/>
      <w:outlineLvl w:val="4"/>
    </w:pPr>
    <w:rPr>
      <w:color w:val="918585"/>
      <w:sz w:val="20"/>
    </w:rPr>
  </w:style>
  <w:style w:type="paragraph" w:styleId="Heading6">
    <w:name w:val="heading 6"/>
    <w:basedOn w:val="HeadingBase"/>
    <w:next w:val="Normal"/>
    <w:link w:val="Heading6Char"/>
    <w:qFormat/>
    <w:rsid w:val="004E7B05"/>
    <w:pPr>
      <w:spacing w:before="60"/>
      <w:outlineLvl w:val="5"/>
    </w:pPr>
    <w:rPr>
      <w:color w:val="918585"/>
      <w:sz w:val="20"/>
    </w:rPr>
  </w:style>
  <w:style w:type="paragraph" w:styleId="Heading7">
    <w:name w:val="heading 7"/>
    <w:basedOn w:val="Normal"/>
    <w:next w:val="Normal"/>
    <w:link w:val="Heading7Char"/>
    <w:qFormat/>
    <w:rsid w:val="004E7B05"/>
    <w:pPr>
      <w:ind w:left="720"/>
      <w:outlineLvl w:val="6"/>
    </w:pPr>
    <w:rPr>
      <w:i/>
    </w:rPr>
  </w:style>
  <w:style w:type="paragraph" w:styleId="Heading8">
    <w:name w:val="heading 8"/>
    <w:basedOn w:val="Normal"/>
    <w:next w:val="Normal"/>
    <w:link w:val="Heading8Char"/>
    <w:qFormat/>
    <w:rsid w:val="004E7B05"/>
    <w:pPr>
      <w:ind w:left="720"/>
      <w:outlineLvl w:val="7"/>
    </w:pPr>
    <w:rPr>
      <w:i/>
    </w:rPr>
  </w:style>
  <w:style w:type="paragraph" w:styleId="Heading9">
    <w:name w:val="heading 9"/>
    <w:basedOn w:val="Normal"/>
    <w:next w:val="Normal"/>
    <w:link w:val="Heading9Char"/>
    <w:qFormat/>
    <w:rsid w:val="004E7B05"/>
    <w:pPr>
      <w:ind w:left="720"/>
      <w:outlineLvl w:val="8"/>
    </w:pPr>
    <w:rPr>
      <w:i/>
    </w:rPr>
  </w:style>
  <w:style w:type="character" w:default="1" w:styleId="DefaultParagraphFont">
    <w:name w:val="Default Paragraph Font"/>
    <w:uiPriority w:val="1"/>
    <w:unhideWhenUsed/>
    <w:rsid w:val="004E7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B05"/>
  </w:style>
  <w:style w:type="character" w:customStyle="1" w:styleId="Heading1Char">
    <w:name w:val="Heading 1 Char"/>
    <w:basedOn w:val="DefaultParagraphFont"/>
    <w:link w:val="Heading1"/>
    <w:rsid w:val="004E7B05"/>
    <w:rPr>
      <w:rFonts w:ascii="Times New Roman" w:eastAsia="Times New Roman" w:hAnsi="Times New Roman" w:cs="Times New Roman"/>
      <w:b/>
      <w:sz w:val="32"/>
      <w:szCs w:val="20"/>
      <w:lang w:eastAsia="en-US"/>
    </w:rPr>
  </w:style>
  <w:style w:type="paragraph" w:styleId="BodyText">
    <w:name w:val="Body Text"/>
    <w:basedOn w:val="Normal"/>
    <w:link w:val="BodyTextChar"/>
    <w:rsid w:val="004E7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B05"/>
    <w:rPr>
      <w:rFonts w:ascii="Times New Roman" w:eastAsia="Times New Roman" w:hAnsi="Times New Roman" w:cs="Times New Roman"/>
      <w:sz w:val="24"/>
      <w:lang w:eastAsia="en-US"/>
    </w:rPr>
  </w:style>
  <w:style w:type="paragraph" w:styleId="ListBullet">
    <w:name w:val="List Bullet"/>
    <w:basedOn w:val="List"/>
    <w:rsid w:val="004E7B05"/>
    <w:pPr>
      <w:numPr>
        <w:numId w:val="11"/>
      </w:numPr>
      <w:tabs>
        <w:tab w:val="clear" w:pos="340"/>
      </w:tabs>
      <w:spacing w:before="40" w:after="40"/>
    </w:pPr>
  </w:style>
  <w:style w:type="character" w:customStyle="1" w:styleId="SpecialBold">
    <w:name w:val="Special Bold"/>
    <w:basedOn w:val="DefaultParagraphFont"/>
    <w:rsid w:val="004E7B05"/>
    <w:rPr>
      <w:b/>
      <w:spacing w:val="0"/>
    </w:rPr>
  </w:style>
  <w:style w:type="paragraph" w:customStyle="1" w:styleId="SuperHeading">
    <w:name w:val="SuperHeading"/>
    <w:basedOn w:val="Normal"/>
    <w:rsid w:val="004E7B05"/>
    <w:pPr>
      <w:spacing w:before="240" w:after="120"/>
      <w:outlineLvl w:val="0"/>
    </w:pPr>
    <w:rPr>
      <w:rFonts w:ascii="Times New Roman" w:hAnsi="Times New Roman"/>
      <w:b/>
      <w:sz w:val="32"/>
    </w:rPr>
  </w:style>
  <w:style w:type="paragraph" w:customStyle="1" w:styleId="AllowPageBreak">
    <w:name w:val="AllowPageBreak"/>
    <w:rsid w:val="004E7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B05"/>
    <w:rPr>
      <w:rFonts w:ascii="Courier New" w:eastAsia="Times New Roman" w:hAnsi="Courier New" w:cs="Times New Roman"/>
      <w:i/>
      <w:szCs w:val="20"/>
      <w:lang w:eastAsia="en-US"/>
    </w:rPr>
  </w:style>
  <w:style w:type="paragraph" w:customStyle="1" w:styleId="HeadingBase">
    <w:name w:val="Heading Base"/>
    <w:rsid w:val="004E7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B05"/>
    <w:pPr>
      <w:tabs>
        <w:tab w:val="right" w:leader="dot" w:pos="9072"/>
      </w:tabs>
      <w:ind w:left="567"/>
    </w:pPr>
    <w:rPr>
      <w:szCs w:val="22"/>
    </w:rPr>
  </w:style>
  <w:style w:type="paragraph" w:customStyle="1" w:styleId="TOCBase">
    <w:name w:val="TOC Base"/>
    <w:rsid w:val="004E7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B05"/>
    <w:pPr>
      <w:tabs>
        <w:tab w:val="right" w:leader="dot" w:pos="9072"/>
      </w:tabs>
      <w:spacing w:before="40" w:after="40"/>
      <w:ind w:left="284"/>
    </w:pPr>
    <w:rPr>
      <w:rFonts w:ascii="Times New Roman" w:hAnsi="Times New Roman"/>
    </w:rPr>
  </w:style>
  <w:style w:type="paragraph" w:styleId="TOC1">
    <w:name w:val="toc 1"/>
    <w:basedOn w:val="TOCBase"/>
    <w:next w:val="Normal"/>
    <w:rsid w:val="004E7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B05"/>
    <w:rPr>
      <w:rFonts w:ascii="Times New Roman" w:eastAsia="Times New Roman" w:hAnsi="Times New Roman" w:cs="Times New Roman"/>
      <w:sz w:val="16"/>
      <w:lang w:eastAsia="en-US"/>
    </w:rPr>
  </w:style>
  <w:style w:type="paragraph" w:styleId="Title">
    <w:name w:val="Title"/>
    <w:basedOn w:val="HeadingBase"/>
    <w:link w:val="TitleChar"/>
    <w:qFormat/>
    <w:rsid w:val="004E7B05"/>
    <w:pPr>
      <w:spacing w:before="5040"/>
      <w:jc w:val="center"/>
    </w:pPr>
    <w:rPr>
      <w:sz w:val="48"/>
      <w:szCs w:val="72"/>
      <w:lang w:val="en-US"/>
    </w:rPr>
  </w:style>
  <w:style w:type="character" w:customStyle="1" w:styleId="TitleChar">
    <w:name w:val="Title Char"/>
    <w:basedOn w:val="DefaultParagraphFont"/>
    <w:link w:val="Title"/>
    <w:rsid w:val="004E7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B05"/>
    <w:pPr>
      <w:tabs>
        <w:tab w:val="left" w:pos="3600"/>
        <w:tab w:val="left" w:pos="3958"/>
      </w:tabs>
    </w:pPr>
  </w:style>
  <w:style w:type="paragraph" w:styleId="List">
    <w:name w:val="List"/>
    <w:basedOn w:val="BodyText"/>
    <w:next w:val="BodyText"/>
    <w:rsid w:val="004E7B05"/>
    <w:pPr>
      <w:tabs>
        <w:tab w:val="left" w:pos="340"/>
      </w:tabs>
      <w:spacing w:before="60" w:after="60"/>
      <w:ind w:left="340" w:hanging="340"/>
    </w:pPr>
  </w:style>
  <w:style w:type="paragraph" w:customStyle="1" w:styleId="Note">
    <w:name w:val="Note"/>
    <w:basedOn w:val="BodyText"/>
    <w:rsid w:val="004E7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B05"/>
    <w:pPr>
      <w:framePr w:wrap="auto" w:hAnchor="text" w:y="6049"/>
    </w:pPr>
    <w:rPr>
      <w:color w:val="000000"/>
      <w:sz w:val="40"/>
    </w:rPr>
  </w:style>
  <w:style w:type="paragraph" w:customStyle="1" w:styleId="TOCTitle">
    <w:name w:val="TOCTitle"/>
    <w:basedOn w:val="Heading1"/>
    <w:rsid w:val="004E7B05"/>
    <w:pPr>
      <w:spacing w:after="240"/>
      <w:jc w:val="center"/>
      <w:outlineLvl w:val="9"/>
    </w:pPr>
    <w:rPr>
      <w:caps/>
    </w:rPr>
  </w:style>
  <w:style w:type="paragraph" w:customStyle="1" w:styleId="Version">
    <w:name w:val="Version"/>
    <w:rsid w:val="004E7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7B05"/>
    <w:pPr>
      <w:numPr>
        <w:numId w:val="12"/>
      </w:numPr>
      <w:tabs>
        <w:tab w:val="clear" w:pos="680"/>
      </w:tabs>
    </w:pPr>
  </w:style>
  <w:style w:type="paragraph" w:styleId="Index1">
    <w:name w:val="index 1"/>
    <w:basedOn w:val="Normal"/>
    <w:next w:val="Normal"/>
    <w:semiHidden/>
    <w:rsid w:val="004E7B05"/>
    <w:pPr>
      <w:keepNext w:val="0"/>
      <w:tabs>
        <w:tab w:val="right" w:pos="4176"/>
      </w:tabs>
      <w:ind w:left="198" w:hanging="198"/>
    </w:pPr>
    <w:rPr>
      <w:rFonts w:ascii="Garamond" w:hAnsi="Garamond"/>
    </w:rPr>
  </w:style>
  <w:style w:type="paragraph" w:styleId="IndexHeading">
    <w:name w:val="index heading"/>
    <w:basedOn w:val="Normal"/>
    <w:next w:val="Index1"/>
    <w:semiHidden/>
    <w:rsid w:val="004E7B05"/>
    <w:pPr>
      <w:spacing w:before="120" w:after="120"/>
    </w:pPr>
    <w:rPr>
      <w:rFonts w:ascii="Arial" w:hAnsi="Arial"/>
      <w:b/>
      <w:color w:val="918585"/>
      <w:sz w:val="24"/>
    </w:rPr>
  </w:style>
  <w:style w:type="paragraph" w:styleId="Header">
    <w:name w:val="header"/>
    <w:basedOn w:val="Normal"/>
    <w:link w:val="HeaderChar"/>
    <w:rsid w:val="004E7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B05"/>
    <w:rPr>
      <w:rFonts w:ascii="Times New Roman" w:eastAsia="Times New Roman" w:hAnsi="Times New Roman" w:cs="Times New Roman"/>
      <w:sz w:val="16"/>
      <w:szCs w:val="20"/>
      <w:lang w:val="en-GB" w:eastAsia="en-US"/>
    </w:rPr>
  </w:style>
  <w:style w:type="paragraph" w:customStyle="1" w:styleId="Chapter">
    <w:name w:val="Chapter"/>
    <w:basedOn w:val="Normal"/>
    <w:rsid w:val="004E7B05"/>
    <w:pPr>
      <w:spacing w:before="240"/>
    </w:pPr>
    <w:rPr>
      <w:rFonts w:ascii="Times New Roman" w:hAnsi="Times New Roman"/>
      <w:smallCaps/>
      <w:spacing w:val="80"/>
      <w:sz w:val="28"/>
    </w:rPr>
  </w:style>
  <w:style w:type="paragraph" w:customStyle="1" w:styleId="InChapter">
    <w:name w:val="InChapter"/>
    <w:basedOn w:val="Heading3"/>
    <w:rsid w:val="004E7B05"/>
    <w:pPr>
      <w:spacing w:after="240"/>
      <w:outlineLvl w:val="9"/>
    </w:pPr>
    <w:rPr>
      <w:noProof/>
    </w:rPr>
  </w:style>
  <w:style w:type="paragraph" w:styleId="Index2">
    <w:name w:val="index 2"/>
    <w:basedOn w:val="Normal"/>
    <w:next w:val="Normal"/>
    <w:semiHidden/>
    <w:rsid w:val="004E7B05"/>
    <w:pPr>
      <w:tabs>
        <w:tab w:val="right" w:pos="4176"/>
      </w:tabs>
      <w:ind w:left="568" w:hanging="284"/>
    </w:pPr>
    <w:rPr>
      <w:rFonts w:ascii="Garamond" w:hAnsi="Garamond"/>
    </w:rPr>
  </w:style>
  <w:style w:type="paragraph" w:customStyle="1" w:styleId="Byline">
    <w:name w:val="Byline"/>
    <w:rsid w:val="004E7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B05"/>
    <w:pPr>
      <w:tabs>
        <w:tab w:val="clear" w:pos="3600"/>
        <w:tab w:val="clear" w:pos="3958"/>
      </w:tabs>
      <w:jc w:val="right"/>
    </w:pPr>
  </w:style>
  <w:style w:type="character" w:styleId="Emphasis">
    <w:name w:val="Emphasis"/>
    <w:basedOn w:val="DefaultParagraphFont"/>
    <w:qFormat/>
    <w:rsid w:val="004E7B05"/>
    <w:rPr>
      <w:i/>
    </w:rPr>
  </w:style>
  <w:style w:type="paragraph" w:styleId="Caption">
    <w:name w:val="caption"/>
    <w:basedOn w:val="BodyText"/>
    <w:next w:val="Normal"/>
    <w:qFormat/>
    <w:rsid w:val="004E7B05"/>
    <w:pPr>
      <w:framePr w:w="2268" w:hSpace="181" w:vSpace="181" w:wrap="around" w:vAnchor="text" w:hAnchor="page" w:x="1135" w:y="285" w:anchorLock="1"/>
    </w:pPr>
    <w:rPr>
      <w:i/>
    </w:rPr>
  </w:style>
  <w:style w:type="paragraph" w:customStyle="1" w:styleId="MiniTOCTitle">
    <w:name w:val="MiniTOCTitle"/>
    <w:basedOn w:val="Heading4"/>
    <w:rsid w:val="004E7B05"/>
    <w:pPr>
      <w:spacing w:before="240"/>
      <w:outlineLvl w:val="9"/>
    </w:pPr>
    <w:rPr>
      <w:noProof/>
      <w:sz w:val="24"/>
    </w:rPr>
  </w:style>
  <w:style w:type="paragraph" w:customStyle="1" w:styleId="MiniTOCItem">
    <w:name w:val="MiniTOCItem"/>
    <w:basedOn w:val="ListBullet"/>
    <w:rsid w:val="004E7B05"/>
    <w:pPr>
      <w:numPr>
        <w:numId w:val="0"/>
      </w:numPr>
      <w:tabs>
        <w:tab w:val="right" w:leader="dot" w:pos="6521"/>
      </w:tabs>
      <w:spacing w:before="0" w:after="0"/>
    </w:pPr>
  </w:style>
  <w:style w:type="paragraph" w:customStyle="1" w:styleId="TOFTitle">
    <w:name w:val="TOFTitle"/>
    <w:basedOn w:val="TOCTitle"/>
    <w:rsid w:val="004E7B05"/>
  </w:style>
  <w:style w:type="paragraph" w:styleId="TableofFigures">
    <w:name w:val="table of figures"/>
    <w:basedOn w:val="Normal"/>
    <w:next w:val="Normal"/>
    <w:semiHidden/>
    <w:rsid w:val="004E7B05"/>
    <w:pPr>
      <w:tabs>
        <w:tab w:val="right" w:leader="dot" w:pos="9072"/>
      </w:tabs>
      <w:ind w:left="970" w:hanging="403"/>
    </w:pPr>
    <w:rPr>
      <w:rFonts w:ascii="Times New Roman" w:hAnsi="Times New Roman"/>
      <w:b/>
    </w:rPr>
  </w:style>
  <w:style w:type="paragraph" w:styleId="ListNumber">
    <w:name w:val="List Number"/>
    <w:basedOn w:val="List"/>
    <w:rsid w:val="004E7B05"/>
    <w:pPr>
      <w:numPr>
        <w:numId w:val="14"/>
      </w:numPr>
      <w:tabs>
        <w:tab w:val="clear" w:pos="340"/>
      </w:tabs>
    </w:pPr>
  </w:style>
  <w:style w:type="character" w:customStyle="1" w:styleId="WingdingSymbols">
    <w:name w:val="Wingding Symbols"/>
    <w:rsid w:val="004E7B05"/>
    <w:rPr>
      <w:rFonts w:ascii="Wingdings" w:hAnsi="Wingdings"/>
    </w:rPr>
  </w:style>
  <w:style w:type="paragraph" w:customStyle="1" w:styleId="TableHeading">
    <w:name w:val="Table Heading"/>
    <w:basedOn w:val="HeadingBase"/>
    <w:rsid w:val="004E7B05"/>
    <w:pPr>
      <w:keepLines/>
      <w:pBdr>
        <w:bottom w:val="single" w:sz="6" w:space="1" w:color="918585"/>
      </w:pBdr>
      <w:spacing w:before="240"/>
    </w:pPr>
  </w:style>
  <w:style w:type="character" w:customStyle="1" w:styleId="HotSpot">
    <w:name w:val="HotSpot"/>
    <w:rsid w:val="004E7B05"/>
    <w:rPr>
      <w:color w:val="0033CC"/>
      <w:u w:val="none"/>
    </w:rPr>
  </w:style>
  <w:style w:type="paragraph" w:customStyle="1" w:styleId="BodyTextRight">
    <w:name w:val="Body Text Right"/>
    <w:basedOn w:val="BodyText"/>
    <w:rsid w:val="004E7B05"/>
    <w:pPr>
      <w:spacing w:before="0" w:after="0"/>
      <w:jc w:val="right"/>
    </w:pPr>
  </w:style>
  <w:style w:type="paragraph" w:styleId="Index3">
    <w:name w:val="index 3"/>
    <w:basedOn w:val="ListNumber2"/>
    <w:next w:val="Normal"/>
    <w:semiHidden/>
    <w:rsid w:val="004E7B05"/>
    <w:pPr>
      <w:numPr>
        <w:numId w:val="0"/>
      </w:numPr>
      <w:tabs>
        <w:tab w:val="right" w:leader="dot" w:pos="4176"/>
      </w:tabs>
    </w:pPr>
  </w:style>
  <w:style w:type="paragraph" w:styleId="ListNumber2">
    <w:name w:val="List Number 2"/>
    <w:basedOn w:val="List2"/>
    <w:rsid w:val="004E7B05"/>
    <w:pPr>
      <w:numPr>
        <w:numId w:val="9"/>
      </w:numPr>
      <w:tabs>
        <w:tab w:val="clear" w:pos="1060"/>
      </w:tabs>
    </w:pPr>
  </w:style>
  <w:style w:type="paragraph" w:customStyle="1" w:styleId="MarginNote">
    <w:name w:val="Margin Note"/>
    <w:basedOn w:val="BodyText"/>
    <w:rsid w:val="004E7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B05"/>
    <w:rPr>
      <w:sz w:val="32"/>
    </w:rPr>
  </w:style>
  <w:style w:type="paragraph" w:customStyle="1" w:styleId="HeadingProcedure">
    <w:name w:val="Heading Procedure"/>
    <w:basedOn w:val="HeadingBase"/>
    <w:next w:val="Normal"/>
    <w:rsid w:val="004E7B05"/>
    <w:pPr>
      <w:tabs>
        <w:tab w:val="left" w:pos="0"/>
      </w:tabs>
      <w:spacing w:before="120" w:after="60"/>
    </w:pPr>
    <w:rPr>
      <w:i/>
      <w:color w:val="918585"/>
      <w:sz w:val="22"/>
    </w:rPr>
  </w:style>
  <w:style w:type="paragraph" w:customStyle="1" w:styleId="TableBodyText">
    <w:name w:val="Table Body Text"/>
    <w:basedOn w:val="BodyText"/>
    <w:rsid w:val="004E7B05"/>
    <w:pPr>
      <w:spacing w:before="60" w:after="60"/>
    </w:pPr>
  </w:style>
  <w:style w:type="paragraph" w:styleId="ListContinue">
    <w:name w:val="List Continue"/>
    <w:basedOn w:val="List"/>
    <w:rsid w:val="004E7B05"/>
    <w:pPr>
      <w:ind w:firstLine="0"/>
    </w:pPr>
  </w:style>
  <w:style w:type="paragraph" w:customStyle="1" w:styleId="ListNote">
    <w:name w:val="List Note"/>
    <w:basedOn w:val="List"/>
    <w:rsid w:val="004E7B05"/>
    <w:pPr>
      <w:pBdr>
        <w:top w:val="single" w:sz="6" w:space="2" w:color="918585"/>
        <w:bottom w:val="single" w:sz="6" w:space="2" w:color="918585"/>
      </w:pBdr>
      <w:tabs>
        <w:tab w:val="left" w:pos="1021"/>
      </w:tabs>
      <w:ind w:firstLine="0"/>
    </w:pPr>
  </w:style>
  <w:style w:type="paragraph" w:customStyle="1" w:styleId="Warning">
    <w:name w:val="Warning"/>
    <w:basedOn w:val="BodyText"/>
    <w:rsid w:val="004E7B05"/>
    <w:pPr>
      <w:shd w:val="clear" w:color="auto" w:fill="D9D9D9"/>
      <w:tabs>
        <w:tab w:val="left" w:pos="992"/>
      </w:tabs>
      <w:ind w:left="119" w:right="119"/>
    </w:pPr>
    <w:rPr>
      <w:sz w:val="20"/>
    </w:rPr>
  </w:style>
  <w:style w:type="paragraph" w:customStyle="1" w:styleId="MarginIcons">
    <w:name w:val="Margin Icons"/>
    <w:basedOn w:val="BodyText"/>
    <w:rsid w:val="004E7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B05"/>
    <w:rPr>
      <w:rFonts w:ascii="Courier New" w:hAnsi="Courier New"/>
    </w:rPr>
  </w:style>
  <w:style w:type="paragraph" w:customStyle="1" w:styleId="NoteBullet">
    <w:name w:val="Note Bullet"/>
    <w:basedOn w:val="Note"/>
    <w:rsid w:val="004E7B05"/>
    <w:pPr>
      <w:tabs>
        <w:tab w:val="clear" w:pos="680"/>
      </w:tabs>
      <w:spacing w:before="60" w:after="60"/>
    </w:pPr>
  </w:style>
  <w:style w:type="paragraph" w:customStyle="1" w:styleId="SubHeading2">
    <w:name w:val="SubHeading2"/>
    <w:basedOn w:val="HeadingBase"/>
    <w:rsid w:val="004E7B05"/>
    <w:pPr>
      <w:spacing w:before="240" w:after="60"/>
    </w:pPr>
    <w:rPr>
      <w:sz w:val="20"/>
    </w:rPr>
  </w:style>
  <w:style w:type="paragraph" w:customStyle="1" w:styleId="SubHeading1">
    <w:name w:val="SubHeading1"/>
    <w:basedOn w:val="HeadingBase"/>
    <w:rsid w:val="004E7B05"/>
    <w:pPr>
      <w:spacing w:before="240" w:after="60"/>
    </w:pPr>
    <w:rPr>
      <w:color w:val="918585"/>
      <w:sz w:val="22"/>
    </w:rPr>
  </w:style>
  <w:style w:type="paragraph" w:customStyle="1" w:styleId="SideHeading">
    <w:name w:val="Side Heading"/>
    <w:basedOn w:val="HeadingBase"/>
    <w:rsid w:val="004E7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B05"/>
    <w:pPr>
      <w:numPr>
        <w:numId w:val="10"/>
      </w:numPr>
    </w:pPr>
  </w:style>
  <w:style w:type="paragraph" w:styleId="PlainText">
    <w:name w:val="Plain Text"/>
    <w:basedOn w:val="Normal"/>
    <w:link w:val="PlainTextChar"/>
    <w:rsid w:val="004E7B05"/>
    <w:rPr>
      <w:sz w:val="20"/>
    </w:rPr>
  </w:style>
  <w:style w:type="character" w:customStyle="1" w:styleId="PlainTextChar">
    <w:name w:val="Plain Text Char"/>
    <w:basedOn w:val="DefaultParagraphFont"/>
    <w:link w:val="PlainText"/>
    <w:rsid w:val="004E7B05"/>
    <w:rPr>
      <w:rFonts w:ascii="Courier New" w:eastAsia="Times New Roman" w:hAnsi="Courier New" w:cs="Times New Roman"/>
      <w:sz w:val="20"/>
      <w:szCs w:val="20"/>
      <w:lang w:eastAsia="en-US"/>
    </w:rPr>
  </w:style>
  <w:style w:type="character" w:customStyle="1" w:styleId="MenuOption">
    <w:name w:val="Menu Option"/>
    <w:basedOn w:val="DefaultParagraphFont"/>
    <w:rsid w:val="004E7B05"/>
    <w:rPr>
      <w:b/>
      <w:smallCaps/>
    </w:rPr>
  </w:style>
  <w:style w:type="paragraph" w:customStyle="1" w:styleId="TableListNumber">
    <w:name w:val="Table List Number"/>
    <w:basedOn w:val="ListNumber"/>
    <w:rsid w:val="004E7B05"/>
    <w:pPr>
      <w:numPr>
        <w:numId w:val="0"/>
      </w:numPr>
    </w:pPr>
  </w:style>
  <w:style w:type="paragraph" w:styleId="TOC4">
    <w:name w:val="toc 4"/>
    <w:basedOn w:val="TOCBase"/>
    <w:next w:val="Normal"/>
    <w:semiHidden/>
    <w:rsid w:val="004E7B05"/>
    <w:pPr>
      <w:tabs>
        <w:tab w:val="right" w:leader="dot" w:pos="9071"/>
      </w:tabs>
      <w:ind w:left="1701"/>
    </w:pPr>
  </w:style>
  <w:style w:type="paragraph" w:customStyle="1" w:styleId="ListAlpha">
    <w:name w:val="List Alpha"/>
    <w:basedOn w:val="List"/>
    <w:rsid w:val="004E7B05"/>
    <w:pPr>
      <w:numPr>
        <w:numId w:val="8"/>
      </w:numPr>
    </w:pPr>
  </w:style>
  <w:style w:type="paragraph" w:customStyle="1" w:styleId="ListAlpha2">
    <w:name w:val="List Alpha 2"/>
    <w:basedOn w:val="List2"/>
    <w:rsid w:val="004E7B05"/>
    <w:pPr>
      <w:numPr>
        <w:numId w:val="7"/>
      </w:numPr>
    </w:pPr>
  </w:style>
  <w:style w:type="paragraph" w:styleId="List2">
    <w:name w:val="List 2"/>
    <w:basedOn w:val="BodyText"/>
    <w:rsid w:val="004E7B05"/>
    <w:pPr>
      <w:tabs>
        <w:tab w:val="left" w:pos="680"/>
      </w:tabs>
      <w:spacing w:before="60" w:after="60"/>
      <w:ind w:left="680" w:hanging="340"/>
    </w:pPr>
  </w:style>
  <w:style w:type="paragraph" w:styleId="List3">
    <w:name w:val="List 3"/>
    <w:basedOn w:val="BodyText"/>
    <w:rsid w:val="004E7B05"/>
    <w:pPr>
      <w:tabs>
        <w:tab w:val="left" w:pos="1021"/>
      </w:tabs>
      <w:spacing w:before="60" w:after="60"/>
      <w:ind w:left="1020" w:hanging="340"/>
    </w:pPr>
  </w:style>
  <w:style w:type="paragraph" w:styleId="List4">
    <w:name w:val="List 4"/>
    <w:basedOn w:val="BodyText"/>
    <w:rsid w:val="004E7B05"/>
    <w:pPr>
      <w:tabs>
        <w:tab w:val="left" w:pos="1361"/>
      </w:tabs>
      <w:spacing w:before="60" w:after="60"/>
      <w:ind w:left="1361" w:hanging="340"/>
    </w:pPr>
  </w:style>
  <w:style w:type="paragraph" w:styleId="List5">
    <w:name w:val="List 5"/>
    <w:basedOn w:val="BodyText"/>
    <w:rsid w:val="004E7B05"/>
    <w:pPr>
      <w:tabs>
        <w:tab w:val="left" w:pos="1701"/>
      </w:tabs>
      <w:spacing w:before="60" w:after="60"/>
      <w:ind w:left="1701" w:hanging="340"/>
    </w:pPr>
  </w:style>
  <w:style w:type="paragraph" w:styleId="ListBullet3">
    <w:name w:val="List Bullet 3"/>
    <w:basedOn w:val="List3"/>
    <w:rsid w:val="004E7B05"/>
    <w:pPr>
      <w:numPr>
        <w:numId w:val="13"/>
      </w:numPr>
      <w:tabs>
        <w:tab w:val="clear" w:pos="1021"/>
      </w:tabs>
      <w:ind w:left="1037" w:hanging="357"/>
    </w:pPr>
  </w:style>
  <w:style w:type="paragraph" w:styleId="ListBullet4">
    <w:name w:val="List Bullet 4"/>
    <w:basedOn w:val="List4"/>
    <w:rsid w:val="004E7B05"/>
    <w:pPr>
      <w:numPr>
        <w:numId w:val="2"/>
      </w:numPr>
      <w:tabs>
        <w:tab w:val="clear" w:pos="1361"/>
      </w:tabs>
    </w:pPr>
  </w:style>
  <w:style w:type="paragraph" w:styleId="ListBullet5">
    <w:name w:val="List Bullet 5"/>
    <w:basedOn w:val="List5"/>
    <w:rsid w:val="004E7B05"/>
    <w:pPr>
      <w:numPr>
        <w:numId w:val="3"/>
      </w:numPr>
    </w:pPr>
  </w:style>
  <w:style w:type="paragraph" w:styleId="ListContinue2">
    <w:name w:val="List Continue 2"/>
    <w:basedOn w:val="List2"/>
    <w:rsid w:val="004E7B05"/>
    <w:pPr>
      <w:ind w:firstLine="0"/>
    </w:pPr>
  </w:style>
  <w:style w:type="paragraph" w:styleId="ListContinue3">
    <w:name w:val="List Continue 3"/>
    <w:basedOn w:val="List3"/>
    <w:rsid w:val="004E7B05"/>
    <w:pPr>
      <w:ind w:left="1021" w:firstLine="0"/>
    </w:pPr>
  </w:style>
  <w:style w:type="paragraph" w:styleId="ListContinue4">
    <w:name w:val="List Continue 4"/>
    <w:basedOn w:val="List4"/>
    <w:rsid w:val="004E7B05"/>
    <w:pPr>
      <w:ind w:firstLine="0"/>
    </w:pPr>
  </w:style>
  <w:style w:type="paragraph" w:styleId="ListContinue5">
    <w:name w:val="List Continue 5"/>
    <w:basedOn w:val="List5"/>
    <w:rsid w:val="004E7B05"/>
    <w:pPr>
      <w:ind w:firstLine="0"/>
    </w:pPr>
  </w:style>
  <w:style w:type="paragraph" w:styleId="ListNumber3">
    <w:name w:val="List Number 3"/>
    <w:basedOn w:val="List3"/>
    <w:rsid w:val="004E7B05"/>
    <w:pPr>
      <w:numPr>
        <w:numId w:val="4"/>
      </w:numPr>
    </w:pPr>
  </w:style>
  <w:style w:type="paragraph" w:styleId="ListNumber4">
    <w:name w:val="List Number 4"/>
    <w:basedOn w:val="List4"/>
    <w:rsid w:val="004E7B05"/>
    <w:pPr>
      <w:numPr>
        <w:numId w:val="5"/>
      </w:numPr>
    </w:pPr>
  </w:style>
  <w:style w:type="paragraph" w:styleId="ListNumber5">
    <w:name w:val="List Number 5"/>
    <w:basedOn w:val="List5"/>
    <w:rsid w:val="004E7B05"/>
    <w:pPr>
      <w:numPr>
        <w:numId w:val="6"/>
      </w:numPr>
    </w:pPr>
  </w:style>
  <w:style w:type="paragraph" w:styleId="BlockText">
    <w:name w:val="Block Text"/>
    <w:basedOn w:val="Normal"/>
    <w:rsid w:val="004E7B05"/>
    <w:pPr>
      <w:spacing w:after="120"/>
      <w:ind w:left="1440" w:right="1440"/>
    </w:pPr>
  </w:style>
  <w:style w:type="character" w:customStyle="1" w:styleId="Subscript">
    <w:name w:val="Subscript"/>
    <w:basedOn w:val="DefaultParagraphFont"/>
    <w:rsid w:val="004E7B05"/>
    <w:rPr>
      <w:sz w:val="16"/>
      <w:vertAlign w:val="subscript"/>
    </w:rPr>
  </w:style>
  <w:style w:type="character" w:customStyle="1" w:styleId="Superscript">
    <w:name w:val="Superscript"/>
    <w:basedOn w:val="DefaultParagraphFont"/>
    <w:rsid w:val="004E7B05"/>
    <w:rPr>
      <w:sz w:val="16"/>
      <w:vertAlign w:val="superscript"/>
    </w:rPr>
  </w:style>
  <w:style w:type="character" w:customStyle="1" w:styleId="Symbols">
    <w:name w:val="Symbols"/>
    <w:basedOn w:val="DefaultParagraphFont"/>
    <w:rsid w:val="004E7B05"/>
    <w:rPr>
      <w:rFonts w:ascii="Symbol" w:hAnsi="Symbol"/>
    </w:rPr>
  </w:style>
  <w:style w:type="character" w:customStyle="1" w:styleId="MenuOptions">
    <w:name w:val="Menu Options"/>
    <w:basedOn w:val="DefaultParagraphFont"/>
    <w:rsid w:val="004E7B05"/>
    <w:rPr>
      <w:rFonts w:ascii="Arial Narrow" w:hAnsi="Arial Narrow"/>
      <w:smallCaps/>
    </w:rPr>
  </w:style>
  <w:style w:type="character" w:customStyle="1" w:styleId="Buttons">
    <w:name w:val="Buttons"/>
    <w:basedOn w:val="DefaultParagraphFont"/>
    <w:rsid w:val="004E7B05"/>
    <w:rPr>
      <w:b/>
    </w:rPr>
  </w:style>
  <w:style w:type="character" w:customStyle="1" w:styleId="Underlined">
    <w:name w:val="Underlined"/>
    <w:basedOn w:val="DefaultParagraphFont"/>
    <w:rsid w:val="004E7B05"/>
    <w:rPr>
      <w:u w:val="single"/>
    </w:rPr>
  </w:style>
  <w:style w:type="paragraph" w:customStyle="1" w:styleId="TableBodyTextRight">
    <w:name w:val="Table Body Text Right"/>
    <w:basedOn w:val="TableBodyText"/>
    <w:rsid w:val="004E7B05"/>
    <w:pPr>
      <w:widowControl w:val="0"/>
      <w:autoSpaceDE w:val="0"/>
      <w:autoSpaceDN w:val="0"/>
      <w:adjustRightInd w:val="0"/>
      <w:jc w:val="right"/>
    </w:pPr>
    <w:rPr>
      <w:rFonts w:cs="Arial"/>
      <w:szCs w:val="18"/>
    </w:rPr>
  </w:style>
  <w:style w:type="paragraph" w:customStyle="1" w:styleId="CopyrightText">
    <w:name w:val="Copyright Text"/>
    <w:basedOn w:val="BodyText"/>
    <w:rsid w:val="004E7B05"/>
    <w:rPr>
      <w:sz w:val="18"/>
    </w:rPr>
  </w:style>
  <w:style w:type="paragraph" w:customStyle="1" w:styleId="BodySmallRight">
    <w:name w:val="Body Small Right"/>
    <w:basedOn w:val="BodyTextRight"/>
    <w:rsid w:val="004E7B05"/>
    <w:rPr>
      <w:sz w:val="18"/>
      <w:szCs w:val="18"/>
    </w:rPr>
  </w:style>
  <w:style w:type="paragraph" w:customStyle="1" w:styleId="MarginEdition">
    <w:name w:val="Margin Edition"/>
    <w:basedOn w:val="MarginNote"/>
    <w:rsid w:val="004E7B05"/>
    <w:pPr>
      <w:spacing w:before="0" w:after="0"/>
    </w:pPr>
    <w:rPr>
      <w:rFonts w:ascii="Times New Roman" w:hAnsi="Times New Roman"/>
      <w:color w:val="999999"/>
    </w:rPr>
  </w:style>
  <w:style w:type="paragraph" w:customStyle="1" w:styleId="Spacer">
    <w:name w:val="Spacer"/>
    <w:basedOn w:val="Normal"/>
    <w:rsid w:val="004E7B05"/>
    <w:rPr>
      <w:sz w:val="2"/>
      <w:szCs w:val="2"/>
    </w:rPr>
  </w:style>
  <w:style w:type="character" w:customStyle="1" w:styleId="Small">
    <w:name w:val="Small"/>
    <w:basedOn w:val="DefaultParagraphFont"/>
    <w:rsid w:val="004E7B05"/>
    <w:rPr>
      <w:sz w:val="16"/>
    </w:rPr>
  </w:style>
  <w:style w:type="paragraph" w:customStyle="1" w:styleId="WideTable">
    <w:name w:val="Wide Table"/>
    <w:basedOn w:val="Normal"/>
    <w:rsid w:val="004E7B05"/>
    <w:pPr>
      <w:ind w:left="-1418"/>
    </w:pPr>
    <w:rPr>
      <w:sz w:val="2"/>
      <w:szCs w:val="2"/>
    </w:rPr>
  </w:style>
  <w:style w:type="character" w:styleId="PageNumber">
    <w:name w:val="page number"/>
    <w:basedOn w:val="DefaultParagraphFont"/>
    <w:rsid w:val="004E7B05"/>
  </w:style>
  <w:style w:type="paragraph" w:styleId="Quote">
    <w:name w:val="Quote"/>
    <w:basedOn w:val="Heading1"/>
    <w:link w:val="QuoteChar"/>
    <w:qFormat/>
    <w:rsid w:val="004E7B05"/>
    <w:rPr>
      <w:b w:val="0"/>
      <w:sz w:val="72"/>
      <w:szCs w:val="72"/>
      <w:lang w:val="en-NZ"/>
    </w:rPr>
  </w:style>
  <w:style w:type="character" w:customStyle="1" w:styleId="QuoteChar">
    <w:name w:val="Quote Char"/>
    <w:basedOn w:val="DefaultParagraphFont"/>
    <w:link w:val="Quote"/>
    <w:rsid w:val="004E7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B05"/>
    <w:pPr>
      <w:pageBreakBefore/>
    </w:pPr>
  </w:style>
  <w:style w:type="paragraph" w:customStyle="1" w:styleId="Border">
    <w:name w:val="Border"/>
    <w:basedOn w:val="Normal"/>
    <w:qFormat/>
    <w:rsid w:val="004E7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B05"/>
    <w:rPr>
      <w:b/>
      <w:bCs/>
      <w:i/>
      <w:iCs/>
      <w:color w:val="auto"/>
    </w:rPr>
  </w:style>
  <w:style w:type="paragraph" w:styleId="IntenseQuote">
    <w:name w:val="Intense Quote"/>
    <w:basedOn w:val="Normal"/>
    <w:next w:val="Normal"/>
    <w:link w:val="IntenseQuoteChar"/>
    <w:uiPriority w:val="30"/>
    <w:qFormat/>
    <w:rsid w:val="004E7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B05"/>
    <w:rPr>
      <w:smallCaps/>
      <w:color w:val="auto"/>
      <w:u w:val="single"/>
    </w:rPr>
  </w:style>
  <w:style w:type="character" w:styleId="IntenseReference">
    <w:name w:val="Intense Reference"/>
    <w:basedOn w:val="DefaultParagraphFont"/>
    <w:uiPriority w:val="32"/>
    <w:qFormat/>
    <w:rsid w:val="004E7B05"/>
    <w:rPr>
      <w:b/>
      <w:bCs/>
      <w:smallCaps/>
      <w:color w:val="auto"/>
      <w:spacing w:val="5"/>
      <w:u w:val="single"/>
    </w:rPr>
  </w:style>
  <w:style w:type="paragraph" w:customStyle="1" w:styleId="2ColumnHeading">
    <w:name w:val="2Column Heading"/>
    <w:basedOn w:val="BodyText"/>
    <w:qFormat/>
    <w:rsid w:val="004E7B05"/>
    <w:pPr>
      <w:spacing w:after="60"/>
      <w:ind w:left="-2268"/>
    </w:pPr>
    <w:rPr>
      <w:b/>
    </w:rPr>
  </w:style>
  <w:style w:type="paragraph" w:customStyle="1" w:styleId="Heading1TOC">
    <w:name w:val="Heading1 TOC"/>
    <w:basedOn w:val="Normal"/>
    <w:qFormat/>
    <w:rsid w:val="004E7B05"/>
    <w:pPr>
      <w:spacing w:before="240" w:after="120"/>
    </w:pPr>
    <w:rPr>
      <w:rFonts w:ascii="Times New Roman" w:hAnsi="Times New Roman"/>
      <w:b/>
      <w:sz w:val="32"/>
    </w:rPr>
  </w:style>
  <w:style w:type="paragraph" w:customStyle="1" w:styleId="Heading2TOC">
    <w:name w:val="Heading2 TOC"/>
    <w:basedOn w:val="Normal"/>
    <w:qFormat/>
    <w:rsid w:val="004E7B05"/>
    <w:pPr>
      <w:spacing w:before="240" w:after="60"/>
    </w:pPr>
    <w:rPr>
      <w:rFonts w:ascii="Times New Roman" w:hAnsi="Times New Roman"/>
      <w:b/>
      <w:sz w:val="28"/>
    </w:rPr>
  </w:style>
  <w:style w:type="character" w:customStyle="1" w:styleId="Underline">
    <w:name w:val="Underline"/>
    <w:basedOn w:val="DefaultParagraphFont"/>
    <w:qFormat/>
    <w:rsid w:val="004E7B05"/>
    <w:rPr>
      <w:u w:val="single"/>
    </w:rPr>
  </w:style>
  <w:style w:type="character" w:customStyle="1" w:styleId="BoldandItalics">
    <w:name w:val="Bold and Italics"/>
    <w:qFormat/>
    <w:rsid w:val="004E7B05"/>
    <w:rPr>
      <w:b/>
      <w:i/>
      <w:u w:val="none"/>
    </w:rPr>
  </w:style>
  <w:style w:type="paragraph" w:styleId="BalloonText">
    <w:name w:val="Balloon Text"/>
    <w:basedOn w:val="Normal"/>
    <w:link w:val="BalloonTextChar"/>
    <w:rsid w:val="004E7B05"/>
    <w:rPr>
      <w:rFonts w:ascii="Tahoma" w:hAnsi="Tahoma" w:cs="Tahoma"/>
      <w:sz w:val="16"/>
      <w:szCs w:val="16"/>
    </w:rPr>
  </w:style>
  <w:style w:type="character" w:customStyle="1" w:styleId="BalloonTextChar">
    <w:name w:val="Balloon Text Char"/>
    <w:basedOn w:val="DefaultParagraphFont"/>
    <w:link w:val="BalloonText"/>
    <w:rsid w:val="004E7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B05"/>
    <w:rPr>
      <w:b/>
      <w:color w:val="660033"/>
      <w:spacing w:val="0"/>
    </w:rPr>
  </w:style>
  <w:style w:type="paragraph" w:customStyle="1" w:styleId="Nameditemlist">
    <w:name w:val="Named item list"/>
    <w:basedOn w:val="BodyText"/>
    <w:qFormat/>
    <w:rsid w:val="004E7B05"/>
    <w:pPr>
      <w:tabs>
        <w:tab w:val="left" w:pos="2835"/>
      </w:tabs>
      <w:ind w:left="2835" w:hanging="2835"/>
    </w:pPr>
  </w:style>
  <w:style w:type="paragraph" w:customStyle="1" w:styleId="BodyTextnopadding">
    <w:name w:val="Body Text no padding"/>
    <w:basedOn w:val="BodyText"/>
    <w:qFormat/>
    <w:rsid w:val="004E7B05"/>
    <w:pPr>
      <w:spacing w:before="0" w:after="0"/>
    </w:pPr>
  </w:style>
  <w:style w:type="paragraph" w:customStyle="1" w:styleId="BodyTextBold">
    <w:name w:val="Body Text Bold"/>
    <w:basedOn w:val="BodyText"/>
    <w:qFormat/>
    <w:rsid w:val="004E7B05"/>
    <w:rPr>
      <w:b/>
    </w:rPr>
  </w:style>
  <w:style w:type="character" w:styleId="Hyperlink">
    <w:name w:val="Hyperlink"/>
    <w:basedOn w:val="DefaultParagraphFont"/>
    <w:uiPriority w:val="99"/>
    <w:unhideWhenUsed/>
    <w:rsid w:val="00A22A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5756</Characters>
  <Application>Microsoft Office Word</Application>
  <DocSecurity>0</DocSecurity>
  <Lines>274</Lines>
  <Paragraphs>145</Paragraphs>
  <ScaleCrop>false</ScaleCrop>
  <Company>Author-it Software Corporation Ltd.</Company>
  <LinksUpToDate>false</LinksUpToDate>
  <CharactersWithSpaces>6566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MARO002 Maintain a safe navigational watch</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2020-10-27T00:50:00Z</dcterms:created>
  <dcterms:modified xsi:type="dcterms:W3CDTF">2020-10-27T00:50:00Z</dcterms:modified>
</cp:coreProperties>
</file>