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9EE" w:rsidP="005269EE">
      <w:pPr>
        <w:pStyle w:val="Title"/>
      </w:pPr>
      <w:r>
        <w:fldChar w:fldCharType="begin"/>
      </w:r>
      <w:r>
        <w:instrText xml:space="preserve"> TITLE   \* MERGEFORMAT </w:instrText>
      </w:r>
      <w:r>
        <w:fldChar w:fldCharType="separate"/>
      </w:r>
      <w:r>
        <w:t>MARO001 Perform basic lookout duties</w:t>
      </w:r>
      <w:r>
        <w:fldChar w:fldCharType="end"/>
      </w:r>
    </w:p>
    <w:p w:rsidR="005269EE" w:rsidP="005269EE">
      <w:pPr>
        <w:pStyle w:val="Version"/>
        <w:sectPr w:rsidSect="006E15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52A" w:rsidP="006E152A">
      <w:pPr>
        <w:pStyle w:val="SuperHeading"/>
      </w:pPr>
      <w:r w:rsidRPr="006E152A">
        <w:t>MARO001 Perform basic lookout duties</w:t>
      </w:r>
    </w:p>
    <w:p w:rsidR="00000000" w:rsidRPr="006E152A" w:rsidP="006E152A">
      <w:pPr>
        <w:pStyle w:val="Heading1"/>
      </w:pPr>
      <w:bookmarkStart w:id="1" w:name="O_595729"/>
      <w:bookmarkEnd w:id="1"/>
      <w:r w:rsidRPr="006E152A">
        <w:t>Modification History</w:t>
      </w:r>
    </w:p>
    <w:p w:rsidR="00000000" w:rsidRPr="006E152A" w:rsidP="005269EE">
      <w:pPr>
        <w:pStyle w:val="BodyText"/>
      </w:pPr>
      <w:r w:rsidRPr="006E152A">
        <w:t>Release 1. New unit of competency.</w:t>
      </w:r>
    </w:p>
    <w:p w:rsidR="00000000" w:rsidRPr="006E152A" w:rsidP="006E152A">
      <w:pPr>
        <w:pStyle w:val="Heading1"/>
      </w:pPr>
      <w:bookmarkStart w:id="2" w:name="O_595730"/>
      <w:bookmarkEnd w:id="2"/>
      <w:r w:rsidRPr="006E152A">
        <w:t>Application</w:t>
      </w:r>
    </w:p>
    <w:p w:rsidR="00000000" w:rsidRPr="006E152A" w:rsidP="005269EE">
      <w:pPr>
        <w:pStyle w:val="BodyText"/>
      </w:pPr>
      <w:r w:rsidRPr="006E152A">
        <w:t>This unit involves the skills and knowledge required to contribute to a safe lookout on a vessel up to 80 metres under instructions from the Master.</w:t>
      </w:r>
    </w:p>
    <w:p w:rsidR="00000000" w:rsidRPr="006E152A" w:rsidP="005269EE">
      <w:pPr>
        <w:pStyle w:val="BodyText"/>
      </w:pPr>
      <w:r w:rsidRPr="006E152A">
        <w:t xml:space="preserve">This unit applies to </w:t>
      </w:r>
      <w:r w:rsidRPr="006E152A">
        <w:t>general purpose hands working in the maritime industry on vessels up to 80 metres. They could be working independently or as part a vessel crew.</w:t>
      </w:r>
    </w:p>
    <w:p w:rsidR="00000000" w:rsidRPr="006E152A" w:rsidP="005269EE">
      <w:pPr>
        <w:pStyle w:val="BodyText"/>
      </w:pPr>
      <w:r w:rsidRPr="006E152A">
        <w:t>This unit has links to legislative and certification requirements.</w:t>
      </w:r>
    </w:p>
    <w:p w:rsidR="00000000" w:rsidRPr="006E152A" w:rsidP="006E152A">
      <w:pPr>
        <w:pStyle w:val="Heading1"/>
      </w:pPr>
      <w:bookmarkStart w:id="3" w:name="O_595731"/>
      <w:bookmarkEnd w:id="3"/>
      <w:r w:rsidRPr="006E152A">
        <w:t>Pre-requisite Unit</w:t>
      </w:r>
    </w:p>
    <w:p w:rsidR="00000000" w:rsidRPr="006E152A" w:rsidP="005269EE">
      <w:pPr>
        <w:pStyle w:val="BodyText"/>
      </w:pPr>
      <w:r w:rsidRPr="006E152A">
        <w:t>Not app</w:t>
      </w:r>
      <w:r w:rsidRPr="006E152A">
        <w:t>licable.</w:t>
      </w:r>
    </w:p>
    <w:p w:rsidR="00000000" w:rsidRPr="006E152A" w:rsidP="006E152A">
      <w:pPr>
        <w:pStyle w:val="Heading1"/>
      </w:pPr>
      <w:bookmarkStart w:id="4" w:name="O_595732"/>
      <w:bookmarkEnd w:id="4"/>
      <w:r w:rsidRPr="006E152A">
        <w:t>Competency Field</w:t>
      </w:r>
    </w:p>
    <w:p w:rsidR="00000000" w:rsidRPr="006E152A" w:rsidP="005269EE">
      <w:pPr>
        <w:pStyle w:val="BodyText"/>
      </w:pPr>
      <w:r w:rsidRPr="006E152A">
        <w:t>O – Watchkeeping</w:t>
      </w:r>
    </w:p>
    <w:p w:rsidR="00000000" w:rsidRPr="006E152A" w:rsidP="006E152A">
      <w:pPr>
        <w:pStyle w:val="Heading1"/>
      </w:pPr>
      <w:bookmarkStart w:id="5" w:name="O_595733"/>
      <w:bookmarkEnd w:id="5"/>
      <w:r w:rsidRPr="006E152A">
        <w:t>Unit Sector</w:t>
      </w:r>
    </w:p>
    <w:p w:rsidR="00000000" w:rsidRPr="006E152A" w:rsidP="005269EE">
      <w:pPr>
        <w:pStyle w:val="BodyText"/>
      </w:pPr>
      <w:r w:rsidRPr="006E152A">
        <w:t>Not applicable.</w:t>
      </w:r>
    </w:p>
    <w:p w:rsidR="00000000" w:rsidRPr="006E152A" w:rsidP="006E152A">
      <w:pPr>
        <w:pStyle w:val="Heading1"/>
      </w:pPr>
      <w:bookmarkStart w:id="6" w:name="O_595734"/>
      <w:bookmarkEnd w:id="6"/>
      <w:r w:rsidRPr="006E152A">
        <w:t>Elements and Performance Criteria</w:t>
      </w:r>
    </w:p>
    <w:tbl>
      <w:tblPr>
        <w:tblW w:w="9359" w:type="dxa"/>
        <w:tblLayout w:type="fixed"/>
        <w:tblCellMar>
          <w:left w:w="62" w:type="dxa"/>
          <w:right w:w="62" w:type="dxa"/>
        </w:tblCellMar>
        <w:tblLook w:val="0000"/>
      </w:tblPr>
      <w:tblGrid>
        <w:gridCol w:w="450"/>
        <w:gridCol w:w="2385"/>
        <w:gridCol w:w="567"/>
        <w:gridCol w:w="5942"/>
        <w:gridCol w:w="15"/>
      </w:tblGrid>
      <w:tr w:rsidTr="005269EE">
        <w:tblPrEx>
          <w:tblW w:w="935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Elements describe the essential outcomes.</w:t>
            </w:r>
          </w:p>
        </w:tc>
        <w:tc>
          <w:tcPr>
            <w:tcW w:w="6524" w:type="dxa"/>
            <w:gridSpan w:val="3"/>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Performance criteria describe the performance needed to d</w:t>
            </w:r>
            <w:r w:rsidRPr="006E152A">
              <w:t>emonstrate achievement of the element.</w:t>
            </w:r>
          </w:p>
        </w:tc>
      </w:tr>
      <w:tr w:rsidTr="005269EE">
        <w:tblPrEx>
          <w:tblW w:w="9359" w:type="dxa"/>
          <w:tblLayout w:type="fixed"/>
          <w:tblCellMar>
            <w:left w:w="62" w:type="dxa"/>
            <w:right w:w="62" w:type="dxa"/>
          </w:tblCellMar>
          <w:tblLook w:val="0000"/>
        </w:tblPrEx>
        <w:trPr>
          <w:gridAfter w:val="1"/>
          <w:wAfter w:w="15" w:type="dxa"/>
        </w:trPr>
        <w:tc>
          <w:tcPr>
            <w:tcW w:w="450" w:type="dxa"/>
            <w:vMerge w:val="restart"/>
            <w:tcBorders>
              <w:top w:val="nil"/>
              <w:left w:val="nil"/>
              <w:bottom w:val="nil"/>
              <w:right w:val="nil"/>
            </w:tcBorders>
            <w:tcMar>
              <w:top w:w="0" w:type="dxa"/>
              <w:left w:w="62" w:type="dxa"/>
              <w:bottom w:w="0" w:type="dxa"/>
              <w:right w:w="62" w:type="dxa"/>
            </w:tcMar>
          </w:tcPr>
          <w:p w:rsidR="00000000" w:rsidRPr="006E152A" w:rsidP="006E152A">
            <w:pPr>
              <w:pStyle w:val="BodyText"/>
            </w:pPr>
            <w:r w:rsidRPr="006E152A">
              <w:rPr>
                <w:rStyle w:val="SpecialBold"/>
              </w:rPr>
              <w:t>1</w:t>
            </w:r>
          </w:p>
        </w:tc>
        <w:tc>
          <w:tcPr>
            <w:tcW w:w="2385" w:type="dxa"/>
            <w:vMerge w:val="restart"/>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rPr>
                <w:rStyle w:val="SpecialBold"/>
              </w:rPr>
              <w:t>Follow instructions to monitor vessel situation when moored or anchored</w:t>
            </w: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1.1</w:t>
            </w:r>
          </w:p>
        </w:tc>
        <w:tc>
          <w:tcPr>
            <w:tcW w:w="5942"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Scheduled checks and inspections are conducted to comply with instructions</w:t>
            </w:r>
          </w:p>
        </w:tc>
      </w:tr>
      <w:tr w:rsidTr="005269EE">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1.2</w:t>
            </w:r>
          </w:p>
        </w:tc>
        <w:tc>
          <w:tcPr>
            <w:tcW w:w="5942"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Appropriate action is taken in the event of irregularities or abnormal conditions to maximise the safety and integrity of the vessel</w:t>
            </w:r>
          </w:p>
        </w:tc>
      </w:tr>
      <w:tr w:rsidTr="005269EE">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1.3</w:t>
            </w:r>
          </w:p>
        </w:tc>
        <w:tc>
          <w:tcPr>
            <w:tcW w:w="5942"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Restrictions on access to the vessel by visitors are followed according to instructions</w:t>
            </w:r>
          </w:p>
        </w:tc>
      </w:tr>
      <w:tr w:rsidTr="005269EE">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1.4</w:t>
            </w:r>
          </w:p>
        </w:tc>
        <w:tc>
          <w:tcPr>
            <w:tcW w:w="5942"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VHF equipment is monitored and information is communicated to the Master as required</w:t>
            </w:r>
          </w:p>
        </w:tc>
      </w:tr>
      <w:tr w:rsidTr="005269EE">
        <w:tblPrEx>
          <w:tblW w:w="9359" w:type="dxa"/>
          <w:tblLayout w:type="fixed"/>
          <w:tblCellMar>
            <w:left w:w="62" w:type="dxa"/>
            <w:right w:w="62" w:type="dxa"/>
          </w:tblCellMar>
          <w:tblLook w:val="0000"/>
        </w:tblPrEx>
        <w:trPr>
          <w:gridAfter w:val="1"/>
          <w:wAfter w:w="15" w:type="dxa"/>
        </w:trPr>
        <w:tc>
          <w:tcPr>
            <w:tcW w:w="450" w:type="dxa"/>
            <w:vMerge w:val="restart"/>
            <w:tcBorders>
              <w:top w:val="nil"/>
              <w:left w:val="nil"/>
              <w:bottom w:val="nil"/>
              <w:right w:val="nil"/>
            </w:tcBorders>
            <w:tcMar>
              <w:top w:w="0" w:type="dxa"/>
              <w:left w:w="62" w:type="dxa"/>
              <w:bottom w:w="0" w:type="dxa"/>
              <w:right w:w="62" w:type="dxa"/>
            </w:tcMar>
          </w:tcPr>
          <w:p w:rsidR="00000000" w:rsidRPr="006E152A" w:rsidP="006E152A">
            <w:pPr>
              <w:pStyle w:val="BodyText"/>
            </w:pPr>
            <w:r w:rsidRPr="006E152A">
              <w:rPr>
                <w:rStyle w:val="SpecialBold"/>
              </w:rPr>
              <w:t>2</w:t>
            </w:r>
          </w:p>
        </w:tc>
        <w:tc>
          <w:tcPr>
            <w:tcW w:w="2385" w:type="dxa"/>
            <w:vMerge w:val="restart"/>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rPr>
                <w:rStyle w:val="SpecialBold"/>
              </w:rPr>
              <w:t>Follow instructions to monitor vessel situation when at sea</w:t>
            </w: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2.1</w:t>
            </w:r>
          </w:p>
        </w:tc>
        <w:tc>
          <w:tcPr>
            <w:tcW w:w="5942"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Proper lookout is maintained at all times according to instructions</w:t>
            </w:r>
          </w:p>
        </w:tc>
      </w:tr>
      <w:tr w:rsidTr="005269EE">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2.2</w:t>
            </w:r>
          </w:p>
        </w:tc>
        <w:tc>
          <w:tcPr>
            <w:tcW w:w="5942"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Lights, shapes and sound signals are correctly recognised</w:t>
            </w:r>
          </w:p>
        </w:tc>
      </w:tr>
      <w:tr w:rsidTr="005269EE">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2.3</w:t>
            </w:r>
          </w:p>
        </w:tc>
        <w:tc>
          <w:tcPr>
            <w:tcW w:w="5942"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Effective communication is maintained with the Master on matters relevant to the safety and integrity of the vessel</w:t>
            </w:r>
          </w:p>
        </w:tc>
      </w:tr>
      <w:tr w:rsidTr="005269EE">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2.4</w:t>
            </w:r>
          </w:p>
        </w:tc>
        <w:tc>
          <w:tcPr>
            <w:tcW w:w="5942"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VHF equipment is monitored and information is communicated to the Ma</w:t>
            </w:r>
            <w:r w:rsidRPr="006E152A">
              <w:t>ster as required</w:t>
            </w:r>
          </w:p>
        </w:tc>
      </w:tr>
      <w:tr w:rsidTr="005269EE">
        <w:tblPrEx>
          <w:tblW w:w="9359" w:type="dxa"/>
          <w:tblLayout w:type="fixed"/>
          <w:tblCellMar>
            <w:left w:w="62" w:type="dxa"/>
            <w:right w:w="62" w:type="dxa"/>
          </w:tblCellMar>
          <w:tblLook w:val="0000"/>
        </w:tblPrEx>
        <w:trPr>
          <w:gridAfter w:val="1"/>
          <w:wAfter w:w="15" w:type="dxa"/>
        </w:trPr>
        <w:tc>
          <w:tcPr>
            <w:tcW w:w="450" w:type="dxa"/>
            <w:vMerge w:val="restart"/>
            <w:tcBorders>
              <w:top w:val="nil"/>
              <w:left w:val="nil"/>
              <w:bottom w:val="nil"/>
              <w:right w:val="nil"/>
            </w:tcBorders>
            <w:tcMar>
              <w:top w:w="0" w:type="dxa"/>
              <w:left w:w="62" w:type="dxa"/>
              <w:bottom w:w="0" w:type="dxa"/>
              <w:right w:w="62" w:type="dxa"/>
            </w:tcMar>
          </w:tcPr>
          <w:p w:rsidR="00000000" w:rsidRPr="006E152A" w:rsidP="006E152A">
            <w:pPr>
              <w:pStyle w:val="BodyText"/>
            </w:pPr>
            <w:r w:rsidRPr="006E152A">
              <w:rPr>
                <w:rStyle w:val="SpecialBold"/>
              </w:rPr>
              <w:t>3</w:t>
            </w:r>
          </w:p>
        </w:tc>
        <w:tc>
          <w:tcPr>
            <w:tcW w:w="2385" w:type="dxa"/>
            <w:vMerge w:val="restart"/>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rPr>
                <w:rStyle w:val="SpecialBold"/>
              </w:rPr>
              <w:t>Respond to potential emergency situations</w:t>
            </w: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3.1</w:t>
            </w:r>
          </w:p>
        </w:tc>
        <w:tc>
          <w:tcPr>
            <w:tcW w:w="5942"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Emergency situations are promptly reported to the Master</w:t>
            </w:r>
          </w:p>
        </w:tc>
      </w:tr>
      <w:tr w:rsidTr="005269EE">
        <w:tblPrEx>
          <w:tblW w:w="9359" w:type="dxa"/>
          <w:tblLayout w:type="fixed"/>
          <w:tblCellMar>
            <w:left w:w="62" w:type="dxa"/>
            <w:right w:w="62" w:type="dxa"/>
          </w:tblCellMar>
          <w:tblLook w:val="0000"/>
        </w:tblPrEx>
        <w:trPr>
          <w:gridAfter w:val="1"/>
          <w:wAfter w:w="15" w:type="dxa"/>
        </w:trPr>
        <w:tc>
          <w:tcPr>
            <w:tcW w:w="45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3.2</w:t>
            </w:r>
          </w:p>
        </w:tc>
        <w:tc>
          <w:tcPr>
            <w:tcW w:w="5942" w:type="dxa"/>
            <w:tcBorders>
              <w:top w:val="nil"/>
              <w:left w:val="nil"/>
              <w:bottom w:val="nil"/>
              <w:right w:val="nil"/>
            </w:tcBorders>
            <w:tcMar>
              <w:top w:w="0" w:type="dxa"/>
              <w:left w:w="62" w:type="dxa"/>
              <w:bottom w:w="0" w:type="dxa"/>
              <w:right w:w="62" w:type="dxa"/>
            </w:tcMar>
          </w:tcPr>
          <w:p w:rsidR="00000000" w:rsidRPr="006E152A" w:rsidP="006E152A">
            <w:pPr>
              <w:pStyle w:val="BodyText"/>
            </w:pPr>
            <w:r w:rsidRPr="006E152A">
              <w:t>Distress signals are recognised and reported</w:t>
            </w:r>
          </w:p>
        </w:tc>
      </w:tr>
    </w:tbl>
    <w:p w:rsidR="00000000" w:rsidRPr="006E152A" w:rsidP="006E152A">
      <w:pPr>
        <w:pStyle w:val="BodyText"/>
      </w:pPr>
    </w:p>
    <w:p w:rsidR="00000000" w:rsidRPr="006E152A" w:rsidP="006E152A">
      <w:pPr>
        <w:pStyle w:val="AllowPageBreak"/>
      </w:pPr>
    </w:p>
    <w:p w:rsidR="00000000" w:rsidRPr="006E152A" w:rsidP="006E152A">
      <w:pPr>
        <w:pStyle w:val="Heading1"/>
      </w:pPr>
      <w:bookmarkStart w:id="7" w:name="O_595735"/>
      <w:bookmarkEnd w:id="7"/>
      <w:r w:rsidRPr="006E152A">
        <w:t>Foundation Skills</w:t>
      </w:r>
    </w:p>
    <w:tbl>
      <w:tblPr>
        <w:tblW w:w="9356" w:type="dxa"/>
        <w:tblLayout w:type="fixed"/>
        <w:tblCellMar>
          <w:left w:w="62" w:type="dxa"/>
          <w:right w:w="62" w:type="dxa"/>
        </w:tblCellMar>
        <w:tblLook w:val="0000"/>
      </w:tblPr>
      <w:tblGrid>
        <w:gridCol w:w="9356"/>
      </w:tblGrid>
      <w:tr w:rsidTr="006E152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This section describes those language, literacy, numeracy and employment skills that are essential to performance.</w:t>
            </w:r>
          </w:p>
        </w:tc>
      </w:tr>
      <w:tr w:rsidTr="006E152A">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6E152A" w:rsidP="006E152A">
            <w:pPr>
              <w:pStyle w:val="BodyText"/>
            </w:pPr>
            <w:r w:rsidRPr="006E152A">
              <w:t>Foundation skills essential to performance are explicit in the performance criteria of this unit of competency.</w:t>
            </w:r>
          </w:p>
        </w:tc>
      </w:tr>
    </w:tbl>
    <w:p w:rsidR="00000000" w:rsidRPr="006E152A" w:rsidP="006E152A">
      <w:pPr>
        <w:pStyle w:val="BodyText"/>
      </w:pPr>
    </w:p>
    <w:p w:rsidR="00000000" w:rsidRPr="006E152A" w:rsidP="006E152A">
      <w:pPr>
        <w:pStyle w:val="AllowPageBreak"/>
      </w:pPr>
    </w:p>
    <w:p w:rsidR="00000000" w:rsidRPr="006E152A" w:rsidP="006E152A">
      <w:pPr>
        <w:pStyle w:val="Heading1"/>
      </w:pPr>
      <w:bookmarkStart w:id="8" w:name="O_595736"/>
      <w:bookmarkEnd w:id="8"/>
      <w:r w:rsidRPr="006E152A">
        <w:t>Range of Conditions</w:t>
      </w:r>
    </w:p>
    <w:tbl>
      <w:tblPr>
        <w:tblW w:w="9356" w:type="dxa"/>
        <w:tblLayout w:type="fixed"/>
        <w:tblCellMar>
          <w:left w:w="62" w:type="dxa"/>
          <w:right w:w="62" w:type="dxa"/>
        </w:tblCellMar>
        <w:tblLook w:val="0000"/>
      </w:tblPr>
      <w:tblGrid>
        <w:gridCol w:w="2835"/>
        <w:gridCol w:w="6521"/>
      </w:tblGrid>
      <w:tr w:rsidTr="005269EE">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6E152A" w:rsidP="006E152A">
            <w:pPr>
              <w:pStyle w:val="BodyText"/>
            </w:pPr>
            <w:r w:rsidRPr="006E152A">
              <w:t>Specifies different work environments and conditions that may affect performance. Essential operating conditions that may be present (depending on the work situation, needs of the candidate, accessibility of the item, and local industry</w:t>
            </w:r>
            <w:r w:rsidRPr="006E152A">
              <w:t xml:space="preserve"> and regional contexts) are included.</w:t>
            </w:r>
          </w:p>
          <w:p w:rsidR="00000000" w:rsidRPr="006E152A" w:rsidP="006E152A">
            <w:pPr>
              <w:pStyle w:val="BodyText"/>
            </w:pPr>
          </w:p>
          <w:p w:rsidR="00000000" w:rsidP="006E152A">
            <w:pPr>
              <w:pStyle w:val="BodyText"/>
              <w:rPr>
                <w:lang w:val="en-NZ"/>
              </w:rPr>
            </w:pPr>
            <w:r w:rsidRPr="006E152A">
              <w:t>Range is restricted to essential operating conditions and any other variables essential to the work environment.</w:t>
            </w:r>
          </w:p>
        </w:tc>
      </w:tr>
      <w:tr w:rsidTr="005269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Scheduled checks and inspections must include:</w:t>
            </w:r>
          </w:p>
        </w:tc>
        <w:tc>
          <w:tcPr>
            <w:tcW w:w="6521" w:type="dxa"/>
            <w:tcBorders>
              <w:top w:val="nil"/>
              <w:left w:val="nil"/>
              <w:bottom w:val="nil"/>
              <w:right w:val="nil"/>
            </w:tcBorders>
            <w:tcMar>
              <w:top w:w="0" w:type="dxa"/>
              <w:left w:w="62" w:type="dxa"/>
              <w:bottom w:w="0" w:type="dxa"/>
              <w:right w:w="62" w:type="dxa"/>
            </w:tcMar>
          </w:tcPr>
          <w:p w:rsidR="00000000" w:rsidRPr="006E152A" w:rsidP="006E152A">
            <w:pPr>
              <w:pStyle w:val="ListBullet"/>
            </w:pPr>
            <w:r w:rsidRPr="006E152A">
              <w:t>coverage</w:t>
            </w:r>
          </w:p>
          <w:p w:rsidR="00000000" w:rsidRPr="006E152A" w:rsidP="006E152A">
            <w:pPr>
              <w:pStyle w:val="ListBullet"/>
            </w:pPr>
            <w:r w:rsidRPr="006E152A">
              <w:t>frequency</w:t>
            </w:r>
          </w:p>
          <w:p w:rsidR="00000000" w:rsidP="006E152A">
            <w:pPr>
              <w:pStyle w:val="ListBullet"/>
              <w:rPr>
                <w:lang w:val="en-NZ"/>
              </w:rPr>
            </w:pPr>
            <w:r w:rsidRPr="006E152A">
              <w:t>timing</w:t>
            </w:r>
          </w:p>
        </w:tc>
      </w:tr>
      <w:tr w:rsidTr="005269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p>
        </w:tc>
      </w:tr>
      <w:tr w:rsidTr="005269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 xml:space="preserve">Irregularities or abnormal conditions include one or </w:t>
            </w:r>
            <w:r w:rsidRPr="006E152A">
              <w:t>more of the following:</w:t>
            </w:r>
          </w:p>
        </w:tc>
        <w:tc>
          <w:tcPr>
            <w:tcW w:w="6521" w:type="dxa"/>
            <w:tcBorders>
              <w:top w:val="nil"/>
              <w:left w:val="nil"/>
              <w:bottom w:val="nil"/>
              <w:right w:val="nil"/>
            </w:tcBorders>
            <w:tcMar>
              <w:top w:w="0" w:type="dxa"/>
              <w:left w:w="62" w:type="dxa"/>
              <w:bottom w:w="0" w:type="dxa"/>
              <w:right w:w="62" w:type="dxa"/>
            </w:tcMar>
          </w:tcPr>
          <w:p w:rsidR="00000000" w:rsidRPr="006E152A" w:rsidP="006E152A">
            <w:pPr>
              <w:pStyle w:val="ListBullet"/>
            </w:pPr>
            <w:r w:rsidRPr="006E152A">
              <w:t>events affecting the safety and integrity of:</w:t>
            </w:r>
          </w:p>
          <w:p w:rsidR="00000000" w:rsidRPr="006E152A" w:rsidP="006E152A">
            <w:pPr>
              <w:pStyle w:val="ListBullet2"/>
            </w:pPr>
            <w:r w:rsidRPr="006E152A">
              <w:t>vessel</w:t>
            </w:r>
          </w:p>
          <w:p w:rsidR="00000000" w:rsidRPr="006E152A" w:rsidP="006E152A">
            <w:pPr>
              <w:pStyle w:val="ListBullet2"/>
            </w:pPr>
            <w:r w:rsidRPr="006E152A">
              <w:t>crew</w:t>
            </w:r>
          </w:p>
          <w:p w:rsidR="00000000" w:rsidRPr="006E152A" w:rsidP="006E152A">
            <w:pPr>
              <w:pStyle w:val="ListBullet2"/>
            </w:pPr>
            <w:r w:rsidRPr="006E152A">
              <w:t>equipment</w:t>
            </w:r>
          </w:p>
          <w:p w:rsidR="00000000" w:rsidP="006E152A">
            <w:pPr>
              <w:pStyle w:val="ListBullet2"/>
              <w:rPr>
                <w:lang w:val="en-NZ"/>
              </w:rPr>
            </w:pPr>
            <w:r w:rsidRPr="006E152A">
              <w:t>materials, such as cargo</w:t>
            </w:r>
          </w:p>
        </w:tc>
      </w:tr>
      <w:tr w:rsidTr="005269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p>
        </w:tc>
      </w:tr>
      <w:tr w:rsidTr="005269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Monitored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6E152A" w:rsidP="006E152A">
            <w:pPr>
              <w:pStyle w:val="ListBullet"/>
            </w:pPr>
            <w:r w:rsidRPr="006E152A">
              <w:t>communications with other vessels</w:t>
            </w:r>
          </w:p>
          <w:p w:rsidR="00000000" w:rsidRPr="006E152A" w:rsidP="006E152A">
            <w:pPr>
              <w:pStyle w:val="ListBullet"/>
            </w:pPr>
            <w:r w:rsidRPr="006E152A">
              <w:t>communications with those on shore</w:t>
            </w:r>
          </w:p>
          <w:p w:rsidR="00000000" w:rsidP="006E152A">
            <w:pPr>
              <w:pStyle w:val="ListBullet"/>
              <w:rPr>
                <w:lang w:val="en-NZ"/>
              </w:rPr>
            </w:pPr>
            <w:r w:rsidRPr="006E152A">
              <w:t>weather reports and warnings</w:t>
            </w:r>
          </w:p>
        </w:tc>
      </w:tr>
      <w:tr w:rsidTr="005269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p>
        </w:tc>
      </w:tr>
      <w:tr w:rsidTr="005269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6E152A">
            <w:pPr>
              <w:pStyle w:val="BodyText"/>
              <w:rPr>
                <w:lang w:val="en-NZ"/>
              </w:rPr>
            </w:pPr>
            <w:r w:rsidRPr="006E152A">
              <w:t>Emergency situations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6E152A" w:rsidP="006E152A">
            <w:pPr>
              <w:pStyle w:val="ListBullet"/>
            </w:pPr>
            <w:r w:rsidRPr="006E152A">
              <w:t>cargo shift</w:t>
            </w:r>
          </w:p>
          <w:p w:rsidR="00000000" w:rsidRPr="006E152A" w:rsidP="006E152A">
            <w:pPr>
              <w:pStyle w:val="ListBullet"/>
            </w:pPr>
            <w:r w:rsidRPr="006E152A">
              <w:t>collision</w:t>
            </w:r>
          </w:p>
          <w:p w:rsidR="00000000" w:rsidRPr="006E152A" w:rsidP="006E152A">
            <w:pPr>
              <w:pStyle w:val="ListBullet"/>
            </w:pPr>
            <w:r w:rsidRPr="006E152A">
              <w:t>dragging anchor</w:t>
            </w:r>
          </w:p>
          <w:p w:rsidR="00000000" w:rsidRPr="006E152A" w:rsidP="006E152A">
            <w:pPr>
              <w:pStyle w:val="ListBullet"/>
            </w:pPr>
            <w:r w:rsidRPr="006E152A">
              <w:t>failure of vessel equipment and navigational lights</w:t>
            </w:r>
          </w:p>
          <w:p w:rsidR="00000000" w:rsidRPr="006E152A" w:rsidP="006E152A">
            <w:pPr>
              <w:pStyle w:val="ListBullet"/>
            </w:pPr>
            <w:r w:rsidRPr="006E152A">
              <w:t>fire</w:t>
            </w:r>
          </w:p>
          <w:p w:rsidR="00000000" w:rsidRPr="006E152A" w:rsidP="006E152A">
            <w:pPr>
              <w:pStyle w:val="ListBullet"/>
            </w:pPr>
            <w:r w:rsidRPr="006E152A">
              <w:t>fog or restricted visibility</w:t>
            </w:r>
          </w:p>
          <w:p w:rsidR="00000000" w:rsidRPr="006E152A" w:rsidP="006E152A">
            <w:pPr>
              <w:pStyle w:val="ListBullet"/>
            </w:pPr>
            <w:r w:rsidRPr="006E152A">
              <w:t>heavy weather</w:t>
            </w:r>
          </w:p>
          <w:p w:rsidR="00000000" w:rsidRPr="006E152A" w:rsidP="006E152A">
            <w:pPr>
              <w:pStyle w:val="ListBullet"/>
            </w:pPr>
            <w:r w:rsidRPr="006E152A">
              <w:t>loss of engine or propulsion controls</w:t>
            </w:r>
          </w:p>
          <w:p w:rsidR="00000000" w:rsidRPr="006E152A" w:rsidP="006E152A">
            <w:pPr>
              <w:pStyle w:val="ListBullet"/>
            </w:pPr>
            <w:r w:rsidRPr="006E152A">
              <w:t>loss of mooring lines</w:t>
            </w:r>
          </w:p>
          <w:p w:rsidR="00000000" w:rsidRPr="006E152A" w:rsidP="006E152A">
            <w:pPr>
              <w:pStyle w:val="ListBullet"/>
            </w:pPr>
            <w:r w:rsidRPr="006E152A">
              <w:t>loss of watertight integrity</w:t>
            </w:r>
          </w:p>
          <w:p w:rsidR="00000000" w:rsidRPr="006E152A" w:rsidP="006E152A">
            <w:pPr>
              <w:pStyle w:val="ListBullet"/>
            </w:pPr>
            <w:r w:rsidRPr="006E152A">
              <w:t>person overboard</w:t>
            </w:r>
          </w:p>
          <w:p w:rsidR="00000000" w:rsidRPr="006E152A" w:rsidP="006E152A">
            <w:pPr>
              <w:pStyle w:val="ListBullet"/>
            </w:pPr>
            <w:r w:rsidRPr="006E152A">
              <w:t>reception of distress signal</w:t>
            </w:r>
          </w:p>
          <w:p w:rsidR="00000000" w:rsidRPr="006E152A" w:rsidP="006E152A">
            <w:pPr>
              <w:pStyle w:val="ListBullet"/>
            </w:pPr>
            <w:r w:rsidRPr="006E152A">
              <w:t>stranding</w:t>
            </w:r>
          </w:p>
          <w:p w:rsidR="00000000" w:rsidRPr="006E152A" w:rsidP="006E152A">
            <w:pPr>
              <w:pStyle w:val="ListBullet"/>
            </w:pPr>
            <w:r w:rsidRPr="006E152A">
              <w:t xml:space="preserve">sudden list or loll </w:t>
            </w:r>
          </w:p>
          <w:p w:rsidR="00000000" w:rsidRPr="006E152A" w:rsidP="006E152A">
            <w:pPr>
              <w:pStyle w:val="ListBullet"/>
            </w:pPr>
            <w:r w:rsidRPr="006E152A">
              <w:t>synchronous rolling</w:t>
            </w:r>
          </w:p>
        </w:tc>
      </w:tr>
    </w:tbl>
    <w:p w:rsidR="00000000" w:rsidRPr="006E152A" w:rsidP="006E152A">
      <w:pPr>
        <w:pStyle w:val="BodyText"/>
      </w:pPr>
    </w:p>
    <w:p w:rsidR="00000000" w:rsidRPr="006E152A" w:rsidP="006E152A">
      <w:pPr>
        <w:pStyle w:val="AllowPageBreak"/>
      </w:pPr>
    </w:p>
    <w:p w:rsidR="00000000" w:rsidRPr="006E152A" w:rsidP="006E152A">
      <w:pPr>
        <w:pStyle w:val="Heading1"/>
      </w:pPr>
      <w:bookmarkStart w:id="9" w:name="O_595737"/>
      <w:bookmarkEnd w:id="9"/>
      <w:r w:rsidRPr="006E152A">
        <w:t>Unit Ma</w:t>
      </w:r>
      <w:r w:rsidRPr="006E152A">
        <w:t>pping Information</w:t>
      </w:r>
    </w:p>
    <w:p w:rsidR="00000000" w:rsidRPr="006E152A" w:rsidP="005269EE">
      <w:pPr>
        <w:pStyle w:val="BodyText"/>
      </w:pPr>
      <w:r w:rsidRPr="006E152A">
        <w:t>This is a new unit. This unit is equivalent to MARO1001A Perform basic lookout duties.</w:t>
      </w:r>
    </w:p>
    <w:p w:rsidR="00000000" w:rsidRPr="006E152A" w:rsidP="006E152A">
      <w:pPr>
        <w:pStyle w:val="Heading1"/>
      </w:pPr>
      <w:bookmarkStart w:id="10" w:name="O_595744"/>
      <w:bookmarkEnd w:id="10"/>
      <w:r w:rsidRPr="006E152A">
        <w:t>Links</w:t>
      </w:r>
    </w:p>
    <w:p w:rsidR="00000000" w:rsidRPr="006E152A" w:rsidP="005269EE">
      <w:pPr>
        <w:pStyle w:val="BodyText"/>
      </w:pPr>
      <w:r w:rsidRPr="006E152A">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A78FB">
        <w:rPr>
          <w:rStyle w:val="Hyperlink"/>
        </w:rPr>
        <w:t>https://vetnet.gov.au/Pages/TrainingDocs.aspx?q=772efb7b-4cce-47fe-9bbd-ee3b1d1eb4c2</w:t>
      </w:r>
      <w:r>
        <w:fldChar w:fldCharType="end"/>
      </w:r>
    </w:p>
    <w:p w:rsidR="00000000" w:rsidRPr="006E152A" w:rsidP="006E152A"/>
    <w:sectPr w:rsidSect="006E15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2A" w:rsidRPr="005269EE" w:rsidP="005269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EE" w:rsidP="006E15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9EE" w:rsidP="006E152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69EE" w:rsidP="006E15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52A" w:rsidRPr="005269EE" w:rsidP="005269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9EE" w:rsidRPr="002D2AF8" w:rsidP="006E152A">
    <w:pPr>
      <w:pStyle w:val="Header"/>
      <w:framePr w:wrap="around"/>
    </w:pPr>
    <w:r>
      <w:fldChar w:fldCharType="begin"/>
    </w:r>
    <w:r>
      <w:instrText xml:space="preserve"> TITLE   \* MERGEFORMAT </w:instrText>
    </w:r>
    <w:r>
      <w:fldChar w:fldCharType="separate"/>
    </w:r>
    <w:r>
      <w:t>MARO001 Perform basic lookout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5269EE" w:rsidP="006E15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90C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C6A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AC6F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5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52A"/>
    <w:pPr>
      <w:spacing w:before="360" w:after="60"/>
      <w:outlineLvl w:val="0"/>
    </w:pPr>
    <w:rPr>
      <w:sz w:val="32"/>
    </w:rPr>
  </w:style>
  <w:style w:type="paragraph" w:styleId="Heading2">
    <w:name w:val="heading 2"/>
    <w:basedOn w:val="HeadingBase"/>
    <w:next w:val="BodyText"/>
    <w:link w:val="Heading2Char"/>
    <w:qFormat/>
    <w:rsid w:val="006E152A"/>
    <w:pPr>
      <w:keepLines/>
      <w:spacing w:before="240" w:after="120"/>
      <w:outlineLvl w:val="1"/>
    </w:pPr>
    <w:rPr>
      <w:sz w:val="28"/>
      <w:szCs w:val="40"/>
    </w:rPr>
  </w:style>
  <w:style w:type="paragraph" w:styleId="Heading3">
    <w:name w:val="heading 3"/>
    <w:basedOn w:val="HeadingBase"/>
    <w:next w:val="BodyText"/>
    <w:link w:val="Heading3Char"/>
    <w:qFormat/>
    <w:rsid w:val="006E152A"/>
    <w:pPr>
      <w:spacing w:before="180" w:after="120"/>
      <w:outlineLvl w:val="2"/>
    </w:pPr>
    <w:rPr>
      <w:spacing w:val="-10"/>
      <w:kern w:val="32"/>
    </w:rPr>
  </w:style>
  <w:style w:type="paragraph" w:styleId="Heading4">
    <w:name w:val="heading 4"/>
    <w:basedOn w:val="HeadingBase"/>
    <w:next w:val="BodyText"/>
    <w:link w:val="Heading4Char"/>
    <w:qFormat/>
    <w:rsid w:val="006E152A"/>
    <w:pPr>
      <w:spacing w:before="160" w:after="120"/>
      <w:outlineLvl w:val="3"/>
    </w:pPr>
    <w:rPr>
      <w:sz w:val="22"/>
    </w:rPr>
  </w:style>
  <w:style w:type="paragraph" w:styleId="Heading5">
    <w:name w:val="heading 5"/>
    <w:basedOn w:val="HeadingBase"/>
    <w:next w:val="Normal"/>
    <w:link w:val="Heading5Char"/>
    <w:qFormat/>
    <w:rsid w:val="006E152A"/>
    <w:pPr>
      <w:spacing w:before="80"/>
      <w:outlineLvl w:val="4"/>
    </w:pPr>
    <w:rPr>
      <w:color w:val="918585"/>
      <w:sz w:val="20"/>
    </w:rPr>
  </w:style>
  <w:style w:type="paragraph" w:styleId="Heading6">
    <w:name w:val="heading 6"/>
    <w:basedOn w:val="HeadingBase"/>
    <w:next w:val="Normal"/>
    <w:link w:val="Heading6Char"/>
    <w:qFormat/>
    <w:rsid w:val="006E152A"/>
    <w:pPr>
      <w:spacing w:before="60"/>
      <w:outlineLvl w:val="5"/>
    </w:pPr>
    <w:rPr>
      <w:color w:val="918585"/>
      <w:sz w:val="20"/>
    </w:rPr>
  </w:style>
  <w:style w:type="paragraph" w:styleId="Heading7">
    <w:name w:val="heading 7"/>
    <w:basedOn w:val="Normal"/>
    <w:next w:val="Normal"/>
    <w:link w:val="Heading7Char"/>
    <w:qFormat/>
    <w:rsid w:val="006E152A"/>
    <w:pPr>
      <w:ind w:left="720"/>
      <w:outlineLvl w:val="6"/>
    </w:pPr>
    <w:rPr>
      <w:i/>
    </w:rPr>
  </w:style>
  <w:style w:type="paragraph" w:styleId="Heading8">
    <w:name w:val="heading 8"/>
    <w:basedOn w:val="Normal"/>
    <w:next w:val="Normal"/>
    <w:link w:val="Heading8Char"/>
    <w:qFormat/>
    <w:rsid w:val="006E152A"/>
    <w:pPr>
      <w:ind w:left="720"/>
      <w:outlineLvl w:val="7"/>
    </w:pPr>
    <w:rPr>
      <w:i/>
    </w:rPr>
  </w:style>
  <w:style w:type="paragraph" w:styleId="Heading9">
    <w:name w:val="heading 9"/>
    <w:basedOn w:val="Normal"/>
    <w:next w:val="Normal"/>
    <w:link w:val="Heading9Char"/>
    <w:qFormat/>
    <w:rsid w:val="006E152A"/>
    <w:pPr>
      <w:ind w:left="720"/>
      <w:outlineLvl w:val="8"/>
    </w:pPr>
    <w:rPr>
      <w:i/>
    </w:rPr>
  </w:style>
  <w:style w:type="character" w:default="1" w:styleId="DefaultParagraphFont">
    <w:name w:val="Default Paragraph Font"/>
    <w:uiPriority w:val="1"/>
    <w:unhideWhenUsed/>
    <w:rsid w:val="006E15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52A"/>
  </w:style>
  <w:style w:type="character" w:customStyle="1" w:styleId="Heading1Char">
    <w:name w:val="Heading 1 Char"/>
    <w:basedOn w:val="DefaultParagraphFont"/>
    <w:link w:val="Heading1"/>
    <w:rsid w:val="006E152A"/>
    <w:rPr>
      <w:rFonts w:ascii="Times New Roman" w:eastAsia="Times New Roman" w:hAnsi="Times New Roman" w:cs="Times New Roman"/>
      <w:b/>
      <w:sz w:val="32"/>
      <w:szCs w:val="20"/>
      <w:lang w:eastAsia="en-US"/>
    </w:rPr>
  </w:style>
  <w:style w:type="paragraph" w:styleId="BodyText">
    <w:name w:val="Body Text"/>
    <w:basedOn w:val="Normal"/>
    <w:link w:val="BodyTextChar"/>
    <w:rsid w:val="006E15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52A"/>
    <w:rPr>
      <w:rFonts w:ascii="Times New Roman" w:eastAsia="Times New Roman" w:hAnsi="Times New Roman" w:cs="Times New Roman"/>
      <w:sz w:val="24"/>
      <w:lang w:eastAsia="en-US"/>
    </w:rPr>
  </w:style>
  <w:style w:type="paragraph" w:styleId="ListBullet">
    <w:name w:val="List Bullet"/>
    <w:basedOn w:val="List"/>
    <w:rsid w:val="006E152A"/>
    <w:pPr>
      <w:numPr>
        <w:numId w:val="12"/>
      </w:numPr>
      <w:tabs>
        <w:tab w:val="clear" w:pos="340"/>
      </w:tabs>
      <w:spacing w:before="40" w:after="40"/>
    </w:pPr>
  </w:style>
  <w:style w:type="character" w:customStyle="1" w:styleId="SpecialBold">
    <w:name w:val="Special Bold"/>
    <w:basedOn w:val="DefaultParagraphFont"/>
    <w:rsid w:val="006E152A"/>
    <w:rPr>
      <w:b/>
      <w:spacing w:val="0"/>
    </w:rPr>
  </w:style>
  <w:style w:type="paragraph" w:styleId="ListBullet2">
    <w:name w:val="List Bullet 2"/>
    <w:basedOn w:val="List2"/>
    <w:rsid w:val="006E152A"/>
    <w:pPr>
      <w:numPr>
        <w:numId w:val="13"/>
      </w:numPr>
      <w:tabs>
        <w:tab w:val="clear" w:pos="680"/>
      </w:tabs>
    </w:pPr>
  </w:style>
  <w:style w:type="paragraph" w:customStyle="1" w:styleId="SuperHeading">
    <w:name w:val="SuperHeading"/>
    <w:basedOn w:val="Normal"/>
    <w:rsid w:val="006E152A"/>
    <w:pPr>
      <w:spacing w:before="240" w:after="120"/>
      <w:outlineLvl w:val="0"/>
    </w:pPr>
    <w:rPr>
      <w:rFonts w:ascii="Times New Roman" w:hAnsi="Times New Roman"/>
      <w:b/>
      <w:sz w:val="32"/>
    </w:rPr>
  </w:style>
  <w:style w:type="paragraph" w:customStyle="1" w:styleId="AllowPageBreak">
    <w:name w:val="AllowPageBreak"/>
    <w:rsid w:val="006E15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15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5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5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5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5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5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5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52A"/>
    <w:rPr>
      <w:rFonts w:ascii="Courier New" w:eastAsia="Times New Roman" w:hAnsi="Courier New" w:cs="Times New Roman"/>
      <w:i/>
      <w:szCs w:val="20"/>
      <w:lang w:eastAsia="en-US"/>
    </w:rPr>
  </w:style>
  <w:style w:type="paragraph" w:customStyle="1" w:styleId="HeadingBase">
    <w:name w:val="Heading Base"/>
    <w:rsid w:val="006E15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52A"/>
    <w:pPr>
      <w:tabs>
        <w:tab w:val="right" w:leader="dot" w:pos="9072"/>
      </w:tabs>
      <w:ind w:left="567"/>
    </w:pPr>
    <w:rPr>
      <w:szCs w:val="22"/>
    </w:rPr>
  </w:style>
  <w:style w:type="paragraph" w:customStyle="1" w:styleId="TOCBase">
    <w:name w:val="TOC Base"/>
    <w:rsid w:val="006E15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52A"/>
    <w:pPr>
      <w:tabs>
        <w:tab w:val="right" w:leader="dot" w:pos="9072"/>
      </w:tabs>
      <w:spacing w:before="40" w:after="40"/>
      <w:ind w:left="284"/>
    </w:pPr>
    <w:rPr>
      <w:rFonts w:ascii="Times New Roman" w:hAnsi="Times New Roman"/>
    </w:rPr>
  </w:style>
  <w:style w:type="paragraph" w:styleId="TOC1">
    <w:name w:val="toc 1"/>
    <w:basedOn w:val="TOCBase"/>
    <w:next w:val="Normal"/>
    <w:rsid w:val="006E15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5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52A"/>
    <w:rPr>
      <w:rFonts w:ascii="Times New Roman" w:eastAsia="Times New Roman" w:hAnsi="Times New Roman" w:cs="Times New Roman"/>
      <w:sz w:val="16"/>
      <w:lang w:eastAsia="en-US"/>
    </w:rPr>
  </w:style>
  <w:style w:type="paragraph" w:styleId="Title">
    <w:name w:val="Title"/>
    <w:basedOn w:val="HeadingBase"/>
    <w:link w:val="TitleChar"/>
    <w:qFormat/>
    <w:rsid w:val="006E152A"/>
    <w:pPr>
      <w:spacing w:before="5040"/>
      <w:jc w:val="center"/>
    </w:pPr>
    <w:rPr>
      <w:sz w:val="48"/>
      <w:szCs w:val="72"/>
      <w:lang w:val="en-US"/>
    </w:rPr>
  </w:style>
  <w:style w:type="character" w:customStyle="1" w:styleId="TitleChar">
    <w:name w:val="Title Char"/>
    <w:basedOn w:val="DefaultParagraphFont"/>
    <w:link w:val="Title"/>
    <w:rsid w:val="006E15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52A"/>
    <w:pPr>
      <w:tabs>
        <w:tab w:val="left" w:pos="3600"/>
        <w:tab w:val="left" w:pos="3958"/>
      </w:tabs>
    </w:pPr>
  </w:style>
  <w:style w:type="paragraph" w:styleId="List">
    <w:name w:val="List"/>
    <w:basedOn w:val="BodyText"/>
    <w:next w:val="BodyText"/>
    <w:rsid w:val="006E152A"/>
    <w:pPr>
      <w:tabs>
        <w:tab w:val="left" w:pos="340"/>
      </w:tabs>
      <w:spacing w:before="60" w:after="60"/>
      <w:ind w:left="340" w:hanging="340"/>
    </w:pPr>
  </w:style>
  <w:style w:type="paragraph" w:customStyle="1" w:styleId="Note">
    <w:name w:val="Note"/>
    <w:basedOn w:val="BodyText"/>
    <w:rsid w:val="006E15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52A"/>
    <w:pPr>
      <w:framePr w:wrap="auto" w:hAnchor="text" w:y="6049"/>
    </w:pPr>
    <w:rPr>
      <w:color w:val="000000"/>
      <w:sz w:val="40"/>
    </w:rPr>
  </w:style>
  <w:style w:type="paragraph" w:customStyle="1" w:styleId="TOCTitle">
    <w:name w:val="TOCTitle"/>
    <w:basedOn w:val="Heading1"/>
    <w:rsid w:val="006E152A"/>
    <w:pPr>
      <w:spacing w:after="240"/>
      <w:jc w:val="center"/>
      <w:outlineLvl w:val="9"/>
    </w:pPr>
    <w:rPr>
      <w:caps/>
    </w:rPr>
  </w:style>
  <w:style w:type="paragraph" w:customStyle="1" w:styleId="Version">
    <w:name w:val="Version"/>
    <w:rsid w:val="006E15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52A"/>
    <w:pPr>
      <w:keepNext w:val="0"/>
      <w:tabs>
        <w:tab w:val="right" w:pos="4176"/>
      </w:tabs>
      <w:ind w:left="198" w:hanging="198"/>
    </w:pPr>
    <w:rPr>
      <w:rFonts w:ascii="Garamond" w:hAnsi="Garamond"/>
    </w:rPr>
  </w:style>
  <w:style w:type="paragraph" w:styleId="IndexHeading">
    <w:name w:val="index heading"/>
    <w:basedOn w:val="Normal"/>
    <w:next w:val="Index1"/>
    <w:semiHidden/>
    <w:rsid w:val="006E152A"/>
    <w:pPr>
      <w:spacing w:before="120" w:after="120"/>
    </w:pPr>
    <w:rPr>
      <w:rFonts w:ascii="Arial" w:hAnsi="Arial"/>
      <w:b/>
      <w:color w:val="918585"/>
      <w:sz w:val="24"/>
    </w:rPr>
  </w:style>
  <w:style w:type="paragraph" w:styleId="Header">
    <w:name w:val="header"/>
    <w:basedOn w:val="Normal"/>
    <w:link w:val="HeaderChar"/>
    <w:rsid w:val="006E15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52A"/>
    <w:rPr>
      <w:rFonts w:ascii="Times New Roman" w:eastAsia="Times New Roman" w:hAnsi="Times New Roman" w:cs="Times New Roman"/>
      <w:sz w:val="16"/>
      <w:szCs w:val="20"/>
      <w:lang w:val="en-GB" w:eastAsia="en-US"/>
    </w:rPr>
  </w:style>
  <w:style w:type="paragraph" w:customStyle="1" w:styleId="Chapter">
    <w:name w:val="Chapter"/>
    <w:basedOn w:val="Normal"/>
    <w:rsid w:val="006E152A"/>
    <w:pPr>
      <w:spacing w:before="240"/>
    </w:pPr>
    <w:rPr>
      <w:rFonts w:ascii="Times New Roman" w:hAnsi="Times New Roman"/>
      <w:smallCaps/>
      <w:spacing w:val="80"/>
      <w:sz w:val="28"/>
    </w:rPr>
  </w:style>
  <w:style w:type="paragraph" w:customStyle="1" w:styleId="InChapter">
    <w:name w:val="InChapter"/>
    <w:basedOn w:val="Heading3"/>
    <w:rsid w:val="006E152A"/>
    <w:pPr>
      <w:spacing w:after="240"/>
      <w:outlineLvl w:val="9"/>
    </w:pPr>
    <w:rPr>
      <w:noProof/>
    </w:rPr>
  </w:style>
  <w:style w:type="paragraph" w:styleId="Index2">
    <w:name w:val="index 2"/>
    <w:basedOn w:val="Normal"/>
    <w:next w:val="Normal"/>
    <w:semiHidden/>
    <w:rsid w:val="006E152A"/>
    <w:pPr>
      <w:tabs>
        <w:tab w:val="right" w:pos="4176"/>
      </w:tabs>
      <w:ind w:left="568" w:hanging="284"/>
    </w:pPr>
    <w:rPr>
      <w:rFonts w:ascii="Garamond" w:hAnsi="Garamond"/>
    </w:rPr>
  </w:style>
  <w:style w:type="paragraph" w:customStyle="1" w:styleId="Byline">
    <w:name w:val="Byline"/>
    <w:rsid w:val="006E15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52A"/>
    <w:pPr>
      <w:tabs>
        <w:tab w:val="clear" w:pos="3600"/>
        <w:tab w:val="clear" w:pos="3958"/>
      </w:tabs>
      <w:jc w:val="right"/>
    </w:pPr>
  </w:style>
  <w:style w:type="character" w:styleId="Emphasis">
    <w:name w:val="Emphasis"/>
    <w:basedOn w:val="DefaultParagraphFont"/>
    <w:qFormat/>
    <w:rsid w:val="006E152A"/>
    <w:rPr>
      <w:i/>
    </w:rPr>
  </w:style>
  <w:style w:type="paragraph" w:styleId="Caption">
    <w:name w:val="caption"/>
    <w:basedOn w:val="BodyText"/>
    <w:next w:val="Normal"/>
    <w:qFormat/>
    <w:rsid w:val="006E152A"/>
    <w:pPr>
      <w:framePr w:w="2268" w:hSpace="181" w:vSpace="181" w:wrap="around" w:vAnchor="text" w:hAnchor="page" w:x="1135" w:y="285" w:anchorLock="1"/>
    </w:pPr>
    <w:rPr>
      <w:i/>
    </w:rPr>
  </w:style>
  <w:style w:type="paragraph" w:customStyle="1" w:styleId="MiniTOCTitle">
    <w:name w:val="MiniTOCTitle"/>
    <w:basedOn w:val="Heading4"/>
    <w:rsid w:val="006E152A"/>
    <w:pPr>
      <w:spacing w:before="240"/>
      <w:outlineLvl w:val="9"/>
    </w:pPr>
    <w:rPr>
      <w:noProof/>
      <w:sz w:val="24"/>
    </w:rPr>
  </w:style>
  <w:style w:type="paragraph" w:customStyle="1" w:styleId="MiniTOCItem">
    <w:name w:val="MiniTOCItem"/>
    <w:basedOn w:val="ListBullet"/>
    <w:rsid w:val="006E152A"/>
    <w:pPr>
      <w:numPr>
        <w:numId w:val="0"/>
      </w:numPr>
      <w:tabs>
        <w:tab w:val="right" w:leader="dot" w:pos="6521"/>
      </w:tabs>
      <w:spacing w:before="0" w:after="0"/>
    </w:pPr>
  </w:style>
  <w:style w:type="paragraph" w:customStyle="1" w:styleId="TOFTitle">
    <w:name w:val="TOFTitle"/>
    <w:basedOn w:val="TOCTitle"/>
    <w:rsid w:val="006E152A"/>
  </w:style>
  <w:style w:type="paragraph" w:styleId="TableofFigures">
    <w:name w:val="table of figures"/>
    <w:basedOn w:val="Normal"/>
    <w:next w:val="Normal"/>
    <w:semiHidden/>
    <w:rsid w:val="006E152A"/>
    <w:pPr>
      <w:tabs>
        <w:tab w:val="right" w:leader="dot" w:pos="9072"/>
      </w:tabs>
      <w:ind w:left="970" w:hanging="403"/>
    </w:pPr>
    <w:rPr>
      <w:rFonts w:ascii="Times New Roman" w:hAnsi="Times New Roman"/>
      <w:b/>
    </w:rPr>
  </w:style>
  <w:style w:type="paragraph" w:styleId="ListNumber">
    <w:name w:val="List Number"/>
    <w:basedOn w:val="List"/>
    <w:rsid w:val="006E152A"/>
    <w:pPr>
      <w:numPr>
        <w:numId w:val="15"/>
      </w:numPr>
      <w:tabs>
        <w:tab w:val="clear" w:pos="340"/>
      </w:tabs>
    </w:pPr>
  </w:style>
  <w:style w:type="character" w:customStyle="1" w:styleId="WingdingSymbols">
    <w:name w:val="Wingding Symbols"/>
    <w:rsid w:val="006E152A"/>
    <w:rPr>
      <w:rFonts w:ascii="Wingdings" w:hAnsi="Wingdings"/>
    </w:rPr>
  </w:style>
  <w:style w:type="paragraph" w:customStyle="1" w:styleId="TableHeading">
    <w:name w:val="Table Heading"/>
    <w:basedOn w:val="HeadingBase"/>
    <w:rsid w:val="006E152A"/>
    <w:pPr>
      <w:keepLines/>
      <w:pBdr>
        <w:bottom w:val="single" w:sz="6" w:space="1" w:color="918585"/>
      </w:pBdr>
      <w:spacing w:before="240"/>
    </w:pPr>
  </w:style>
  <w:style w:type="character" w:customStyle="1" w:styleId="HotSpot">
    <w:name w:val="HotSpot"/>
    <w:rsid w:val="006E152A"/>
    <w:rPr>
      <w:color w:val="0033CC"/>
      <w:u w:val="none"/>
    </w:rPr>
  </w:style>
  <w:style w:type="paragraph" w:customStyle="1" w:styleId="BodyTextRight">
    <w:name w:val="Body Text Right"/>
    <w:basedOn w:val="BodyText"/>
    <w:rsid w:val="006E152A"/>
    <w:pPr>
      <w:spacing w:before="0" w:after="0"/>
      <w:jc w:val="right"/>
    </w:pPr>
  </w:style>
  <w:style w:type="paragraph" w:styleId="Index3">
    <w:name w:val="index 3"/>
    <w:basedOn w:val="ListNumber2"/>
    <w:next w:val="Normal"/>
    <w:semiHidden/>
    <w:rsid w:val="006E152A"/>
    <w:pPr>
      <w:numPr>
        <w:numId w:val="0"/>
      </w:numPr>
      <w:tabs>
        <w:tab w:val="right" w:leader="dot" w:pos="4176"/>
      </w:tabs>
    </w:pPr>
  </w:style>
  <w:style w:type="paragraph" w:styleId="ListNumber2">
    <w:name w:val="List Number 2"/>
    <w:basedOn w:val="List2"/>
    <w:rsid w:val="006E152A"/>
    <w:pPr>
      <w:numPr>
        <w:numId w:val="10"/>
      </w:numPr>
      <w:tabs>
        <w:tab w:val="clear" w:pos="1060"/>
      </w:tabs>
    </w:pPr>
  </w:style>
  <w:style w:type="paragraph" w:customStyle="1" w:styleId="MarginNote">
    <w:name w:val="Margin Note"/>
    <w:basedOn w:val="BodyText"/>
    <w:rsid w:val="006E15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5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5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52A"/>
    <w:rPr>
      <w:sz w:val="32"/>
    </w:rPr>
  </w:style>
  <w:style w:type="paragraph" w:customStyle="1" w:styleId="HeadingProcedure">
    <w:name w:val="Heading Procedure"/>
    <w:basedOn w:val="HeadingBase"/>
    <w:next w:val="Normal"/>
    <w:rsid w:val="006E152A"/>
    <w:pPr>
      <w:tabs>
        <w:tab w:val="left" w:pos="0"/>
      </w:tabs>
      <w:spacing w:before="120" w:after="60"/>
    </w:pPr>
    <w:rPr>
      <w:i/>
      <w:color w:val="918585"/>
      <w:sz w:val="22"/>
    </w:rPr>
  </w:style>
  <w:style w:type="paragraph" w:customStyle="1" w:styleId="TableBodyText">
    <w:name w:val="Table Body Text"/>
    <w:basedOn w:val="BodyText"/>
    <w:rsid w:val="006E152A"/>
    <w:pPr>
      <w:spacing w:before="60" w:after="60"/>
    </w:pPr>
  </w:style>
  <w:style w:type="paragraph" w:styleId="ListContinue">
    <w:name w:val="List Continue"/>
    <w:basedOn w:val="List"/>
    <w:rsid w:val="006E152A"/>
    <w:pPr>
      <w:ind w:firstLine="0"/>
    </w:pPr>
  </w:style>
  <w:style w:type="paragraph" w:customStyle="1" w:styleId="ListNote">
    <w:name w:val="List Note"/>
    <w:basedOn w:val="List"/>
    <w:rsid w:val="006E152A"/>
    <w:pPr>
      <w:pBdr>
        <w:top w:val="single" w:sz="6" w:space="2" w:color="918585"/>
        <w:bottom w:val="single" w:sz="6" w:space="2" w:color="918585"/>
      </w:pBdr>
      <w:tabs>
        <w:tab w:val="left" w:pos="1021"/>
      </w:tabs>
      <w:ind w:firstLine="0"/>
    </w:pPr>
  </w:style>
  <w:style w:type="paragraph" w:customStyle="1" w:styleId="Warning">
    <w:name w:val="Warning"/>
    <w:basedOn w:val="BodyText"/>
    <w:rsid w:val="006E152A"/>
    <w:pPr>
      <w:shd w:val="clear" w:color="auto" w:fill="D9D9D9"/>
      <w:tabs>
        <w:tab w:val="left" w:pos="992"/>
      </w:tabs>
      <w:ind w:left="119" w:right="119"/>
    </w:pPr>
    <w:rPr>
      <w:sz w:val="20"/>
    </w:rPr>
  </w:style>
  <w:style w:type="paragraph" w:customStyle="1" w:styleId="MarginIcons">
    <w:name w:val="Margin Icons"/>
    <w:basedOn w:val="BodyText"/>
    <w:rsid w:val="006E15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52A"/>
    <w:rPr>
      <w:rFonts w:ascii="Courier New" w:hAnsi="Courier New"/>
    </w:rPr>
  </w:style>
  <w:style w:type="paragraph" w:customStyle="1" w:styleId="NoteBullet">
    <w:name w:val="Note Bullet"/>
    <w:basedOn w:val="Note"/>
    <w:rsid w:val="006E152A"/>
    <w:pPr>
      <w:tabs>
        <w:tab w:val="clear" w:pos="680"/>
      </w:tabs>
      <w:spacing w:before="60" w:after="60"/>
    </w:pPr>
  </w:style>
  <w:style w:type="paragraph" w:customStyle="1" w:styleId="SubHeading2">
    <w:name w:val="SubHeading2"/>
    <w:basedOn w:val="HeadingBase"/>
    <w:rsid w:val="006E152A"/>
    <w:pPr>
      <w:spacing w:before="240" w:after="60"/>
    </w:pPr>
    <w:rPr>
      <w:sz w:val="20"/>
    </w:rPr>
  </w:style>
  <w:style w:type="paragraph" w:customStyle="1" w:styleId="SubHeading1">
    <w:name w:val="SubHeading1"/>
    <w:basedOn w:val="HeadingBase"/>
    <w:rsid w:val="006E152A"/>
    <w:pPr>
      <w:spacing w:before="240" w:after="60"/>
    </w:pPr>
    <w:rPr>
      <w:color w:val="918585"/>
      <w:sz w:val="22"/>
    </w:rPr>
  </w:style>
  <w:style w:type="paragraph" w:customStyle="1" w:styleId="SideHeading">
    <w:name w:val="Side Heading"/>
    <w:basedOn w:val="HeadingBase"/>
    <w:rsid w:val="006E15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52A"/>
    <w:pPr>
      <w:tabs>
        <w:tab w:val="num" w:pos="360"/>
      </w:tabs>
    </w:pPr>
  </w:style>
  <w:style w:type="paragraph" w:styleId="PlainText">
    <w:name w:val="Plain Text"/>
    <w:basedOn w:val="Normal"/>
    <w:link w:val="PlainTextChar"/>
    <w:rsid w:val="006E152A"/>
    <w:rPr>
      <w:sz w:val="20"/>
    </w:rPr>
  </w:style>
  <w:style w:type="character" w:customStyle="1" w:styleId="PlainTextChar">
    <w:name w:val="Plain Text Char"/>
    <w:basedOn w:val="DefaultParagraphFont"/>
    <w:link w:val="PlainText"/>
    <w:rsid w:val="006E152A"/>
    <w:rPr>
      <w:rFonts w:ascii="Courier New" w:eastAsia="Times New Roman" w:hAnsi="Courier New" w:cs="Times New Roman"/>
      <w:sz w:val="20"/>
      <w:szCs w:val="20"/>
      <w:lang w:eastAsia="en-US"/>
    </w:rPr>
  </w:style>
  <w:style w:type="character" w:customStyle="1" w:styleId="MenuOption">
    <w:name w:val="Menu Option"/>
    <w:basedOn w:val="DefaultParagraphFont"/>
    <w:rsid w:val="006E152A"/>
    <w:rPr>
      <w:b/>
      <w:smallCaps/>
    </w:rPr>
  </w:style>
  <w:style w:type="paragraph" w:customStyle="1" w:styleId="TableListNumber">
    <w:name w:val="Table List Number"/>
    <w:basedOn w:val="ListNumber"/>
    <w:rsid w:val="006E152A"/>
    <w:pPr>
      <w:numPr>
        <w:numId w:val="0"/>
      </w:numPr>
    </w:pPr>
  </w:style>
  <w:style w:type="paragraph" w:styleId="TOC4">
    <w:name w:val="toc 4"/>
    <w:basedOn w:val="TOCBase"/>
    <w:next w:val="Normal"/>
    <w:semiHidden/>
    <w:rsid w:val="006E152A"/>
    <w:pPr>
      <w:tabs>
        <w:tab w:val="right" w:leader="dot" w:pos="9071"/>
      </w:tabs>
      <w:ind w:left="1701"/>
    </w:pPr>
  </w:style>
  <w:style w:type="paragraph" w:customStyle="1" w:styleId="ListAlpha">
    <w:name w:val="List Alpha"/>
    <w:basedOn w:val="List"/>
    <w:rsid w:val="006E152A"/>
    <w:pPr>
      <w:numPr>
        <w:numId w:val="9"/>
      </w:numPr>
    </w:pPr>
  </w:style>
  <w:style w:type="paragraph" w:customStyle="1" w:styleId="ListAlpha2">
    <w:name w:val="List Alpha 2"/>
    <w:basedOn w:val="List2"/>
    <w:rsid w:val="006E152A"/>
    <w:pPr>
      <w:numPr>
        <w:numId w:val="8"/>
      </w:numPr>
    </w:pPr>
  </w:style>
  <w:style w:type="paragraph" w:styleId="List2">
    <w:name w:val="List 2"/>
    <w:basedOn w:val="BodyText"/>
    <w:rsid w:val="006E152A"/>
    <w:pPr>
      <w:tabs>
        <w:tab w:val="left" w:pos="680"/>
      </w:tabs>
      <w:spacing w:before="60" w:after="60"/>
      <w:ind w:left="680" w:hanging="340"/>
    </w:pPr>
  </w:style>
  <w:style w:type="paragraph" w:styleId="List3">
    <w:name w:val="List 3"/>
    <w:basedOn w:val="BodyText"/>
    <w:rsid w:val="006E152A"/>
    <w:pPr>
      <w:tabs>
        <w:tab w:val="left" w:pos="1021"/>
      </w:tabs>
      <w:spacing w:before="60" w:after="60"/>
      <w:ind w:left="1020" w:hanging="340"/>
    </w:pPr>
  </w:style>
  <w:style w:type="paragraph" w:styleId="List4">
    <w:name w:val="List 4"/>
    <w:basedOn w:val="BodyText"/>
    <w:rsid w:val="006E152A"/>
    <w:pPr>
      <w:tabs>
        <w:tab w:val="left" w:pos="1361"/>
      </w:tabs>
      <w:spacing w:before="60" w:after="60"/>
      <w:ind w:left="1361" w:hanging="340"/>
    </w:pPr>
  </w:style>
  <w:style w:type="paragraph" w:styleId="List5">
    <w:name w:val="List 5"/>
    <w:basedOn w:val="BodyText"/>
    <w:rsid w:val="006E152A"/>
    <w:pPr>
      <w:tabs>
        <w:tab w:val="left" w:pos="1701"/>
      </w:tabs>
      <w:spacing w:before="60" w:after="60"/>
      <w:ind w:left="1701" w:hanging="340"/>
    </w:pPr>
  </w:style>
  <w:style w:type="paragraph" w:styleId="ListBullet3">
    <w:name w:val="List Bullet 3"/>
    <w:basedOn w:val="List3"/>
    <w:rsid w:val="006E152A"/>
    <w:pPr>
      <w:numPr>
        <w:numId w:val="14"/>
      </w:numPr>
      <w:tabs>
        <w:tab w:val="clear" w:pos="1021"/>
      </w:tabs>
      <w:ind w:left="1037" w:hanging="357"/>
    </w:pPr>
  </w:style>
  <w:style w:type="paragraph" w:styleId="ListBullet4">
    <w:name w:val="List Bullet 4"/>
    <w:basedOn w:val="List4"/>
    <w:rsid w:val="006E152A"/>
    <w:pPr>
      <w:numPr>
        <w:numId w:val="3"/>
      </w:numPr>
      <w:tabs>
        <w:tab w:val="clear" w:pos="1361"/>
      </w:tabs>
    </w:pPr>
  </w:style>
  <w:style w:type="paragraph" w:styleId="ListBullet5">
    <w:name w:val="List Bullet 5"/>
    <w:basedOn w:val="List5"/>
    <w:rsid w:val="006E152A"/>
    <w:pPr>
      <w:numPr>
        <w:numId w:val="4"/>
      </w:numPr>
    </w:pPr>
  </w:style>
  <w:style w:type="paragraph" w:styleId="ListContinue2">
    <w:name w:val="List Continue 2"/>
    <w:basedOn w:val="List2"/>
    <w:rsid w:val="006E152A"/>
    <w:pPr>
      <w:ind w:firstLine="0"/>
    </w:pPr>
  </w:style>
  <w:style w:type="paragraph" w:styleId="ListContinue3">
    <w:name w:val="List Continue 3"/>
    <w:basedOn w:val="List3"/>
    <w:rsid w:val="006E152A"/>
    <w:pPr>
      <w:ind w:left="1021" w:firstLine="0"/>
    </w:pPr>
  </w:style>
  <w:style w:type="paragraph" w:styleId="ListContinue4">
    <w:name w:val="List Continue 4"/>
    <w:basedOn w:val="List4"/>
    <w:rsid w:val="006E152A"/>
    <w:pPr>
      <w:ind w:firstLine="0"/>
    </w:pPr>
  </w:style>
  <w:style w:type="paragraph" w:styleId="ListContinue5">
    <w:name w:val="List Continue 5"/>
    <w:basedOn w:val="List5"/>
    <w:rsid w:val="006E152A"/>
    <w:pPr>
      <w:ind w:firstLine="0"/>
    </w:pPr>
  </w:style>
  <w:style w:type="paragraph" w:styleId="ListNumber3">
    <w:name w:val="List Number 3"/>
    <w:basedOn w:val="List3"/>
    <w:rsid w:val="006E152A"/>
    <w:pPr>
      <w:numPr>
        <w:numId w:val="5"/>
      </w:numPr>
    </w:pPr>
  </w:style>
  <w:style w:type="paragraph" w:styleId="ListNumber4">
    <w:name w:val="List Number 4"/>
    <w:basedOn w:val="List4"/>
    <w:rsid w:val="006E152A"/>
    <w:pPr>
      <w:numPr>
        <w:numId w:val="6"/>
      </w:numPr>
    </w:pPr>
  </w:style>
  <w:style w:type="paragraph" w:styleId="ListNumber5">
    <w:name w:val="List Number 5"/>
    <w:basedOn w:val="List5"/>
    <w:rsid w:val="006E152A"/>
    <w:pPr>
      <w:numPr>
        <w:numId w:val="7"/>
      </w:numPr>
    </w:pPr>
  </w:style>
  <w:style w:type="paragraph" w:styleId="BlockText">
    <w:name w:val="Block Text"/>
    <w:basedOn w:val="Normal"/>
    <w:rsid w:val="006E152A"/>
    <w:pPr>
      <w:spacing w:after="120"/>
      <w:ind w:left="1440" w:right="1440"/>
    </w:pPr>
  </w:style>
  <w:style w:type="character" w:customStyle="1" w:styleId="Subscript">
    <w:name w:val="Subscript"/>
    <w:basedOn w:val="DefaultParagraphFont"/>
    <w:rsid w:val="006E152A"/>
    <w:rPr>
      <w:sz w:val="16"/>
      <w:vertAlign w:val="subscript"/>
    </w:rPr>
  </w:style>
  <w:style w:type="character" w:customStyle="1" w:styleId="Superscript">
    <w:name w:val="Superscript"/>
    <w:basedOn w:val="DefaultParagraphFont"/>
    <w:rsid w:val="006E152A"/>
    <w:rPr>
      <w:sz w:val="16"/>
      <w:vertAlign w:val="superscript"/>
    </w:rPr>
  </w:style>
  <w:style w:type="character" w:customStyle="1" w:styleId="Symbols">
    <w:name w:val="Symbols"/>
    <w:basedOn w:val="DefaultParagraphFont"/>
    <w:rsid w:val="006E152A"/>
    <w:rPr>
      <w:rFonts w:ascii="Symbol" w:hAnsi="Symbol"/>
    </w:rPr>
  </w:style>
  <w:style w:type="character" w:customStyle="1" w:styleId="MenuOptions">
    <w:name w:val="Menu Options"/>
    <w:basedOn w:val="DefaultParagraphFont"/>
    <w:rsid w:val="006E152A"/>
    <w:rPr>
      <w:rFonts w:ascii="Arial Narrow" w:hAnsi="Arial Narrow"/>
      <w:smallCaps/>
    </w:rPr>
  </w:style>
  <w:style w:type="character" w:customStyle="1" w:styleId="Buttons">
    <w:name w:val="Buttons"/>
    <w:basedOn w:val="DefaultParagraphFont"/>
    <w:rsid w:val="006E152A"/>
    <w:rPr>
      <w:b/>
    </w:rPr>
  </w:style>
  <w:style w:type="character" w:customStyle="1" w:styleId="Underlined">
    <w:name w:val="Underlined"/>
    <w:basedOn w:val="DefaultParagraphFont"/>
    <w:rsid w:val="006E152A"/>
    <w:rPr>
      <w:u w:val="single"/>
    </w:rPr>
  </w:style>
  <w:style w:type="paragraph" w:customStyle="1" w:styleId="TableBodyTextRight">
    <w:name w:val="Table Body Text Right"/>
    <w:basedOn w:val="TableBodyText"/>
    <w:rsid w:val="006E152A"/>
    <w:pPr>
      <w:widowControl w:val="0"/>
      <w:autoSpaceDE w:val="0"/>
      <w:autoSpaceDN w:val="0"/>
      <w:adjustRightInd w:val="0"/>
      <w:jc w:val="right"/>
    </w:pPr>
    <w:rPr>
      <w:rFonts w:cs="Arial"/>
      <w:szCs w:val="18"/>
    </w:rPr>
  </w:style>
  <w:style w:type="paragraph" w:customStyle="1" w:styleId="CopyrightText">
    <w:name w:val="Copyright Text"/>
    <w:basedOn w:val="BodyText"/>
    <w:rsid w:val="006E152A"/>
    <w:rPr>
      <w:sz w:val="18"/>
    </w:rPr>
  </w:style>
  <w:style w:type="paragraph" w:customStyle="1" w:styleId="BodySmallRight">
    <w:name w:val="Body Small Right"/>
    <w:basedOn w:val="BodyTextRight"/>
    <w:rsid w:val="006E152A"/>
    <w:rPr>
      <w:sz w:val="18"/>
      <w:szCs w:val="18"/>
    </w:rPr>
  </w:style>
  <w:style w:type="paragraph" w:customStyle="1" w:styleId="MarginEdition">
    <w:name w:val="Margin Edition"/>
    <w:basedOn w:val="MarginNote"/>
    <w:rsid w:val="006E152A"/>
    <w:pPr>
      <w:spacing w:before="0" w:after="0"/>
    </w:pPr>
    <w:rPr>
      <w:rFonts w:ascii="Times New Roman" w:hAnsi="Times New Roman"/>
      <w:color w:val="999999"/>
    </w:rPr>
  </w:style>
  <w:style w:type="paragraph" w:customStyle="1" w:styleId="Spacer">
    <w:name w:val="Spacer"/>
    <w:basedOn w:val="Normal"/>
    <w:rsid w:val="006E152A"/>
    <w:rPr>
      <w:sz w:val="2"/>
      <w:szCs w:val="2"/>
    </w:rPr>
  </w:style>
  <w:style w:type="character" w:customStyle="1" w:styleId="Small">
    <w:name w:val="Small"/>
    <w:basedOn w:val="DefaultParagraphFont"/>
    <w:rsid w:val="006E152A"/>
    <w:rPr>
      <w:sz w:val="16"/>
    </w:rPr>
  </w:style>
  <w:style w:type="paragraph" w:customStyle="1" w:styleId="WideTable">
    <w:name w:val="Wide Table"/>
    <w:basedOn w:val="Normal"/>
    <w:rsid w:val="006E152A"/>
    <w:pPr>
      <w:ind w:left="-1418"/>
    </w:pPr>
    <w:rPr>
      <w:sz w:val="2"/>
      <w:szCs w:val="2"/>
    </w:rPr>
  </w:style>
  <w:style w:type="character" w:styleId="PageNumber">
    <w:name w:val="page number"/>
    <w:basedOn w:val="DefaultParagraphFont"/>
    <w:rsid w:val="006E152A"/>
  </w:style>
  <w:style w:type="paragraph" w:styleId="Quote">
    <w:name w:val="Quote"/>
    <w:basedOn w:val="Heading1"/>
    <w:link w:val="QuoteChar"/>
    <w:qFormat/>
    <w:rsid w:val="006E152A"/>
    <w:rPr>
      <w:b w:val="0"/>
      <w:sz w:val="72"/>
      <w:szCs w:val="72"/>
      <w:lang w:val="en-NZ"/>
    </w:rPr>
  </w:style>
  <w:style w:type="character" w:customStyle="1" w:styleId="QuoteChar">
    <w:name w:val="Quote Char"/>
    <w:basedOn w:val="DefaultParagraphFont"/>
    <w:link w:val="Quote"/>
    <w:rsid w:val="006E15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52A"/>
    <w:pPr>
      <w:pageBreakBefore/>
    </w:pPr>
  </w:style>
  <w:style w:type="paragraph" w:customStyle="1" w:styleId="Border">
    <w:name w:val="Border"/>
    <w:basedOn w:val="Normal"/>
    <w:qFormat/>
    <w:rsid w:val="006E15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52A"/>
    <w:rPr>
      <w:b/>
      <w:bCs/>
      <w:i/>
      <w:iCs/>
      <w:color w:val="auto"/>
    </w:rPr>
  </w:style>
  <w:style w:type="paragraph" w:styleId="IntenseQuote">
    <w:name w:val="Intense Quote"/>
    <w:basedOn w:val="Normal"/>
    <w:next w:val="Normal"/>
    <w:link w:val="IntenseQuoteChar"/>
    <w:uiPriority w:val="30"/>
    <w:qFormat/>
    <w:rsid w:val="006E15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5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52A"/>
    <w:rPr>
      <w:smallCaps/>
      <w:color w:val="auto"/>
      <w:u w:val="single"/>
    </w:rPr>
  </w:style>
  <w:style w:type="character" w:styleId="IntenseReference">
    <w:name w:val="Intense Reference"/>
    <w:basedOn w:val="DefaultParagraphFont"/>
    <w:uiPriority w:val="32"/>
    <w:qFormat/>
    <w:rsid w:val="006E152A"/>
    <w:rPr>
      <w:b/>
      <w:bCs/>
      <w:smallCaps/>
      <w:color w:val="auto"/>
      <w:spacing w:val="5"/>
      <w:u w:val="single"/>
    </w:rPr>
  </w:style>
  <w:style w:type="paragraph" w:customStyle="1" w:styleId="2ColumnHeading">
    <w:name w:val="2Column Heading"/>
    <w:basedOn w:val="BodyText"/>
    <w:qFormat/>
    <w:rsid w:val="006E152A"/>
    <w:pPr>
      <w:spacing w:after="60"/>
      <w:ind w:left="-2268"/>
    </w:pPr>
    <w:rPr>
      <w:b/>
    </w:rPr>
  </w:style>
  <w:style w:type="paragraph" w:customStyle="1" w:styleId="Heading1TOC">
    <w:name w:val="Heading1 TOC"/>
    <w:basedOn w:val="Normal"/>
    <w:qFormat/>
    <w:rsid w:val="006E152A"/>
    <w:pPr>
      <w:spacing w:before="240" w:after="120"/>
    </w:pPr>
    <w:rPr>
      <w:rFonts w:ascii="Times New Roman" w:hAnsi="Times New Roman"/>
      <w:b/>
      <w:sz w:val="32"/>
    </w:rPr>
  </w:style>
  <w:style w:type="paragraph" w:customStyle="1" w:styleId="Heading2TOC">
    <w:name w:val="Heading2 TOC"/>
    <w:basedOn w:val="Normal"/>
    <w:qFormat/>
    <w:rsid w:val="006E152A"/>
    <w:pPr>
      <w:spacing w:before="240" w:after="60"/>
    </w:pPr>
    <w:rPr>
      <w:rFonts w:ascii="Times New Roman" w:hAnsi="Times New Roman"/>
      <w:b/>
      <w:sz w:val="28"/>
    </w:rPr>
  </w:style>
  <w:style w:type="character" w:customStyle="1" w:styleId="Underline">
    <w:name w:val="Underline"/>
    <w:basedOn w:val="DefaultParagraphFont"/>
    <w:qFormat/>
    <w:rsid w:val="006E152A"/>
    <w:rPr>
      <w:u w:val="single"/>
    </w:rPr>
  </w:style>
  <w:style w:type="character" w:customStyle="1" w:styleId="BoldandItalics">
    <w:name w:val="Bold and Italics"/>
    <w:qFormat/>
    <w:rsid w:val="006E152A"/>
    <w:rPr>
      <w:b/>
      <w:i/>
      <w:u w:val="none"/>
    </w:rPr>
  </w:style>
  <w:style w:type="paragraph" w:styleId="BalloonText">
    <w:name w:val="Balloon Text"/>
    <w:basedOn w:val="Normal"/>
    <w:link w:val="BalloonTextChar"/>
    <w:rsid w:val="006E152A"/>
    <w:rPr>
      <w:rFonts w:ascii="Tahoma" w:hAnsi="Tahoma" w:cs="Tahoma"/>
      <w:sz w:val="16"/>
      <w:szCs w:val="16"/>
    </w:rPr>
  </w:style>
  <w:style w:type="character" w:customStyle="1" w:styleId="BalloonTextChar">
    <w:name w:val="Balloon Text Char"/>
    <w:basedOn w:val="DefaultParagraphFont"/>
    <w:link w:val="BalloonText"/>
    <w:rsid w:val="006E15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5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5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52A"/>
    <w:rPr>
      <w:b/>
      <w:color w:val="660033"/>
      <w:spacing w:val="0"/>
    </w:rPr>
  </w:style>
  <w:style w:type="paragraph" w:customStyle="1" w:styleId="Nameditemlist">
    <w:name w:val="Named item list"/>
    <w:basedOn w:val="BodyText"/>
    <w:qFormat/>
    <w:rsid w:val="006E152A"/>
    <w:pPr>
      <w:tabs>
        <w:tab w:val="left" w:pos="2835"/>
      </w:tabs>
      <w:ind w:left="2835" w:hanging="2835"/>
    </w:pPr>
  </w:style>
  <w:style w:type="paragraph" w:customStyle="1" w:styleId="BodyTextnopadding">
    <w:name w:val="Body Text no padding"/>
    <w:basedOn w:val="BodyText"/>
    <w:qFormat/>
    <w:rsid w:val="006E152A"/>
    <w:pPr>
      <w:spacing w:before="0" w:after="0"/>
    </w:pPr>
  </w:style>
  <w:style w:type="paragraph" w:customStyle="1" w:styleId="BodyTextBold">
    <w:name w:val="Body Text Bold"/>
    <w:basedOn w:val="BodyText"/>
    <w:qFormat/>
    <w:rsid w:val="006E152A"/>
    <w:rPr>
      <w:b/>
    </w:rPr>
  </w:style>
  <w:style w:type="character" w:styleId="Hyperlink">
    <w:name w:val="Hyperlink"/>
    <w:basedOn w:val="DefaultParagraphFont"/>
    <w:uiPriority w:val="99"/>
    <w:unhideWhenUsed/>
    <w:rsid w:val="005269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3209</Characters>
  <Application>Microsoft Office Word</Application>
  <DocSecurity>0</DocSecurity>
  <Lines>160</Lines>
  <Paragraphs>101</Paragraphs>
  <ScaleCrop>false</ScaleCrop>
  <Company>Author-it Software Corporation Ltd.</Company>
  <LinksUpToDate>false</LinksUpToDate>
  <CharactersWithSpaces>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MARO001 Perform basic lookout duties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2020-10-27T01:06:00Z</dcterms:created>
  <dcterms:modified xsi:type="dcterms:W3CDTF">2020-10-27T01:06:00Z</dcterms:modified>
</cp:coreProperties>
</file>