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E98" w:rsidP="003B7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MARN020 Manage seaworthiness of a vessel up to 100 metres</w:t>
      </w:r>
      <w:r>
        <w:fldChar w:fldCharType="end"/>
      </w:r>
    </w:p>
    <w:p w:rsidR="003B7E98" w:rsidP="003B7E98">
      <w:pPr>
        <w:pStyle w:val="Version"/>
        <w:sectPr w:rsidSect="00C44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C64" w:rsidP="00C44C64">
      <w:pPr>
        <w:pStyle w:val="SuperHeading"/>
      </w:pPr>
      <w:r w:rsidRPr="00C44C64">
        <w:t>MARN020 Manage seaworthiness of a vessel up to 100 metres</w:t>
      </w:r>
    </w:p>
    <w:p w:rsidR="00000000" w:rsidRPr="00C44C64" w:rsidP="00C44C64">
      <w:pPr>
        <w:pStyle w:val="Heading1"/>
      </w:pPr>
      <w:bookmarkStart w:id="1" w:name="O_1285838"/>
      <w:bookmarkEnd w:id="1"/>
      <w:r w:rsidRPr="00C44C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Release 1.</w:t>
            </w:r>
            <w:r w:rsidRPr="00C44C64">
              <w:t xml:space="preserve"> This is the first release of this unit of competency in the MAR Maritime Training Package.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2" w:name="O_1285839"/>
      <w:bookmarkEnd w:id="2"/>
      <w:r w:rsidRPr="00C44C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This unit involves the skills and knowledge required to manage vessel in a seawort</w:t>
            </w:r>
            <w:r w:rsidRPr="00C44C64">
              <w:t>hy condition for all stages of a voyage or operation being undertaken.</w:t>
            </w:r>
          </w:p>
          <w:p w:rsidR="00000000" w:rsidRPr="00C44C64" w:rsidP="00C44C64">
            <w:pPr>
              <w:pStyle w:val="BodyText"/>
            </w:pPr>
            <w:r w:rsidRPr="00C44C64">
              <w:t>This unit applies to people working in the maritime industry in the capacity of Master up to 45 metres Near Coastal.</w:t>
            </w:r>
          </w:p>
          <w:p w:rsidR="00000000" w:rsidRPr="00C44C64" w:rsidP="00C44C64">
            <w:pPr>
              <w:pStyle w:val="BodyText"/>
            </w:pPr>
            <w:r w:rsidRPr="00C44C64">
              <w:t>It includes supervising weather tight and watertight integrity of ve</w:t>
            </w:r>
            <w:r w:rsidRPr="00C44C64">
              <w:t>ssel, taking actions to meet changed sea and weather conditions and maintaining records.</w:t>
            </w:r>
          </w:p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 xml:space="preserve">Licensing/Regulatory Information </w:t>
            </w:r>
          </w:p>
          <w:p w:rsidR="00000000" w:rsidRPr="00C44C64" w:rsidP="00C44C64">
            <w:pPr>
              <w:pStyle w:val="BodyText"/>
            </w:pPr>
            <w:r w:rsidRPr="00C44C64">
              <w:t xml:space="preserve">Legislative and regulatory requirements are applicable to this unit. </w:t>
            </w:r>
          </w:p>
          <w:p w:rsidR="00000000" w:rsidRPr="00C44C64" w:rsidP="00C44C64">
            <w:pPr>
              <w:pStyle w:val="BodyText"/>
            </w:pPr>
            <w:r w:rsidRPr="00C44C64">
              <w:t>This unit is one of the requirements to obtain Australian Marit</w:t>
            </w:r>
            <w:r w:rsidRPr="00C44C64">
              <w:t>ime Safety Authority (AMSA) certification as a Master up to 45 metres Near Coastal and a Mate up to 100 metres Near Coastal, as specified in Marine Order 505.</w:t>
            </w:r>
          </w:p>
          <w:p w:rsidR="00000000" w:rsidRPr="00C44C64" w:rsidP="00C44C64">
            <w:pPr>
              <w:pStyle w:val="BodyText"/>
            </w:pPr>
            <w:r w:rsidRPr="00C44C64">
              <w:t>Seafarers seeking certification should check with AMSA.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3" w:name="O_1285840"/>
      <w:bookmarkEnd w:id="3"/>
      <w:r w:rsidRPr="00C44C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N</w:t>
            </w:r>
            <w:r w:rsidRPr="00C44C64">
              <w:t>ot applicable.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4" w:name="O_1285841"/>
      <w:bookmarkEnd w:id="4"/>
      <w:r w:rsidRPr="00C44C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N – Seamanship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5" w:name="O_1285842"/>
      <w:bookmarkEnd w:id="5"/>
      <w:r w:rsidRPr="00C44C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Not applicable.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6" w:name="O_1285843"/>
      <w:bookmarkEnd w:id="6"/>
      <w:r w:rsidRPr="00C44C6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PERFORMANCE CRITERIA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 xml:space="preserve">Elements describe the essential </w:t>
            </w:r>
            <w:r w:rsidRPr="00C44C64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 xml:space="preserve">Performance criteria describe the performance needed to </w:t>
            </w:r>
            <w:r w:rsidRPr="00C44C64">
              <w:t>demonstrate achievement of the element.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Supervise weather tight and watertight integrity of vessel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 xml:space="preserve">Principal structural components of vessel are identified from vessel drawings to understand </w:t>
            </w:r>
            <w:r w:rsidRPr="00C44C64">
              <w:t>the function of these components in relation to conventional vessel design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Pumping and pipeline systems of vessel are investigated to establish survivability of vessel in case of flooding and damage control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Procedures for maintaining weather tight and watertight integrity of vessel are interpreted and implemented according to vessel safety management plan and regulations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Crew are instructed on requirements of plan and their responsibilities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Acti</w:t>
            </w:r>
            <w:r w:rsidRPr="00C44C64">
              <w:t>ons are instigated to confirm weather tight and watertight integrity of vessel at all times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Take action to meet changed sea and weather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Weather forecasts and observations of sea and weather conditions are used to predict situations that m</w:t>
            </w:r>
            <w:r w:rsidRPr="00C44C64">
              <w:t>ay jeopardise vessel weather tight and watertight integrity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Effect of severe wind and rolling in associated sea conditions on vessel weather tight and watertight integrity is recognised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Effect of water on deck on vessel weather tight and watertight integrity is ascertained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Appropriate action is taken to maintain vessel weather tight and watertight integrity according to organisational procedures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rPr>
                <w:rStyle w:val="SpecialBold"/>
              </w:rPr>
              <w:t>Maintain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Relevant documents and records are completed and maintained, as required, according to regulatory and organisational requirements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t>Relevant documents are sent to appropriate bodies and copies are filed according to regulatory and organisational requi</w:t>
            </w:r>
            <w:r w:rsidRPr="00C44C64">
              <w:t>rements</w:t>
            </w:r>
          </w:p>
        </w:tc>
      </w:tr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C64">
            <w:pPr>
              <w:pStyle w:val="BodyText"/>
              <w:rPr>
                <w:lang w:val="en-NZ"/>
              </w:rPr>
            </w:pPr>
            <w:r w:rsidRPr="00C44C6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Documents are stored according to regulatory and organisational requirements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7" w:name="O_1285844"/>
      <w:bookmarkEnd w:id="7"/>
      <w:r w:rsidRPr="00C44C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Foundation skills essential to performance are explicit in the performance criteria of this unit of competency.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8" w:name="O_1285845"/>
      <w:bookmarkEnd w:id="8"/>
      <w:r w:rsidRPr="00C44C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Range is restricted to essential operating conditions and any other variables essential to the work environment.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9" w:name="O_1285846"/>
      <w:bookmarkEnd w:id="9"/>
      <w:r w:rsidRPr="00C44C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C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C64" w:rsidP="00C44C64">
            <w:pPr>
              <w:pStyle w:val="BodyText"/>
            </w:pPr>
            <w:r w:rsidRPr="00C44C64">
              <w:t>This unit replaces and is equivalent to MARN013 Manage seaworthiness of a vessel up to 80 metres.</w:t>
            </w:r>
          </w:p>
        </w:tc>
      </w:tr>
    </w:tbl>
    <w:p w:rsidR="00000000" w:rsidRPr="00C44C64" w:rsidP="00C44C64">
      <w:pPr>
        <w:pStyle w:val="NoPaddingFontSize1"/>
      </w:pPr>
    </w:p>
    <w:p w:rsidR="00000000" w:rsidRPr="00C44C64" w:rsidP="00C44C64">
      <w:pPr>
        <w:pStyle w:val="AllowPageBreak"/>
      </w:pPr>
    </w:p>
    <w:p w:rsidR="00000000" w:rsidRPr="00C44C64" w:rsidP="00C44C64">
      <w:pPr>
        <w:pStyle w:val="Heading1"/>
      </w:pPr>
      <w:bookmarkStart w:id="10" w:name="O_1285853"/>
      <w:bookmarkEnd w:id="10"/>
      <w:r w:rsidRPr="00C44C64">
        <w:t>Links</w:t>
      </w:r>
    </w:p>
    <w:p w:rsidR="00000000" w:rsidRPr="00C44C64" w:rsidP="003B7E98">
      <w:pPr>
        <w:pStyle w:val="BodyText"/>
      </w:pPr>
      <w:r w:rsidRPr="00C44C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7670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44C64" w:rsidP="00C44C64"/>
    <w:sectPr w:rsidSect="00C44C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4" w:rsidRPr="003B7E98" w:rsidP="003B7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98" w:rsidP="00C44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E98" w:rsidP="00C44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7E98" w:rsidP="00C44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C64" w:rsidRPr="003B7E98" w:rsidP="003B7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98" w:rsidRPr="002D2AF8" w:rsidP="00C44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MARN020 Manage seaworthiness of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B7E98" w:rsidP="00C44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C64"/>
  </w:style>
  <w:style w:type="character" w:customStyle="1" w:styleId="Heading1Char">
    <w:name w:val="Heading 1 Char"/>
    <w:basedOn w:val="DefaultParagraphFont"/>
    <w:link w:val="Heading1"/>
    <w:rsid w:val="00C44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C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4C64"/>
    <w:rPr>
      <w:b/>
      <w:spacing w:val="0"/>
    </w:rPr>
  </w:style>
  <w:style w:type="paragraph" w:customStyle="1" w:styleId="SuperHeading">
    <w:name w:val="SuperHeading"/>
    <w:basedOn w:val="Normal"/>
    <w:rsid w:val="00C44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C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C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4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C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C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C64"/>
    <w:rPr>
      <w:i/>
    </w:rPr>
  </w:style>
  <w:style w:type="paragraph" w:styleId="Caption">
    <w:name w:val="caption"/>
    <w:basedOn w:val="BodyText"/>
    <w:next w:val="Normal"/>
    <w:qFormat/>
    <w:rsid w:val="00C44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C64"/>
  </w:style>
  <w:style w:type="paragraph" w:styleId="TableofFigures">
    <w:name w:val="table of figures"/>
    <w:basedOn w:val="Normal"/>
    <w:next w:val="Normal"/>
    <w:semiHidden/>
    <w:rsid w:val="00C44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C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4C64"/>
    <w:rPr>
      <w:rFonts w:ascii="Wingdings" w:hAnsi="Wingdings"/>
    </w:rPr>
  </w:style>
  <w:style w:type="paragraph" w:customStyle="1" w:styleId="TableHeading">
    <w:name w:val="Table Heading"/>
    <w:basedOn w:val="HeadingBase"/>
    <w:rsid w:val="00C44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C64"/>
    <w:rPr>
      <w:color w:val="0033CC"/>
      <w:u w:val="none"/>
    </w:rPr>
  </w:style>
  <w:style w:type="paragraph" w:customStyle="1" w:styleId="BodyTextRight">
    <w:name w:val="Body Text Right"/>
    <w:basedOn w:val="BodyText"/>
    <w:rsid w:val="00C44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C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C64"/>
    <w:rPr>
      <w:sz w:val="32"/>
    </w:rPr>
  </w:style>
  <w:style w:type="paragraph" w:customStyle="1" w:styleId="HeadingProcedure">
    <w:name w:val="Heading Procedure"/>
    <w:basedOn w:val="HeadingBase"/>
    <w:next w:val="Normal"/>
    <w:rsid w:val="00C44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C64"/>
    <w:pPr>
      <w:spacing w:before="60" w:after="60"/>
    </w:pPr>
  </w:style>
  <w:style w:type="paragraph" w:styleId="ListContinue">
    <w:name w:val="List Continue"/>
    <w:basedOn w:val="List"/>
    <w:rsid w:val="00C44C64"/>
    <w:pPr>
      <w:ind w:firstLine="0"/>
    </w:pPr>
  </w:style>
  <w:style w:type="paragraph" w:customStyle="1" w:styleId="ListNote">
    <w:name w:val="List Note"/>
    <w:basedOn w:val="List"/>
    <w:rsid w:val="00C44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C64"/>
    <w:rPr>
      <w:rFonts w:ascii="Courier New" w:hAnsi="Courier New"/>
    </w:rPr>
  </w:style>
  <w:style w:type="paragraph" w:customStyle="1" w:styleId="NoteBullet">
    <w:name w:val="Note Bullet"/>
    <w:basedOn w:val="Note"/>
    <w:rsid w:val="00C44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C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4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C64"/>
    <w:rPr>
      <w:b/>
      <w:smallCaps/>
    </w:rPr>
  </w:style>
  <w:style w:type="paragraph" w:customStyle="1" w:styleId="TableListNumber">
    <w:name w:val="Table List Number"/>
    <w:basedOn w:val="ListNumber"/>
    <w:rsid w:val="00C44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C64"/>
    <w:pPr>
      <w:numPr>
        <w:numId w:val="7"/>
      </w:numPr>
    </w:pPr>
  </w:style>
  <w:style w:type="paragraph" w:customStyle="1" w:styleId="ListAlpha2">
    <w:name w:val="List Alpha 2"/>
    <w:basedOn w:val="List2"/>
    <w:rsid w:val="00C44C64"/>
    <w:pPr>
      <w:numPr>
        <w:numId w:val="6"/>
      </w:numPr>
    </w:pPr>
  </w:style>
  <w:style w:type="paragraph" w:styleId="List2">
    <w:name w:val="List 2"/>
    <w:basedOn w:val="BodyText"/>
    <w:rsid w:val="00C44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C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C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4C64"/>
    <w:pPr>
      <w:numPr>
        <w:numId w:val="2"/>
      </w:numPr>
    </w:pPr>
  </w:style>
  <w:style w:type="paragraph" w:styleId="ListContinue2">
    <w:name w:val="List Continue 2"/>
    <w:basedOn w:val="List2"/>
    <w:rsid w:val="00C44C64"/>
    <w:pPr>
      <w:ind w:firstLine="0"/>
    </w:pPr>
  </w:style>
  <w:style w:type="paragraph" w:styleId="ListContinue3">
    <w:name w:val="List Continue 3"/>
    <w:basedOn w:val="List3"/>
    <w:rsid w:val="00C44C64"/>
    <w:pPr>
      <w:ind w:left="1021" w:firstLine="0"/>
    </w:pPr>
  </w:style>
  <w:style w:type="paragraph" w:styleId="ListContinue4">
    <w:name w:val="List Continue 4"/>
    <w:basedOn w:val="List4"/>
    <w:rsid w:val="00C44C64"/>
    <w:pPr>
      <w:ind w:firstLine="0"/>
    </w:pPr>
  </w:style>
  <w:style w:type="paragraph" w:styleId="ListContinue5">
    <w:name w:val="List Continue 5"/>
    <w:basedOn w:val="List5"/>
    <w:rsid w:val="00C44C64"/>
    <w:pPr>
      <w:ind w:firstLine="0"/>
    </w:pPr>
  </w:style>
  <w:style w:type="paragraph" w:styleId="ListNumber3">
    <w:name w:val="List Number 3"/>
    <w:basedOn w:val="List3"/>
    <w:rsid w:val="00C44C64"/>
    <w:pPr>
      <w:numPr>
        <w:numId w:val="3"/>
      </w:numPr>
    </w:pPr>
  </w:style>
  <w:style w:type="paragraph" w:styleId="ListNumber4">
    <w:name w:val="List Number 4"/>
    <w:basedOn w:val="List4"/>
    <w:rsid w:val="00C44C64"/>
    <w:pPr>
      <w:numPr>
        <w:numId w:val="4"/>
      </w:numPr>
    </w:pPr>
  </w:style>
  <w:style w:type="paragraph" w:styleId="ListNumber5">
    <w:name w:val="List Number 5"/>
    <w:basedOn w:val="List5"/>
    <w:rsid w:val="00C44C64"/>
    <w:pPr>
      <w:numPr>
        <w:numId w:val="5"/>
      </w:numPr>
    </w:pPr>
  </w:style>
  <w:style w:type="paragraph" w:styleId="BlockText">
    <w:name w:val="Block Text"/>
    <w:basedOn w:val="Normal"/>
    <w:rsid w:val="00C44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C64"/>
    <w:rPr>
      <w:sz w:val="16"/>
      <w:vertAlign w:val="superscript"/>
    </w:rPr>
  </w:style>
  <w:style w:type="character" w:customStyle="1" w:styleId="Symbols">
    <w:name w:val="Symbols"/>
    <w:basedOn w:val="DefaultParagraphFont"/>
    <w:rsid w:val="00C44C64"/>
    <w:rPr>
      <w:rFonts w:ascii="Symbol" w:hAnsi="Symbol"/>
    </w:rPr>
  </w:style>
  <w:style w:type="character" w:customStyle="1" w:styleId="MenuOptions">
    <w:name w:val="Menu Options"/>
    <w:basedOn w:val="DefaultParagraphFont"/>
    <w:rsid w:val="00C44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C64"/>
    <w:rPr>
      <w:b/>
    </w:rPr>
  </w:style>
  <w:style w:type="character" w:customStyle="1" w:styleId="Underlined">
    <w:name w:val="Underlined"/>
    <w:basedOn w:val="DefaultParagraphFont"/>
    <w:rsid w:val="00C44C64"/>
    <w:rPr>
      <w:u w:val="single"/>
    </w:rPr>
  </w:style>
  <w:style w:type="paragraph" w:customStyle="1" w:styleId="TableBodyTextRight">
    <w:name w:val="Table Body Text Right"/>
    <w:basedOn w:val="TableBodyText"/>
    <w:rsid w:val="00C44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C64"/>
    <w:rPr>
      <w:sz w:val="18"/>
    </w:rPr>
  </w:style>
  <w:style w:type="paragraph" w:customStyle="1" w:styleId="BodySmallRight">
    <w:name w:val="Body Small Right"/>
    <w:basedOn w:val="BodyTextRight"/>
    <w:rsid w:val="00C44C64"/>
    <w:rPr>
      <w:sz w:val="18"/>
      <w:szCs w:val="18"/>
    </w:rPr>
  </w:style>
  <w:style w:type="paragraph" w:customStyle="1" w:styleId="MarginEdition">
    <w:name w:val="Margin Edition"/>
    <w:basedOn w:val="MarginNote"/>
    <w:rsid w:val="00C44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C64"/>
    <w:rPr>
      <w:sz w:val="2"/>
      <w:szCs w:val="2"/>
    </w:rPr>
  </w:style>
  <w:style w:type="character" w:customStyle="1" w:styleId="Small">
    <w:name w:val="Small"/>
    <w:basedOn w:val="DefaultParagraphFont"/>
    <w:rsid w:val="00C44C64"/>
    <w:rPr>
      <w:sz w:val="16"/>
    </w:rPr>
  </w:style>
  <w:style w:type="paragraph" w:customStyle="1" w:styleId="WideTable">
    <w:name w:val="Wide Table"/>
    <w:basedOn w:val="Normal"/>
    <w:rsid w:val="00C44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C64"/>
  </w:style>
  <w:style w:type="paragraph" w:styleId="Quote">
    <w:name w:val="Quote"/>
    <w:basedOn w:val="Heading1"/>
    <w:link w:val="QuoteChar"/>
    <w:qFormat/>
    <w:rsid w:val="00C44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C64"/>
    <w:pPr>
      <w:pageBreakBefore/>
    </w:pPr>
  </w:style>
  <w:style w:type="paragraph" w:customStyle="1" w:styleId="Border">
    <w:name w:val="Border"/>
    <w:basedOn w:val="Normal"/>
    <w:qFormat/>
    <w:rsid w:val="00C44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C64"/>
    <w:rPr>
      <w:u w:val="single"/>
    </w:rPr>
  </w:style>
  <w:style w:type="character" w:customStyle="1" w:styleId="BoldandItalics">
    <w:name w:val="Bold and Italics"/>
    <w:qFormat/>
    <w:rsid w:val="00C44C64"/>
    <w:rPr>
      <w:b/>
      <w:i/>
      <w:u w:val="none"/>
    </w:rPr>
  </w:style>
  <w:style w:type="paragraph" w:styleId="BalloonText">
    <w:name w:val="Balloon Text"/>
    <w:basedOn w:val="Normal"/>
    <w:link w:val="BalloonTextChar"/>
    <w:rsid w:val="00C44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C64"/>
    <w:pPr>
      <w:spacing w:before="0" w:after="0"/>
    </w:pPr>
  </w:style>
  <w:style w:type="paragraph" w:customStyle="1" w:styleId="BodyTextBold">
    <w:name w:val="Body Text Bold"/>
    <w:basedOn w:val="BodyText"/>
    <w:qFormat/>
    <w:rsid w:val="00C44C64"/>
    <w:rPr>
      <w:b/>
    </w:rPr>
  </w:style>
  <w:style w:type="character" w:styleId="Hyperlink">
    <w:name w:val="Hyperlink"/>
    <w:basedOn w:val="DefaultParagraphFont"/>
    <w:uiPriority w:val="99"/>
    <w:unhideWhenUsed/>
    <w:rsid w:val="003B7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3246</Characters>
  <Application>Microsoft Office Word</Application>
  <DocSecurity>0</DocSecurity>
  <Lines>147</Lines>
  <Paragraphs>75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MARN020 Manage seaworthiness of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2024-11-25T11:11:00Z</dcterms:created>
  <dcterms:modified xsi:type="dcterms:W3CDTF">2024-11-25T11:11:00Z</dcterms:modified>
</cp:coreProperties>
</file>