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3F7" w:rsidP="00D323F7">
      <w:pPr>
        <w:pStyle w:val="Title"/>
      </w:pPr>
      <w:r>
        <w:fldChar w:fldCharType="begin"/>
      </w:r>
      <w:r>
        <w:instrText xml:space="preserve"> TITLE   \* MERGEFORMAT </w:instrText>
      </w:r>
      <w:r>
        <w:fldChar w:fldCharType="separate"/>
      </w:r>
      <w:r>
        <w:t>MARN020 Manage seaworthiness of a vessel up to 100 metres</w:t>
      </w:r>
      <w:r>
        <w:fldChar w:fldCharType="end"/>
      </w:r>
    </w:p>
    <w:p w:rsidR="00D323F7" w:rsidP="00D323F7">
      <w:pPr>
        <w:pStyle w:val="Version"/>
        <w:sectPr w:rsidSect="00EA66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6605" w:rsidP="00EA6605">
      <w:pPr>
        <w:pStyle w:val="SuperHeading"/>
      </w:pPr>
      <w:r w:rsidRPr="00EA6605">
        <w:t>MARN020 Manage seaworthiness of a vessel up to 100 metres</w:t>
      </w:r>
    </w:p>
    <w:p w:rsidR="00000000" w:rsidRPr="00EA6605" w:rsidP="00EA6605">
      <w:pPr>
        <w:pStyle w:val="Heading1"/>
      </w:pPr>
      <w:bookmarkStart w:id="1" w:name="O_1285838"/>
      <w:bookmarkEnd w:id="1"/>
      <w:r w:rsidRPr="00EA6605">
        <w:t>Modification History</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Release 1.</w:t>
            </w:r>
            <w:r w:rsidRPr="00EA6605">
              <w:t xml:space="preserve"> This is the first release of this unit of competency in the MAR Maritime Training Package.</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2" w:name="O_1285839"/>
      <w:bookmarkEnd w:id="2"/>
      <w:r w:rsidRPr="00EA6605">
        <w:t>Application</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This unit involves the skills and knowledge required to manage vessel in a seawort</w:t>
            </w:r>
            <w:r w:rsidRPr="00EA6605">
              <w:t>hy condition for all stages of a voyage or operation being undertaken.</w:t>
            </w:r>
          </w:p>
          <w:p w:rsidR="00000000" w:rsidRPr="00EA6605" w:rsidP="00EA6605">
            <w:pPr>
              <w:pStyle w:val="BodyText"/>
            </w:pPr>
            <w:r w:rsidRPr="00EA6605">
              <w:t>This unit applies to people working in the maritime industry in the capacity of Master up to 45 metres Near Coastal.</w:t>
            </w:r>
          </w:p>
          <w:p w:rsidR="00000000" w:rsidRPr="00EA6605" w:rsidP="00EA6605">
            <w:pPr>
              <w:pStyle w:val="BodyText"/>
            </w:pPr>
            <w:r w:rsidRPr="00EA6605">
              <w:t>It includes supervising weather tight and watertight integrity of ve</w:t>
            </w:r>
            <w:r w:rsidRPr="00EA6605">
              <w:t>ssel, taking actions to meet changed sea and weather conditions and maintaining records.</w:t>
            </w:r>
          </w:p>
          <w:p w:rsidR="00000000" w:rsidRPr="00EA6605" w:rsidP="00EA6605">
            <w:pPr>
              <w:pStyle w:val="BodyText"/>
            </w:pPr>
            <w:r w:rsidRPr="00EA6605">
              <w:rPr>
                <w:rStyle w:val="SpecialBold"/>
              </w:rPr>
              <w:t xml:space="preserve">Licensing/Regulatory Information </w:t>
            </w:r>
          </w:p>
          <w:p w:rsidR="00000000" w:rsidRPr="00EA6605" w:rsidP="00EA6605">
            <w:pPr>
              <w:pStyle w:val="BodyText"/>
            </w:pPr>
            <w:r w:rsidRPr="00EA6605">
              <w:t xml:space="preserve">Legislative and regulatory requirements are applicable to this unit. </w:t>
            </w:r>
          </w:p>
          <w:p w:rsidR="00000000" w:rsidRPr="00EA6605" w:rsidP="00EA6605">
            <w:pPr>
              <w:pStyle w:val="BodyText"/>
            </w:pPr>
            <w:r w:rsidRPr="00EA6605">
              <w:t>This unit is one of the requirements to obtain Australian Marit</w:t>
            </w:r>
            <w:r w:rsidRPr="00EA6605">
              <w:t>ime Safety Authority (AMSA) certification as a Master up to 45 metres Near Coastal and a Mate up to 100 metres Near Coastal, as specified in Marine Order 505.</w:t>
            </w:r>
          </w:p>
          <w:p w:rsidR="00000000" w:rsidRPr="00EA6605" w:rsidP="00EA6605">
            <w:pPr>
              <w:pStyle w:val="BodyText"/>
            </w:pPr>
            <w:r w:rsidRPr="00EA6605">
              <w:t>Seafarers seeking certification should check with AMSA.</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3" w:name="O_1285840"/>
      <w:bookmarkEnd w:id="3"/>
      <w:r w:rsidRPr="00EA6605">
        <w:t>Pre-requisite Unit</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N</w:t>
            </w:r>
            <w:r w:rsidRPr="00EA6605">
              <w:t>ot applicable.</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4" w:name="O_1285841"/>
      <w:bookmarkEnd w:id="4"/>
      <w:r w:rsidRPr="00EA6605">
        <w:t>Competency Field</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N – Seamanship</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5" w:name="O_1285842"/>
      <w:bookmarkEnd w:id="5"/>
      <w:r w:rsidRPr="00EA6605">
        <w:t>Unit Sector</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Not applicable.</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6" w:name="O_1285843"/>
      <w:bookmarkEnd w:id="6"/>
      <w:r w:rsidRPr="00EA6605">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EA660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PERFORMANCE CRITERIA</w:t>
            </w:r>
          </w:p>
        </w:tc>
      </w:tr>
      <w:tr w:rsidTr="00EA660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 xml:space="preserve">Elements describe the essential </w:t>
            </w:r>
            <w:r w:rsidRPr="00EA6605">
              <w:t>outcomes.</w:t>
            </w:r>
          </w:p>
        </w:tc>
        <w:tc>
          <w:tcPr>
            <w:tcW w:w="6329" w:type="dxa"/>
            <w:gridSpan w:val="2"/>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 xml:space="preserve">Performance criteria describe the performance needed to </w:t>
            </w:r>
            <w:r w:rsidRPr="00EA6605">
              <w:t>demonstrate achievement of the element.</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Supervise weather tight and watertight integrity of vessel</w:t>
            </w: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 xml:space="preserve">Principal structural components of vessel are identified from vessel drawings to understand </w:t>
            </w:r>
            <w:r w:rsidRPr="00EA6605">
              <w:t>the function of these components in relation to conventional vessel design</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Pumping and pipeline systems of vessel are investigated to establish survivability of vessel in case of flooding and damage control</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Procedures for maintaining weat</w:t>
            </w:r>
            <w:r w:rsidRPr="00EA6605">
              <w:t>her tight and watertight integrity of vessel are interpreted and implemented according to vessel safety management plan and regulations</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Crew are instructed on requirements of plan and their responsibilities</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Actions are instigated to confirm w</w:t>
            </w:r>
            <w:r w:rsidRPr="00EA6605">
              <w:t>eather tight and watertight integrity of vessel at all times</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Take action to meet changed sea and weather conditions</w:t>
            </w: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Weather forecasts and observations of sea and weather conditions are used to predict situations that may jeopardise vessel weather ti</w:t>
            </w:r>
            <w:r w:rsidRPr="00EA6605">
              <w:t>ght and watertight integrity</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Effect of severe wind and rolling in associated sea conditions on vessel weather tight and watertight integrity is recognised</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Effect of water on deck on vessel weather tight and watertight integrity is ascertained</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Appropriate action is taken to maintain vessel weather tight and watertight integrity according to organisational procedures</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Maintain records</w:t>
            </w: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Relevant documents and records are completed and maintained, as required, according to regul</w:t>
            </w:r>
            <w:r w:rsidRPr="00EA6605">
              <w:t>atory and organisational requirements</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t>Relevant documents are sent to appropriate bodies and copies are filed according to regulatory and organisational requirements</w:t>
            </w:r>
          </w:p>
        </w:tc>
      </w:tr>
      <w:tr w:rsidTr="00EA6605">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EA660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A6605">
            <w:pPr>
              <w:pStyle w:val="BodyText"/>
              <w:rPr>
                <w:lang w:val="en-NZ"/>
              </w:rPr>
            </w:pPr>
            <w:r w:rsidRPr="00EA660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Documents are stored according to regulatory and organisational requirements</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7" w:name="O_1285844"/>
      <w:bookmarkEnd w:id="7"/>
      <w:r w:rsidRPr="00EA6605">
        <w:t>Foundation Skills</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Foundation skills essential to performance are explicit in the performance criteria of this unit of competency.</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8" w:name="O_1285845"/>
      <w:bookmarkEnd w:id="8"/>
      <w:r w:rsidRPr="00EA6605">
        <w:t>Range of Conditions</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Range is restricted to essential operating conditions and any ot</w:t>
            </w:r>
            <w:r w:rsidRPr="00EA6605">
              <w:t>her variables essential to the work environment.</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9" w:name="O_1285846"/>
      <w:bookmarkEnd w:id="9"/>
      <w:r w:rsidRPr="00EA6605">
        <w:t>Unit Mapping Information</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This unit replaces and is equivalent to MARN013 Manage seaworthiness of a vessel up to 80 metres.</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10" w:name="O_1285853"/>
      <w:bookmarkEnd w:id="10"/>
      <w:r w:rsidRPr="00EA6605">
        <w:t>Links</w:t>
      </w:r>
    </w:p>
    <w:p w:rsidR="00000000" w:rsidRPr="00EA6605" w:rsidP="00D323F7">
      <w:pPr>
        <w:pStyle w:val="BodyText"/>
      </w:pPr>
      <w:r w:rsidRPr="00EA6605">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D59A8">
        <w:rPr>
          <w:rStyle w:val="Hyperlink"/>
        </w:rPr>
        <w:t>https://vetnet.gov.au/Pages/TrainingDocs.aspx?q=772efb7b-4cce-47fe-9bbd-ee3b1d1eb4c2</w:t>
      </w:r>
      <w:r>
        <w:fldChar w:fldCharType="end"/>
      </w:r>
    </w:p>
    <w:p w:rsidR="00000000" w:rsidRPr="00EA6605" w:rsidP="00D323F7">
      <w:pPr>
        <w:pStyle w:val="BodyText"/>
        <w:sectPr w:rsidSect="00EA6605">
          <w:headerReference w:type="default" r:id="rId10"/>
          <w:footerReference w:type="default" r:id="rId11"/>
          <w:pgSz w:w="11908" w:h="16833"/>
          <w:pgMar w:top="1702" w:right="1418" w:bottom="1702" w:left="1418" w:header="992" w:footer="992" w:gutter="0"/>
          <w:cols w:space="720"/>
          <w:noEndnote/>
          <w:docGrid w:linePitch="299"/>
        </w:sectPr>
      </w:pPr>
    </w:p>
    <w:p w:rsidR="00000000" w:rsidRPr="00EA6605" w:rsidP="00EA6605">
      <w:pPr>
        <w:pStyle w:val="SuperHeading"/>
      </w:pPr>
      <w:r w:rsidRPr="00EA6605">
        <w:t>Assessment Requirements for MARN020 Manage seaworthiness of a v</w:t>
      </w:r>
      <w:r w:rsidRPr="00EA6605">
        <w:t>essel up to 100 metres</w:t>
      </w:r>
    </w:p>
    <w:p w:rsidR="00000000" w:rsidRPr="00EA6605" w:rsidP="00EA6605">
      <w:pPr>
        <w:pStyle w:val="Heading1"/>
      </w:pPr>
      <w:bookmarkStart w:id="11" w:name="O_1285848"/>
      <w:bookmarkEnd w:id="11"/>
      <w:r w:rsidRPr="00EA6605">
        <w:t>Modification History</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rPr>
                <w:rStyle w:val="SpecialBold"/>
              </w:rPr>
              <w:t>Release 1.</w:t>
            </w:r>
            <w:r w:rsidRPr="00EA6605">
              <w:t xml:space="preserve"> This is the first release of this unit of competency in the MAR Maritime Training Package.</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12" w:name="O_1285849"/>
      <w:bookmarkEnd w:id="12"/>
      <w:r w:rsidRPr="00EA6605">
        <w:t>Performance Evidence</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Evidence required to demonstrate competence in thi</w:t>
            </w:r>
            <w:r w:rsidRPr="00EA6605">
              <w:t>s unit must be relevant to and satisfy all of the requirements of the elements and performance criteria on at least one occasion and include:</w:t>
            </w:r>
          </w:p>
          <w:p w:rsidR="00000000" w:rsidRPr="00EA6605" w:rsidP="00EA6605">
            <w:pPr>
              <w:pStyle w:val="ListBullet"/>
            </w:pPr>
            <w:r w:rsidRPr="00EA6605">
              <w:t>appropriately using bilge and other pumping arrangements</w:t>
            </w:r>
          </w:p>
          <w:p w:rsidR="00000000" w:rsidRPr="00EA6605" w:rsidP="00EA6605">
            <w:pPr>
              <w:pStyle w:val="ListBullet"/>
            </w:pPr>
            <w:r w:rsidRPr="00EA6605">
              <w:t>assessing damage control measures</w:t>
            </w:r>
          </w:p>
          <w:p w:rsidR="00000000" w:rsidRPr="00EA6605" w:rsidP="00EA6605">
            <w:pPr>
              <w:pStyle w:val="ListBullet"/>
            </w:pPr>
            <w:r w:rsidRPr="00EA6605">
              <w:t xml:space="preserve">completing required records </w:t>
            </w:r>
          </w:p>
          <w:p w:rsidR="00000000" w:rsidRPr="00EA6605" w:rsidP="00EA6605">
            <w:pPr>
              <w:pStyle w:val="ListBullet"/>
            </w:pPr>
            <w:r w:rsidRPr="00EA6605">
              <w:t>establishing procedures for restoring or managing weather tight and watertight integrity during an emergency</w:t>
            </w:r>
          </w:p>
          <w:p w:rsidR="00000000" w:rsidRPr="00EA6605" w:rsidP="00EA6605">
            <w:pPr>
              <w:pStyle w:val="ListBullet"/>
            </w:pPr>
            <w:r w:rsidRPr="00EA6605">
              <w:t>reading and interpreting vessel specifications, drawings and operational manuals.</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13" w:name="O_1285850"/>
      <w:bookmarkEnd w:id="13"/>
      <w:r w:rsidRPr="00EA6605">
        <w:t>Knowledge Evide</w:t>
      </w:r>
      <w:r w:rsidRPr="00EA6605">
        <w:t>nce</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Evidence required to demonstrate competence in this unit must be relevant to and satisfy all of the requirements of the elements and performance criteria and include knowledge of:</w:t>
            </w:r>
          </w:p>
          <w:p w:rsidR="00000000" w:rsidRPr="00EA6605" w:rsidP="00EA6605">
            <w:pPr>
              <w:pStyle w:val="ListBullet"/>
            </w:pPr>
            <w:r w:rsidRPr="00EA6605">
              <w:t>bilge pumping arrangements</w:t>
            </w:r>
          </w:p>
          <w:p w:rsidR="00000000" w:rsidRPr="00EA6605" w:rsidP="00EA6605">
            <w:pPr>
              <w:pStyle w:val="ListBullet"/>
            </w:pPr>
            <w:r w:rsidRPr="00EA6605">
              <w:t>different vessel types</w:t>
            </w:r>
          </w:p>
          <w:p w:rsidR="00000000" w:rsidRPr="00EA6605" w:rsidP="00EA6605">
            <w:pPr>
              <w:pStyle w:val="ListBullet"/>
            </w:pPr>
            <w:r w:rsidRPr="00EA6605">
              <w:t>effects of adding and</w:t>
            </w:r>
            <w:r w:rsidRPr="00EA6605">
              <w:t xml:space="preserve"> removing weights, water on deck, slack tanks, rolling period, stiff and tender vessel, and additions or alterations to vessels</w:t>
            </w:r>
          </w:p>
          <w:p w:rsidR="00000000" w:rsidRPr="00EA6605" w:rsidP="00EA6605">
            <w:pPr>
              <w:pStyle w:val="ListBullet"/>
            </w:pPr>
            <w:r w:rsidRPr="00EA6605">
              <w:t>principal parts of vessel and their various functions</w:t>
            </w:r>
          </w:p>
          <w:p w:rsidR="00000000" w:rsidRPr="00EA6605" w:rsidP="00EA6605">
            <w:pPr>
              <w:pStyle w:val="ListBullet"/>
            </w:pPr>
            <w:r w:rsidRPr="00EA6605">
              <w:t>structural components, including:</w:t>
            </w:r>
          </w:p>
          <w:p w:rsidR="00000000" w:rsidRPr="00EA6605" w:rsidP="00EA6605">
            <w:pPr>
              <w:pStyle w:val="ListBullet2"/>
            </w:pPr>
            <w:r w:rsidRPr="00EA6605">
              <w:t>design characteristics attributing to watertight integrity</w:t>
            </w:r>
          </w:p>
          <w:p w:rsidR="00000000" w:rsidRPr="00EA6605" w:rsidP="00EA6605">
            <w:pPr>
              <w:pStyle w:val="ListBullet2"/>
            </w:pPr>
            <w:r w:rsidRPr="00EA6605">
              <w:t>principal components of vessel structure</w:t>
            </w:r>
          </w:p>
          <w:p w:rsidR="00000000" w:rsidRPr="00EA6605" w:rsidP="00EA6605">
            <w:pPr>
              <w:pStyle w:val="ListBullet2"/>
            </w:pPr>
            <w:r w:rsidRPr="00EA6605">
              <w:t>structural arrangements to restrain fires</w:t>
            </w:r>
          </w:p>
          <w:p w:rsidR="00000000" w:rsidRPr="00EA6605" w:rsidP="00EA6605">
            <w:pPr>
              <w:pStyle w:val="ListBullet2"/>
            </w:pPr>
            <w:r w:rsidRPr="00EA6605">
              <w:t>watertight and collision bulkheads</w:t>
            </w:r>
          </w:p>
          <w:p w:rsidR="00000000" w:rsidRPr="00EA6605" w:rsidP="00EA6605">
            <w:pPr>
              <w:pStyle w:val="ListBullet"/>
            </w:pPr>
            <w:r w:rsidRPr="00EA6605">
              <w:t>weather tight and watertight integrity of vessel, including:</w:t>
            </w:r>
          </w:p>
          <w:p w:rsidR="00000000" w:rsidRPr="00EA6605" w:rsidP="00EA6605">
            <w:pPr>
              <w:pStyle w:val="ListBullet2"/>
            </w:pPr>
            <w:r w:rsidRPr="00EA6605">
              <w:t>closing openings</w:t>
            </w:r>
          </w:p>
          <w:p w:rsidR="00000000" w:rsidRPr="00EA6605" w:rsidP="00EA6605">
            <w:pPr>
              <w:pStyle w:val="ListBullet2"/>
            </w:pPr>
            <w:r w:rsidRPr="00EA6605">
              <w:t>ensuring passenger distribution does not exceed allowed limits</w:t>
            </w:r>
          </w:p>
          <w:p w:rsidR="00000000" w:rsidRPr="00EA6605" w:rsidP="00EA6605">
            <w:pPr>
              <w:pStyle w:val="ListBullet2"/>
            </w:pPr>
            <w:r w:rsidRPr="00EA6605">
              <w:t xml:space="preserve">ensuring stores, cargo and equipment are properly stowed and lashed </w:t>
            </w:r>
          </w:p>
          <w:p w:rsidR="00000000" w:rsidRPr="00EA6605" w:rsidP="00EA6605">
            <w:pPr>
              <w:pStyle w:val="ListBullet2"/>
            </w:pPr>
            <w:r w:rsidRPr="00EA6605">
              <w:t>maintaining stability condition within approved limits</w:t>
            </w:r>
          </w:p>
          <w:p w:rsidR="00000000" w:rsidRPr="00EA6605" w:rsidP="00EA6605">
            <w:pPr>
              <w:pStyle w:val="ListBullet2"/>
            </w:pPr>
            <w:r w:rsidRPr="00EA6605">
              <w:t>methods for testing tanks and other watertight openings</w:t>
            </w:r>
          </w:p>
          <w:p w:rsidR="00000000" w:rsidRPr="00EA6605" w:rsidP="00EA6605">
            <w:pPr>
              <w:pStyle w:val="ListBullet"/>
            </w:pPr>
            <w:r w:rsidRPr="00EA6605">
              <w:t>work health and safety (WHS)/occupational health and safety (OHS) requirements and work practices.</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14" w:name="O_1285851"/>
      <w:bookmarkEnd w:id="14"/>
      <w:r w:rsidRPr="00EA6605">
        <w:t>Assessment Conditions</w:t>
      </w:r>
    </w:p>
    <w:tbl>
      <w:tblPr>
        <w:tblW w:w="9497" w:type="dxa"/>
        <w:tblLayout w:type="fixed"/>
        <w:tblCellMar>
          <w:left w:w="62" w:type="dxa"/>
          <w:right w:w="62" w:type="dxa"/>
        </w:tblCellMar>
        <w:tblLook w:val="0000"/>
      </w:tblPr>
      <w:tblGrid>
        <w:gridCol w:w="9497"/>
      </w:tblGrid>
      <w:tr w:rsidTr="00EA66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6605" w:rsidP="00EA6605">
            <w:pPr>
              <w:pStyle w:val="BodyText"/>
            </w:pPr>
            <w:r w:rsidRPr="00EA6605">
              <w:t>Assessors must hold credentials specified within the Standards for Registered Training Organisations current at th</w:t>
            </w:r>
            <w:r w:rsidRPr="00EA6605">
              <w:t>e time of assessment.</w:t>
            </w:r>
          </w:p>
          <w:p w:rsidR="00000000" w:rsidRPr="00EA6605" w:rsidP="00EA6605">
            <w:pPr>
              <w:pStyle w:val="BodyText"/>
            </w:pPr>
            <w:r w:rsidRPr="00EA6605">
              <w:t>Assessment must satisfy the Principles of Assessment and Rules of Evidence and all regulatory requirements included within the Standards for Registered Training Organisations current at the time of assessment.</w:t>
            </w:r>
          </w:p>
          <w:p w:rsidR="00000000" w:rsidRPr="00EA6605" w:rsidP="00EA6605">
            <w:pPr>
              <w:pStyle w:val="BodyText"/>
            </w:pPr>
            <w:r w:rsidRPr="00EA6605">
              <w:t>Assessment processes and techniques must be appropriate to the language, literacy and numeracy requirements of the work being performed and the needs of the candidate.</w:t>
            </w:r>
          </w:p>
          <w:p w:rsidR="00000000" w:rsidRPr="00EA6605" w:rsidP="00EA6605">
            <w:pPr>
              <w:pStyle w:val="BodyText"/>
            </w:pPr>
            <w:r w:rsidRPr="00EA6605">
              <w:t xml:space="preserve">Practical assessment must occur in a workplace, or realistic simulated workplace, under </w:t>
            </w:r>
            <w:r w:rsidRPr="00EA6605">
              <w:t xml:space="preserve">the normal range of workplace conditions. </w:t>
            </w:r>
          </w:p>
          <w:p w:rsidR="00000000" w:rsidRPr="00EA6605" w:rsidP="00EA6605">
            <w:pPr>
              <w:pStyle w:val="BodyText"/>
            </w:pPr>
            <w:r w:rsidRPr="00EA6605">
              <w:t>Simulations and scenarios may be used where situations cannot be provided in the workplace or may occur only rarely, in particular for situations relating to emergency procedures and adverse weather conditions whe</w:t>
            </w:r>
            <w:r w:rsidRPr="00EA6605">
              <w:t>re assessment would be unsafe, impractical or may lead to environmental damage.</w:t>
            </w:r>
          </w:p>
          <w:p w:rsidR="00000000" w:rsidRPr="00EA6605" w:rsidP="00EA6605">
            <w:pPr>
              <w:pStyle w:val="BodyText"/>
            </w:pPr>
            <w:r w:rsidRPr="00EA6605">
              <w:t>Resources for assessment must include access to:</w:t>
            </w:r>
          </w:p>
          <w:p w:rsidR="00000000" w:rsidRPr="00EA6605" w:rsidP="00EA6605">
            <w:pPr>
              <w:pStyle w:val="ListBullet"/>
            </w:pPr>
            <w:r w:rsidRPr="00EA6605">
              <w:t>a commercial vessel greater than or equal to 12 metres in length</w:t>
            </w:r>
          </w:p>
          <w:p w:rsidR="00000000" w:rsidRPr="00EA6605" w:rsidP="00EA6605">
            <w:pPr>
              <w:pStyle w:val="ListBullet"/>
            </w:pPr>
            <w:r w:rsidRPr="00EA6605">
              <w:t>applicable documentation, such as legislation, regulations, c</w:t>
            </w:r>
            <w:r w:rsidRPr="00EA6605">
              <w:t>odes of practice, workplace procedures and operational manuals</w:t>
            </w:r>
          </w:p>
          <w:p w:rsidR="00000000" w:rsidRPr="00EA6605" w:rsidP="00EA6605">
            <w:pPr>
              <w:pStyle w:val="ListBullet"/>
            </w:pPr>
            <w:r w:rsidRPr="00EA6605">
              <w:t>tools, equipment, machinery, materials and personal protective equipment (PPE) currently used in industry.</w:t>
            </w:r>
          </w:p>
        </w:tc>
      </w:tr>
    </w:tbl>
    <w:p w:rsidR="00000000" w:rsidRPr="00EA6605" w:rsidP="00EA6605">
      <w:pPr>
        <w:pStyle w:val="NoPaddingFontSize1"/>
      </w:pPr>
    </w:p>
    <w:p w:rsidR="00000000" w:rsidRPr="00EA6605" w:rsidP="00EA6605">
      <w:pPr>
        <w:pStyle w:val="AllowPageBreak"/>
      </w:pPr>
    </w:p>
    <w:p w:rsidR="00000000" w:rsidRPr="00EA6605" w:rsidP="00EA6605">
      <w:pPr>
        <w:pStyle w:val="Heading1"/>
      </w:pPr>
      <w:bookmarkStart w:id="15" w:name="O_1285854"/>
      <w:bookmarkEnd w:id="15"/>
      <w:r w:rsidRPr="00EA6605">
        <w:t>Links</w:t>
      </w:r>
    </w:p>
    <w:p w:rsidR="00000000" w:rsidRPr="00EA6605" w:rsidP="00D323F7">
      <w:pPr>
        <w:pStyle w:val="BodyText"/>
      </w:pPr>
      <w:r w:rsidRPr="00EA6605">
        <w:t xml:space="preserve">Companion Volume Implementation Guides are found in VETNet </w:t>
      </w:r>
      <w:r w:rsidRPr="00EA6605">
        <w:t xml:space="preserve">- </w:t>
      </w:r>
      <w:r>
        <w:fldChar w:fldCharType="begin"/>
      </w:r>
      <w:r>
        <w:instrText xml:space="preserve"> HYPERLINK "https://vetnet.gov.au/Pages/TrainingDocs.aspx?q=772efb7b-4cce-47fe-9bbd-ee3b1d1eb4c2" </w:instrText>
      </w:r>
      <w:r>
        <w:fldChar w:fldCharType="separate"/>
      </w:r>
      <w:r w:rsidRPr="00CD59A8">
        <w:rPr>
          <w:rStyle w:val="Hyperlink"/>
        </w:rPr>
        <w:t>https://vetnet.gov.au/Pages/TrainingDocs.aspx?q=772efb7b-4cce-47fe-9bbd-ee3b1d1eb4c2</w:t>
      </w:r>
      <w:r>
        <w:fldChar w:fldCharType="end"/>
      </w:r>
    </w:p>
    <w:p w:rsidR="00000000" w:rsidRPr="00EA6605" w:rsidP="00EA6605"/>
    <w:sectPr w:rsidSect="00EA66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05" w:rsidRPr="00D323F7" w:rsidP="00D32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F7" w:rsidP="00EA66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23F7" w:rsidP="00EA66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323F7" w:rsidP="00EA66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05" w:rsidP="00EA6605">
    <w:pPr>
      <w:pStyle w:val="Footer"/>
      <w:framePr w:wrap="around"/>
    </w:pPr>
    <w:r>
      <w:fldChar w:fldCharType="begin"/>
    </w:r>
    <w:r>
      <w:instrText xml:space="preserve"> DOCPROPERTY  Subject  \* MERGEFORMAT </w:instrText>
    </w:r>
    <w:r>
      <w:fldChar w:fldCharType="separate"/>
    </w:r>
    <w:r w:rsidR="00D323F7">
      <w:t>Approved</w:t>
    </w:r>
    <w:r w:rsidR="00D323F7">
      <w:fldChar w:fldCharType="end"/>
    </w:r>
    <w:r>
      <w:tab/>
      <w:t xml:space="preserve">Page </w:t>
    </w:r>
    <w:r>
      <w:fldChar w:fldCharType="begin"/>
    </w:r>
    <w:r>
      <w:instrText xml:space="preserve"> PAGE  \* Arabic  \* MERGEFORMAT </w:instrText>
    </w:r>
    <w:r>
      <w:fldChar w:fldCharType="separate"/>
    </w:r>
    <w:r w:rsidR="00D323F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3F7">
      <w:rPr>
        <w:noProof/>
      </w:rPr>
      <w:t>4</w:t>
    </w:r>
    <w:r>
      <w:rPr>
        <w:noProof/>
      </w:rPr>
      <w:fldChar w:fldCharType="end"/>
    </w:r>
  </w:p>
  <w:p w:rsidR="00EA6605" w:rsidP="00EA6605">
    <w:pPr>
      <w:pStyle w:val="Footer"/>
      <w:framePr w:wrap="around"/>
    </w:pPr>
    <w:r>
      <w:t xml:space="preserve">© Commonwealth of Australia, </w:t>
    </w:r>
    <w:r>
      <w:fldChar w:fldCharType="begin"/>
    </w:r>
    <w:r>
      <w:instrText xml:space="preserve"> DATE  \@ "yyyy"  \* MERGEFORMAT </w:instrText>
    </w:r>
    <w:r>
      <w:fldChar w:fldCharType="separate"/>
    </w:r>
    <w:r w:rsidR="00D323F7">
      <w:rPr>
        <w:noProof/>
      </w:rPr>
      <w:t>2025</w:t>
    </w:r>
    <w:r>
      <w:fldChar w:fldCharType="end"/>
    </w:r>
    <w:r>
      <w:tab/>
    </w:r>
    <w:r>
      <w:fldChar w:fldCharType="begin"/>
    </w:r>
    <w:r>
      <w:instrText xml:space="preserve"> DOCPROPERTY  Author  \* MERGEFORMAT </w:instrText>
    </w:r>
    <w:r>
      <w:fldChar w:fldCharType="separate"/>
    </w:r>
    <w:r w:rsidR="00D323F7">
      <w:t>Industry Skills Australia</w:t>
    </w:r>
    <w:r w:rsidR="00D323F7">
      <w:fldChar w:fldCharType="end"/>
    </w:r>
  </w:p>
  <w:p w:rsidR="00EA6605" w:rsidP="00EA66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6605" w:rsidRPr="00D323F7" w:rsidP="00D323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3F7" w:rsidRPr="002D2AF8" w:rsidP="00EA6605">
    <w:pPr>
      <w:pStyle w:val="Header"/>
      <w:framePr w:wrap="around"/>
    </w:pPr>
    <w:r>
      <w:fldChar w:fldCharType="begin"/>
    </w:r>
    <w:r>
      <w:instrText xml:space="preserve"> TITLE   \* MERGEFORMAT </w:instrText>
    </w:r>
    <w:r>
      <w:fldChar w:fldCharType="separate"/>
    </w:r>
    <w:r>
      <w:t>MARN020 Manage seaworthiness of a vessel up to 100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23F7" w:rsidP="00EA66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6605" w:rsidRPr="002D2AF8" w:rsidP="00EA6605">
    <w:pPr>
      <w:pStyle w:val="Header"/>
      <w:framePr w:wrap="around"/>
    </w:pPr>
    <w:r>
      <w:fldChar w:fldCharType="begin"/>
    </w:r>
    <w:r>
      <w:instrText xml:space="preserve"> TITLE   \* MERGEFORMAT </w:instrText>
    </w:r>
    <w:r>
      <w:fldChar w:fldCharType="separate"/>
    </w:r>
    <w:r w:rsidR="00D323F7">
      <w:t>MARN020 Manage seaworthiness of a vessel up to 100 metres</w:t>
    </w:r>
    <w:r w:rsidR="00D323F7">
      <w:fldChar w:fldCharType="end"/>
    </w:r>
    <w:r>
      <w:tab/>
      <w:t xml:space="preserve">Date this document was generated: </w:t>
    </w:r>
    <w:r>
      <w:fldChar w:fldCharType="begin"/>
    </w:r>
    <w:r>
      <w:instrText xml:space="preserve"> CREATEDATE  \@ "d MMMM yyyy"  \* MERGEFORMAT </w:instrText>
    </w:r>
    <w:r>
      <w:fldChar w:fldCharType="separate"/>
    </w:r>
    <w:r w:rsidR="00D323F7">
      <w:rPr>
        <w:noProof/>
      </w:rPr>
      <w:t>1 March 2025</w:t>
    </w:r>
    <w:r>
      <w:fldChar w:fldCharType="end"/>
    </w:r>
  </w:p>
  <w:p w:rsidR="00EA6605" w:rsidP="00EA66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B41A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5ED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ECB8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66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6605"/>
    <w:pPr>
      <w:spacing w:before="360" w:after="60"/>
      <w:outlineLvl w:val="0"/>
    </w:pPr>
    <w:rPr>
      <w:sz w:val="32"/>
    </w:rPr>
  </w:style>
  <w:style w:type="paragraph" w:styleId="Heading2">
    <w:name w:val="heading 2"/>
    <w:basedOn w:val="HeadingBase"/>
    <w:next w:val="BodyText"/>
    <w:link w:val="Heading2Char"/>
    <w:qFormat/>
    <w:rsid w:val="00EA6605"/>
    <w:pPr>
      <w:keepLines/>
      <w:spacing w:before="240" w:after="120"/>
      <w:outlineLvl w:val="1"/>
    </w:pPr>
    <w:rPr>
      <w:sz w:val="28"/>
      <w:szCs w:val="40"/>
    </w:rPr>
  </w:style>
  <w:style w:type="paragraph" w:styleId="Heading3">
    <w:name w:val="heading 3"/>
    <w:basedOn w:val="HeadingBase"/>
    <w:next w:val="BodyText"/>
    <w:link w:val="Heading3Char"/>
    <w:qFormat/>
    <w:rsid w:val="00EA6605"/>
    <w:pPr>
      <w:spacing w:before="180" w:after="120"/>
      <w:outlineLvl w:val="2"/>
    </w:pPr>
    <w:rPr>
      <w:spacing w:val="-10"/>
      <w:kern w:val="32"/>
    </w:rPr>
  </w:style>
  <w:style w:type="paragraph" w:styleId="Heading4">
    <w:name w:val="heading 4"/>
    <w:basedOn w:val="HeadingBase"/>
    <w:next w:val="BodyText"/>
    <w:link w:val="Heading4Char"/>
    <w:qFormat/>
    <w:rsid w:val="00EA6605"/>
    <w:pPr>
      <w:spacing w:before="160" w:after="120"/>
      <w:outlineLvl w:val="3"/>
    </w:pPr>
    <w:rPr>
      <w:sz w:val="22"/>
    </w:rPr>
  </w:style>
  <w:style w:type="paragraph" w:styleId="Heading5">
    <w:name w:val="heading 5"/>
    <w:basedOn w:val="HeadingBase"/>
    <w:next w:val="Normal"/>
    <w:link w:val="Heading5Char"/>
    <w:qFormat/>
    <w:rsid w:val="00EA6605"/>
    <w:pPr>
      <w:spacing w:before="80"/>
      <w:outlineLvl w:val="4"/>
    </w:pPr>
    <w:rPr>
      <w:color w:val="918585"/>
      <w:sz w:val="20"/>
    </w:rPr>
  </w:style>
  <w:style w:type="paragraph" w:styleId="Heading6">
    <w:name w:val="heading 6"/>
    <w:basedOn w:val="HeadingBase"/>
    <w:next w:val="Normal"/>
    <w:link w:val="Heading6Char"/>
    <w:qFormat/>
    <w:rsid w:val="00EA6605"/>
    <w:pPr>
      <w:spacing w:before="60"/>
      <w:outlineLvl w:val="5"/>
    </w:pPr>
    <w:rPr>
      <w:color w:val="918585"/>
      <w:sz w:val="20"/>
    </w:rPr>
  </w:style>
  <w:style w:type="paragraph" w:styleId="Heading7">
    <w:name w:val="heading 7"/>
    <w:basedOn w:val="Normal"/>
    <w:next w:val="Normal"/>
    <w:link w:val="Heading7Char"/>
    <w:qFormat/>
    <w:rsid w:val="00EA6605"/>
    <w:pPr>
      <w:ind w:left="720"/>
      <w:outlineLvl w:val="6"/>
    </w:pPr>
    <w:rPr>
      <w:i/>
    </w:rPr>
  </w:style>
  <w:style w:type="paragraph" w:styleId="Heading8">
    <w:name w:val="heading 8"/>
    <w:basedOn w:val="Normal"/>
    <w:next w:val="Normal"/>
    <w:link w:val="Heading8Char"/>
    <w:qFormat/>
    <w:rsid w:val="00EA6605"/>
    <w:pPr>
      <w:ind w:left="720"/>
      <w:outlineLvl w:val="7"/>
    </w:pPr>
    <w:rPr>
      <w:i/>
    </w:rPr>
  </w:style>
  <w:style w:type="paragraph" w:styleId="Heading9">
    <w:name w:val="heading 9"/>
    <w:basedOn w:val="Normal"/>
    <w:next w:val="Normal"/>
    <w:link w:val="Heading9Char"/>
    <w:qFormat/>
    <w:rsid w:val="00EA6605"/>
    <w:pPr>
      <w:ind w:left="720"/>
      <w:outlineLvl w:val="8"/>
    </w:pPr>
    <w:rPr>
      <w:i/>
    </w:rPr>
  </w:style>
  <w:style w:type="character" w:default="1" w:styleId="DefaultParagraphFont">
    <w:name w:val="Default Paragraph Font"/>
    <w:uiPriority w:val="1"/>
    <w:unhideWhenUsed/>
    <w:rsid w:val="00EA66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6605"/>
  </w:style>
  <w:style w:type="character" w:customStyle="1" w:styleId="Heading1Char">
    <w:name w:val="Heading 1 Char"/>
    <w:basedOn w:val="DefaultParagraphFont"/>
    <w:link w:val="Heading1"/>
    <w:rsid w:val="00EA6605"/>
    <w:rPr>
      <w:rFonts w:ascii="Times New Roman" w:eastAsia="Times New Roman" w:hAnsi="Times New Roman" w:cs="Times New Roman"/>
      <w:b/>
      <w:sz w:val="32"/>
      <w:szCs w:val="20"/>
      <w:lang w:eastAsia="en-US"/>
    </w:rPr>
  </w:style>
  <w:style w:type="paragraph" w:styleId="BodyText">
    <w:name w:val="Body Text"/>
    <w:basedOn w:val="Normal"/>
    <w:link w:val="BodyTextChar"/>
    <w:rsid w:val="00EA66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6605"/>
    <w:rPr>
      <w:rFonts w:ascii="Times New Roman" w:eastAsia="Times New Roman" w:hAnsi="Times New Roman" w:cs="Times New Roman"/>
      <w:sz w:val="24"/>
      <w:lang w:eastAsia="en-US"/>
    </w:rPr>
  </w:style>
  <w:style w:type="paragraph" w:styleId="ListBullet">
    <w:name w:val="List Bullet"/>
    <w:basedOn w:val="List"/>
    <w:rsid w:val="00EA6605"/>
    <w:pPr>
      <w:numPr>
        <w:numId w:val="12"/>
      </w:numPr>
      <w:tabs>
        <w:tab w:val="clear" w:pos="340"/>
      </w:tabs>
      <w:spacing w:before="40" w:after="40"/>
    </w:pPr>
  </w:style>
  <w:style w:type="character" w:customStyle="1" w:styleId="SpecialBold">
    <w:name w:val="Special Bold"/>
    <w:basedOn w:val="DefaultParagraphFont"/>
    <w:rsid w:val="00EA6605"/>
    <w:rPr>
      <w:b/>
      <w:spacing w:val="0"/>
    </w:rPr>
  </w:style>
  <w:style w:type="paragraph" w:styleId="ListBullet2">
    <w:name w:val="List Bullet 2"/>
    <w:basedOn w:val="List2"/>
    <w:rsid w:val="00EA6605"/>
    <w:pPr>
      <w:numPr>
        <w:numId w:val="13"/>
      </w:numPr>
      <w:tabs>
        <w:tab w:val="clear" w:pos="680"/>
      </w:tabs>
    </w:pPr>
  </w:style>
  <w:style w:type="paragraph" w:customStyle="1" w:styleId="SuperHeading">
    <w:name w:val="SuperHeading"/>
    <w:basedOn w:val="Normal"/>
    <w:rsid w:val="00EA6605"/>
    <w:pPr>
      <w:spacing w:before="240" w:after="120"/>
      <w:outlineLvl w:val="0"/>
    </w:pPr>
    <w:rPr>
      <w:rFonts w:ascii="Times New Roman" w:hAnsi="Times New Roman"/>
      <w:b/>
      <w:sz w:val="32"/>
    </w:rPr>
  </w:style>
  <w:style w:type="paragraph" w:customStyle="1" w:styleId="AllowPageBreak">
    <w:name w:val="AllowPageBreak"/>
    <w:rsid w:val="00EA66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66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66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66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66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66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66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66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6605"/>
    <w:rPr>
      <w:rFonts w:ascii="Courier New" w:eastAsia="Times New Roman" w:hAnsi="Courier New" w:cs="Times New Roman"/>
      <w:i/>
      <w:szCs w:val="20"/>
      <w:lang w:eastAsia="en-US"/>
    </w:rPr>
  </w:style>
  <w:style w:type="paragraph" w:customStyle="1" w:styleId="HeadingBase">
    <w:name w:val="Heading Base"/>
    <w:rsid w:val="00EA66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6605"/>
    <w:pPr>
      <w:tabs>
        <w:tab w:val="right" w:leader="dot" w:pos="9072"/>
      </w:tabs>
      <w:ind w:left="567"/>
    </w:pPr>
    <w:rPr>
      <w:szCs w:val="22"/>
    </w:rPr>
  </w:style>
  <w:style w:type="paragraph" w:customStyle="1" w:styleId="TOCBase">
    <w:name w:val="TOC Base"/>
    <w:rsid w:val="00EA66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6605"/>
    <w:pPr>
      <w:tabs>
        <w:tab w:val="right" w:leader="dot" w:pos="9072"/>
      </w:tabs>
      <w:spacing w:before="40" w:after="40"/>
      <w:ind w:left="284"/>
    </w:pPr>
    <w:rPr>
      <w:rFonts w:ascii="Times New Roman" w:hAnsi="Times New Roman"/>
    </w:rPr>
  </w:style>
  <w:style w:type="paragraph" w:styleId="TOC1">
    <w:name w:val="toc 1"/>
    <w:basedOn w:val="TOCBase"/>
    <w:next w:val="Normal"/>
    <w:rsid w:val="00EA66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66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6605"/>
    <w:rPr>
      <w:rFonts w:ascii="Times New Roman" w:eastAsia="Times New Roman" w:hAnsi="Times New Roman" w:cs="Times New Roman"/>
      <w:sz w:val="16"/>
      <w:lang w:eastAsia="en-US"/>
    </w:rPr>
  </w:style>
  <w:style w:type="paragraph" w:styleId="Title">
    <w:name w:val="Title"/>
    <w:basedOn w:val="HeadingBase"/>
    <w:link w:val="TitleChar"/>
    <w:qFormat/>
    <w:rsid w:val="00EA6605"/>
    <w:pPr>
      <w:spacing w:before="5040"/>
      <w:jc w:val="center"/>
    </w:pPr>
    <w:rPr>
      <w:sz w:val="48"/>
      <w:szCs w:val="72"/>
      <w:lang w:val="en-US"/>
    </w:rPr>
  </w:style>
  <w:style w:type="character" w:customStyle="1" w:styleId="TitleChar">
    <w:name w:val="Title Char"/>
    <w:basedOn w:val="DefaultParagraphFont"/>
    <w:link w:val="Title"/>
    <w:rsid w:val="00EA66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6605"/>
    <w:pPr>
      <w:tabs>
        <w:tab w:val="left" w:pos="3600"/>
        <w:tab w:val="left" w:pos="3958"/>
      </w:tabs>
    </w:pPr>
  </w:style>
  <w:style w:type="paragraph" w:styleId="List">
    <w:name w:val="List"/>
    <w:basedOn w:val="BodyText"/>
    <w:next w:val="BodyText"/>
    <w:rsid w:val="00EA6605"/>
    <w:pPr>
      <w:tabs>
        <w:tab w:val="left" w:pos="340"/>
      </w:tabs>
      <w:spacing w:before="60" w:after="60"/>
      <w:ind w:left="340" w:hanging="340"/>
    </w:pPr>
  </w:style>
  <w:style w:type="paragraph" w:customStyle="1" w:styleId="Note">
    <w:name w:val="Note"/>
    <w:basedOn w:val="BodyText"/>
    <w:rsid w:val="00EA66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6605"/>
    <w:pPr>
      <w:framePr w:wrap="auto" w:hAnchor="text" w:y="6049"/>
    </w:pPr>
    <w:rPr>
      <w:color w:val="000000"/>
      <w:sz w:val="40"/>
    </w:rPr>
  </w:style>
  <w:style w:type="paragraph" w:customStyle="1" w:styleId="TOCTitle">
    <w:name w:val="TOCTitle"/>
    <w:basedOn w:val="Heading1"/>
    <w:rsid w:val="00EA6605"/>
    <w:pPr>
      <w:spacing w:after="240"/>
      <w:jc w:val="center"/>
      <w:outlineLvl w:val="9"/>
    </w:pPr>
    <w:rPr>
      <w:caps/>
    </w:rPr>
  </w:style>
  <w:style w:type="paragraph" w:customStyle="1" w:styleId="Version">
    <w:name w:val="Version"/>
    <w:rsid w:val="00EA66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6605"/>
    <w:pPr>
      <w:keepNext w:val="0"/>
      <w:tabs>
        <w:tab w:val="right" w:pos="4176"/>
      </w:tabs>
      <w:ind w:left="198" w:hanging="198"/>
    </w:pPr>
    <w:rPr>
      <w:rFonts w:ascii="Garamond" w:hAnsi="Garamond"/>
    </w:rPr>
  </w:style>
  <w:style w:type="paragraph" w:styleId="IndexHeading">
    <w:name w:val="index heading"/>
    <w:basedOn w:val="Normal"/>
    <w:next w:val="Index1"/>
    <w:semiHidden/>
    <w:rsid w:val="00EA6605"/>
    <w:pPr>
      <w:spacing w:before="120" w:after="120"/>
    </w:pPr>
    <w:rPr>
      <w:rFonts w:ascii="Arial" w:hAnsi="Arial"/>
      <w:b/>
      <w:color w:val="918585"/>
      <w:sz w:val="24"/>
    </w:rPr>
  </w:style>
  <w:style w:type="paragraph" w:styleId="Header">
    <w:name w:val="header"/>
    <w:basedOn w:val="Normal"/>
    <w:link w:val="HeaderChar"/>
    <w:rsid w:val="00EA66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6605"/>
    <w:rPr>
      <w:rFonts w:ascii="Times New Roman" w:eastAsia="Times New Roman" w:hAnsi="Times New Roman" w:cs="Times New Roman"/>
      <w:sz w:val="16"/>
      <w:szCs w:val="20"/>
      <w:lang w:val="en-GB" w:eastAsia="en-US"/>
    </w:rPr>
  </w:style>
  <w:style w:type="paragraph" w:customStyle="1" w:styleId="Chapter">
    <w:name w:val="Chapter"/>
    <w:basedOn w:val="Normal"/>
    <w:rsid w:val="00EA6605"/>
    <w:pPr>
      <w:spacing w:before="240"/>
    </w:pPr>
    <w:rPr>
      <w:rFonts w:ascii="Times New Roman" w:hAnsi="Times New Roman"/>
      <w:smallCaps/>
      <w:spacing w:val="80"/>
      <w:sz w:val="28"/>
    </w:rPr>
  </w:style>
  <w:style w:type="paragraph" w:customStyle="1" w:styleId="InChapter">
    <w:name w:val="InChapter"/>
    <w:basedOn w:val="Heading3"/>
    <w:rsid w:val="00EA6605"/>
    <w:pPr>
      <w:spacing w:after="240"/>
      <w:outlineLvl w:val="9"/>
    </w:pPr>
    <w:rPr>
      <w:noProof/>
    </w:rPr>
  </w:style>
  <w:style w:type="paragraph" w:styleId="Index2">
    <w:name w:val="index 2"/>
    <w:basedOn w:val="Normal"/>
    <w:next w:val="Normal"/>
    <w:semiHidden/>
    <w:rsid w:val="00EA6605"/>
    <w:pPr>
      <w:tabs>
        <w:tab w:val="right" w:pos="4176"/>
      </w:tabs>
      <w:ind w:left="568" w:hanging="284"/>
    </w:pPr>
    <w:rPr>
      <w:rFonts w:ascii="Garamond" w:hAnsi="Garamond"/>
    </w:rPr>
  </w:style>
  <w:style w:type="paragraph" w:customStyle="1" w:styleId="Byline">
    <w:name w:val="Byline"/>
    <w:rsid w:val="00EA66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6605"/>
    <w:pPr>
      <w:tabs>
        <w:tab w:val="clear" w:pos="3600"/>
        <w:tab w:val="clear" w:pos="3958"/>
      </w:tabs>
      <w:jc w:val="right"/>
    </w:pPr>
  </w:style>
  <w:style w:type="character" w:styleId="Emphasis">
    <w:name w:val="Emphasis"/>
    <w:basedOn w:val="DefaultParagraphFont"/>
    <w:qFormat/>
    <w:rsid w:val="00EA6605"/>
    <w:rPr>
      <w:i/>
    </w:rPr>
  </w:style>
  <w:style w:type="paragraph" w:styleId="Caption">
    <w:name w:val="caption"/>
    <w:basedOn w:val="BodyText"/>
    <w:next w:val="Normal"/>
    <w:qFormat/>
    <w:rsid w:val="00EA6605"/>
    <w:pPr>
      <w:framePr w:w="2268" w:hSpace="181" w:vSpace="181" w:wrap="around" w:vAnchor="text" w:hAnchor="page" w:x="1135" w:y="285" w:anchorLock="1"/>
    </w:pPr>
    <w:rPr>
      <w:i/>
    </w:rPr>
  </w:style>
  <w:style w:type="paragraph" w:customStyle="1" w:styleId="MiniTOCTitle">
    <w:name w:val="MiniTOCTitle"/>
    <w:basedOn w:val="Heading4"/>
    <w:rsid w:val="00EA6605"/>
    <w:pPr>
      <w:spacing w:before="240"/>
      <w:outlineLvl w:val="9"/>
    </w:pPr>
    <w:rPr>
      <w:noProof/>
      <w:sz w:val="24"/>
    </w:rPr>
  </w:style>
  <w:style w:type="paragraph" w:customStyle="1" w:styleId="MiniTOCItem">
    <w:name w:val="MiniTOCItem"/>
    <w:basedOn w:val="ListBullet"/>
    <w:rsid w:val="00EA6605"/>
    <w:pPr>
      <w:numPr>
        <w:numId w:val="0"/>
      </w:numPr>
      <w:tabs>
        <w:tab w:val="right" w:leader="dot" w:pos="6521"/>
      </w:tabs>
      <w:spacing w:before="0" w:after="0"/>
    </w:pPr>
  </w:style>
  <w:style w:type="paragraph" w:customStyle="1" w:styleId="TOFTitle">
    <w:name w:val="TOFTitle"/>
    <w:basedOn w:val="TOCTitle"/>
    <w:rsid w:val="00EA6605"/>
  </w:style>
  <w:style w:type="paragraph" w:styleId="TableofFigures">
    <w:name w:val="table of figures"/>
    <w:basedOn w:val="Normal"/>
    <w:next w:val="Normal"/>
    <w:semiHidden/>
    <w:rsid w:val="00EA6605"/>
    <w:pPr>
      <w:tabs>
        <w:tab w:val="right" w:leader="dot" w:pos="9072"/>
      </w:tabs>
      <w:ind w:left="970" w:hanging="403"/>
    </w:pPr>
    <w:rPr>
      <w:rFonts w:ascii="Times New Roman" w:hAnsi="Times New Roman"/>
      <w:b/>
    </w:rPr>
  </w:style>
  <w:style w:type="paragraph" w:styleId="ListNumber">
    <w:name w:val="List Number"/>
    <w:basedOn w:val="List"/>
    <w:rsid w:val="00EA6605"/>
    <w:pPr>
      <w:numPr>
        <w:numId w:val="15"/>
      </w:numPr>
      <w:tabs>
        <w:tab w:val="clear" w:pos="340"/>
      </w:tabs>
    </w:pPr>
  </w:style>
  <w:style w:type="character" w:customStyle="1" w:styleId="WingdingSymbols">
    <w:name w:val="Wingding Symbols"/>
    <w:rsid w:val="00EA6605"/>
    <w:rPr>
      <w:rFonts w:ascii="Wingdings" w:hAnsi="Wingdings"/>
    </w:rPr>
  </w:style>
  <w:style w:type="paragraph" w:customStyle="1" w:styleId="TableHeading">
    <w:name w:val="Table Heading"/>
    <w:basedOn w:val="HeadingBase"/>
    <w:rsid w:val="00EA6605"/>
    <w:pPr>
      <w:keepLines/>
      <w:pBdr>
        <w:bottom w:val="single" w:sz="6" w:space="1" w:color="918585"/>
      </w:pBdr>
      <w:spacing w:before="240"/>
    </w:pPr>
  </w:style>
  <w:style w:type="character" w:customStyle="1" w:styleId="HotSpot">
    <w:name w:val="HotSpot"/>
    <w:rsid w:val="00EA6605"/>
    <w:rPr>
      <w:color w:val="0033CC"/>
      <w:u w:val="none"/>
    </w:rPr>
  </w:style>
  <w:style w:type="paragraph" w:customStyle="1" w:styleId="BodyTextRight">
    <w:name w:val="Body Text Right"/>
    <w:basedOn w:val="BodyText"/>
    <w:rsid w:val="00EA6605"/>
    <w:pPr>
      <w:spacing w:before="0" w:after="0"/>
      <w:jc w:val="right"/>
    </w:pPr>
  </w:style>
  <w:style w:type="paragraph" w:styleId="Index3">
    <w:name w:val="index 3"/>
    <w:basedOn w:val="ListNumber2"/>
    <w:next w:val="Normal"/>
    <w:semiHidden/>
    <w:rsid w:val="00EA6605"/>
    <w:pPr>
      <w:numPr>
        <w:numId w:val="0"/>
      </w:numPr>
      <w:tabs>
        <w:tab w:val="right" w:leader="dot" w:pos="4176"/>
      </w:tabs>
    </w:pPr>
  </w:style>
  <w:style w:type="paragraph" w:styleId="ListNumber2">
    <w:name w:val="List Number 2"/>
    <w:basedOn w:val="List2"/>
    <w:rsid w:val="00EA6605"/>
    <w:pPr>
      <w:numPr>
        <w:numId w:val="10"/>
      </w:numPr>
      <w:tabs>
        <w:tab w:val="clear" w:pos="1060"/>
      </w:tabs>
    </w:pPr>
  </w:style>
  <w:style w:type="paragraph" w:customStyle="1" w:styleId="MarginNote">
    <w:name w:val="Margin Note"/>
    <w:basedOn w:val="BodyText"/>
    <w:rsid w:val="00EA66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66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66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6605"/>
    <w:rPr>
      <w:sz w:val="32"/>
    </w:rPr>
  </w:style>
  <w:style w:type="paragraph" w:customStyle="1" w:styleId="HeadingProcedure">
    <w:name w:val="Heading Procedure"/>
    <w:basedOn w:val="HeadingBase"/>
    <w:next w:val="Normal"/>
    <w:rsid w:val="00EA6605"/>
    <w:pPr>
      <w:tabs>
        <w:tab w:val="left" w:pos="0"/>
      </w:tabs>
      <w:spacing w:before="120" w:after="60"/>
    </w:pPr>
    <w:rPr>
      <w:i/>
      <w:color w:val="918585"/>
      <w:sz w:val="22"/>
    </w:rPr>
  </w:style>
  <w:style w:type="paragraph" w:customStyle="1" w:styleId="TableBodyText">
    <w:name w:val="Table Body Text"/>
    <w:basedOn w:val="BodyText"/>
    <w:rsid w:val="00EA6605"/>
    <w:pPr>
      <w:spacing w:before="60" w:after="60"/>
    </w:pPr>
  </w:style>
  <w:style w:type="paragraph" w:styleId="ListContinue">
    <w:name w:val="List Continue"/>
    <w:basedOn w:val="List"/>
    <w:rsid w:val="00EA6605"/>
    <w:pPr>
      <w:ind w:firstLine="0"/>
    </w:pPr>
  </w:style>
  <w:style w:type="paragraph" w:customStyle="1" w:styleId="ListNote">
    <w:name w:val="List Note"/>
    <w:basedOn w:val="List"/>
    <w:rsid w:val="00EA6605"/>
    <w:pPr>
      <w:pBdr>
        <w:top w:val="single" w:sz="6" w:space="2" w:color="918585"/>
        <w:bottom w:val="single" w:sz="6" w:space="2" w:color="918585"/>
      </w:pBdr>
      <w:tabs>
        <w:tab w:val="left" w:pos="1021"/>
      </w:tabs>
      <w:ind w:firstLine="0"/>
    </w:pPr>
  </w:style>
  <w:style w:type="paragraph" w:customStyle="1" w:styleId="Warning">
    <w:name w:val="Warning"/>
    <w:basedOn w:val="BodyText"/>
    <w:rsid w:val="00EA6605"/>
    <w:pPr>
      <w:shd w:val="clear" w:color="auto" w:fill="D9D9D9"/>
      <w:tabs>
        <w:tab w:val="left" w:pos="992"/>
      </w:tabs>
      <w:ind w:left="119" w:right="119"/>
    </w:pPr>
    <w:rPr>
      <w:sz w:val="20"/>
    </w:rPr>
  </w:style>
  <w:style w:type="paragraph" w:customStyle="1" w:styleId="MarginIcons">
    <w:name w:val="Margin Icons"/>
    <w:basedOn w:val="BodyText"/>
    <w:rsid w:val="00EA66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6605"/>
    <w:rPr>
      <w:rFonts w:ascii="Courier New" w:hAnsi="Courier New"/>
    </w:rPr>
  </w:style>
  <w:style w:type="paragraph" w:customStyle="1" w:styleId="NoteBullet">
    <w:name w:val="Note Bullet"/>
    <w:basedOn w:val="Note"/>
    <w:rsid w:val="00EA6605"/>
    <w:pPr>
      <w:tabs>
        <w:tab w:val="clear" w:pos="680"/>
      </w:tabs>
      <w:spacing w:before="60" w:after="60"/>
    </w:pPr>
  </w:style>
  <w:style w:type="paragraph" w:customStyle="1" w:styleId="SubHeading2">
    <w:name w:val="SubHeading2"/>
    <w:basedOn w:val="HeadingBase"/>
    <w:rsid w:val="00EA6605"/>
    <w:pPr>
      <w:spacing w:before="240" w:after="60"/>
    </w:pPr>
    <w:rPr>
      <w:sz w:val="20"/>
    </w:rPr>
  </w:style>
  <w:style w:type="paragraph" w:customStyle="1" w:styleId="SubHeading1">
    <w:name w:val="SubHeading1"/>
    <w:basedOn w:val="HeadingBase"/>
    <w:rsid w:val="00EA6605"/>
    <w:pPr>
      <w:spacing w:before="240" w:after="60"/>
    </w:pPr>
    <w:rPr>
      <w:color w:val="918585"/>
      <w:sz w:val="22"/>
    </w:rPr>
  </w:style>
  <w:style w:type="paragraph" w:customStyle="1" w:styleId="SideHeading">
    <w:name w:val="Side Heading"/>
    <w:basedOn w:val="HeadingBase"/>
    <w:rsid w:val="00EA66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6605"/>
    <w:pPr>
      <w:tabs>
        <w:tab w:val="num" w:pos="360"/>
      </w:tabs>
    </w:pPr>
  </w:style>
  <w:style w:type="paragraph" w:styleId="PlainText">
    <w:name w:val="Plain Text"/>
    <w:basedOn w:val="Normal"/>
    <w:link w:val="PlainTextChar"/>
    <w:rsid w:val="00EA6605"/>
    <w:rPr>
      <w:sz w:val="20"/>
    </w:rPr>
  </w:style>
  <w:style w:type="character" w:customStyle="1" w:styleId="PlainTextChar">
    <w:name w:val="Plain Text Char"/>
    <w:basedOn w:val="DefaultParagraphFont"/>
    <w:link w:val="PlainText"/>
    <w:rsid w:val="00EA6605"/>
    <w:rPr>
      <w:rFonts w:ascii="Courier New" w:eastAsia="Times New Roman" w:hAnsi="Courier New" w:cs="Times New Roman"/>
      <w:sz w:val="20"/>
      <w:szCs w:val="20"/>
      <w:lang w:eastAsia="en-US"/>
    </w:rPr>
  </w:style>
  <w:style w:type="character" w:customStyle="1" w:styleId="MenuOption">
    <w:name w:val="Menu Option"/>
    <w:basedOn w:val="DefaultParagraphFont"/>
    <w:rsid w:val="00EA6605"/>
    <w:rPr>
      <w:b/>
      <w:smallCaps/>
    </w:rPr>
  </w:style>
  <w:style w:type="paragraph" w:customStyle="1" w:styleId="TableListNumber">
    <w:name w:val="Table List Number"/>
    <w:basedOn w:val="ListNumber"/>
    <w:rsid w:val="00EA6605"/>
    <w:pPr>
      <w:numPr>
        <w:numId w:val="0"/>
      </w:numPr>
    </w:pPr>
  </w:style>
  <w:style w:type="paragraph" w:styleId="TOC4">
    <w:name w:val="toc 4"/>
    <w:basedOn w:val="TOCBase"/>
    <w:next w:val="Normal"/>
    <w:semiHidden/>
    <w:rsid w:val="00EA6605"/>
    <w:pPr>
      <w:tabs>
        <w:tab w:val="right" w:leader="dot" w:pos="9071"/>
      </w:tabs>
      <w:ind w:left="1701"/>
    </w:pPr>
  </w:style>
  <w:style w:type="paragraph" w:customStyle="1" w:styleId="ListAlpha">
    <w:name w:val="List Alpha"/>
    <w:basedOn w:val="List"/>
    <w:rsid w:val="00EA6605"/>
    <w:pPr>
      <w:numPr>
        <w:numId w:val="9"/>
      </w:numPr>
    </w:pPr>
  </w:style>
  <w:style w:type="paragraph" w:customStyle="1" w:styleId="ListAlpha2">
    <w:name w:val="List Alpha 2"/>
    <w:basedOn w:val="List2"/>
    <w:rsid w:val="00EA6605"/>
    <w:pPr>
      <w:numPr>
        <w:numId w:val="8"/>
      </w:numPr>
    </w:pPr>
  </w:style>
  <w:style w:type="paragraph" w:styleId="List2">
    <w:name w:val="List 2"/>
    <w:basedOn w:val="BodyText"/>
    <w:rsid w:val="00EA6605"/>
    <w:pPr>
      <w:tabs>
        <w:tab w:val="left" w:pos="680"/>
      </w:tabs>
      <w:spacing w:before="60" w:after="60"/>
      <w:ind w:left="680" w:hanging="340"/>
    </w:pPr>
  </w:style>
  <w:style w:type="paragraph" w:styleId="List3">
    <w:name w:val="List 3"/>
    <w:basedOn w:val="BodyText"/>
    <w:rsid w:val="00EA6605"/>
    <w:pPr>
      <w:tabs>
        <w:tab w:val="left" w:pos="1021"/>
      </w:tabs>
      <w:spacing w:before="60" w:after="60"/>
      <w:ind w:left="1020" w:hanging="340"/>
    </w:pPr>
  </w:style>
  <w:style w:type="paragraph" w:styleId="List4">
    <w:name w:val="List 4"/>
    <w:basedOn w:val="BodyText"/>
    <w:rsid w:val="00EA6605"/>
    <w:pPr>
      <w:tabs>
        <w:tab w:val="left" w:pos="1361"/>
      </w:tabs>
      <w:spacing w:before="60" w:after="60"/>
      <w:ind w:left="1361" w:hanging="340"/>
    </w:pPr>
  </w:style>
  <w:style w:type="paragraph" w:styleId="List5">
    <w:name w:val="List 5"/>
    <w:basedOn w:val="BodyText"/>
    <w:rsid w:val="00EA6605"/>
    <w:pPr>
      <w:tabs>
        <w:tab w:val="left" w:pos="1701"/>
      </w:tabs>
      <w:spacing w:before="60" w:after="60"/>
      <w:ind w:left="1701" w:hanging="340"/>
    </w:pPr>
  </w:style>
  <w:style w:type="paragraph" w:styleId="ListBullet3">
    <w:name w:val="List Bullet 3"/>
    <w:basedOn w:val="List3"/>
    <w:rsid w:val="00EA6605"/>
    <w:pPr>
      <w:numPr>
        <w:numId w:val="14"/>
      </w:numPr>
      <w:tabs>
        <w:tab w:val="clear" w:pos="1021"/>
      </w:tabs>
      <w:ind w:left="1037" w:hanging="357"/>
    </w:pPr>
  </w:style>
  <w:style w:type="paragraph" w:styleId="ListBullet4">
    <w:name w:val="List Bullet 4"/>
    <w:basedOn w:val="List4"/>
    <w:rsid w:val="00EA6605"/>
    <w:pPr>
      <w:numPr>
        <w:numId w:val="3"/>
      </w:numPr>
      <w:tabs>
        <w:tab w:val="clear" w:pos="1361"/>
      </w:tabs>
    </w:pPr>
  </w:style>
  <w:style w:type="paragraph" w:styleId="ListBullet5">
    <w:name w:val="List Bullet 5"/>
    <w:basedOn w:val="List5"/>
    <w:rsid w:val="00EA6605"/>
    <w:pPr>
      <w:numPr>
        <w:numId w:val="4"/>
      </w:numPr>
    </w:pPr>
  </w:style>
  <w:style w:type="paragraph" w:styleId="ListContinue2">
    <w:name w:val="List Continue 2"/>
    <w:basedOn w:val="List2"/>
    <w:rsid w:val="00EA6605"/>
    <w:pPr>
      <w:ind w:firstLine="0"/>
    </w:pPr>
  </w:style>
  <w:style w:type="paragraph" w:styleId="ListContinue3">
    <w:name w:val="List Continue 3"/>
    <w:basedOn w:val="List3"/>
    <w:rsid w:val="00EA6605"/>
    <w:pPr>
      <w:ind w:left="1021" w:firstLine="0"/>
    </w:pPr>
  </w:style>
  <w:style w:type="paragraph" w:styleId="ListContinue4">
    <w:name w:val="List Continue 4"/>
    <w:basedOn w:val="List4"/>
    <w:rsid w:val="00EA6605"/>
    <w:pPr>
      <w:ind w:firstLine="0"/>
    </w:pPr>
  </w:style>
  <w:style w:type="paragraph" w:styleId="ListContinue5">
    <w:name w:val="List Continue 5"/>
    <w:basedOn w:val="List5"/>
    <w:rsid w:val="00EA6605"/>
    <w:pPr>
      <w:ind w:firstLine="0"/>
    </w:pPr>
  </w:style>
  <w:style w:type="paragraph" w:styleId="ListNumber3">
    <w:name w:val="List Number 3"/>
    <w:basedOn w:val="List3"/>
    <w:rsid w:val="00EA6605"/>
    <w:pPr>
      <w:numPr>
        <w:numId w:val="5"/>
      </w:numPr>
    </w:pPr>
  </w:style>
  <w:style w:type="paragraph" w:styleId="ListNumber4">
    <w:name w:val="List Number 4"/>
    <w:basedOn w:val="List4"/>
    <w:rsid w:val="00EA6605"/>
    <w:pPr>
      <w:numPr>
        <w:numId w:val="6"/>
      </w:numPr>
    </w:pPr>
  </w:style>
  <w:style w:type="paragraph" w:styleId="ListNumber5">
    <w:name w:val="List Number 5"/>
    <w:basedOn w:val="List5"/>
    <w:rsid w:val="00EA6605"/>
    <w:pPr>
      <w:numPr>
        <w:numId w:val="7"/>
      </w:numPr>
    </w:pPr>
  </w:style>
  <w:style w:type="paragraph" w:styleId="BlockText">
    <w:name w:val="Block Text"/>
    <w:basedOn w:val="Normal"/>
    <w:rsid w:val="00EA6605"/>
    <w:pPr>
      <w:spacing w:after="120"/>
      <w:ind w:left="1440" w:right="1440"/>
    </w:pPr>
  </w:style>
  <w:style w:type="character" w:customStyle="1" w:styleId="Subscript">
    <w:name w:val="Subscript"/>
    <w:basedOn w:val="DefaultParagraphFont"/>
    <w:rsid w:val="00EA6605"/>
    <w:rPr>
      <w:sz w:val="16"/>
      <w:vertAlign w:val="subscript"/>
    </w:rPr>
  </w:style>
  <w:style w:type="character" w:customStyle="1" w:styleId="Superscript">
    <w:name w:val="Superscript"/>
    <w:basedOn w:val="DefaultParagraphFont"/>
    <w:rsid w:val="00EA6605"/>
    <w:rPr>
      <w:sz w:val="16"/>
      <w:vertAlign w:val="superscript"/>
    </w:rPr>
  </w:style>
  <w:style w:type="character" w:customStyle="1" w:styleId="Symbols">
    <w:name w:val="Symbols"/>
    <w:basedOn w:val="DefaultParagraphFont"/>
    <w:rsid w:val="00EA6605"/>
    <w:rPr>
      <w:rFonts w:ascii="Symbol" w:hAnsi="Symbol"/>
    </w:rPr>
  </w:style>
  <w:style w:type="character" w:customStyle="1" w:styleId="MenuOptions">
    <w:name w:val="Menu Options"/>
    <w:basedOn w:val="DefaultParagraphFont"/>
    <w:rsid w:val="00EA6605"/>
    <w:rPr>
      <w:rFonts w:ascii="Arial Narrow" w:hAnsi="Arial Narrow"/>
      <w:smallCaps/>
    </w:rPr>
  </w:style>
  <w:style w:type="character" w:customStyle="1" w:styleId="Buttons">
    <w:name w:val="Buttons"/>
    <w:basedOn w:val="DefaultParagraphFont"/>
    <w:rsid w:val="00EA6605"/>
    <w:rPr>
      <w:b/>
    </w:rPr>
  </w:style>
  <w:style w:type="character" w:customStyle="1" w:styleId="Underlined">
    <w:name w:val="Underlined"/>
    <w:basedOn w:val="DefaultParagraphFont"/>
    <w:rsid w:val="00EA6605"/>
    <w:rPr>
      <w:u w:val="single"/>
    </w:rPr>
  </w:style>
  <w:style w:type="paragraph" w:customStyle="1" w:styleId="TableBodyTextRight">
    <w:name w:val="Table Body Text Right"/>
    <w:basedOn w:val="TableBodyText"/>
    <w:rsid w:val="00EA6605"/>
    <w:pPr>
      <w:widowControl w:val="0"/>
      <w:autoSpaceDE w:val="0"/>
      <w:autoSpaceDN w:val="0"/>
      <w:adjustRightInd w:val="0"/>
      <w:jc w:val="right"/>
    </w:pPr>
    <w:rPr>
      <w:rFonts w:cs="Arial"/>
      <w:szCs w:val="18"/>
    </w:rPr>
  </w:style>
  <w:style w:type="paragraph" w:customStyle="1" w:styleId="CopyrightText">
    <w:name w:val="Copyright Text"/>
    <w:basedOn w:val="BodyText"/>
    <w:rsid w:val="00EA6605"/>
    <w:rPr>
      <w:sz w:val="18"/>
    </w:rPr>
  </w:style>
  <w:style w:type="paragraph" w:customStyle="1" w:styleId="BodySmallRight">
    <w:name w:val="Body Small Right"/>
    <w:basedOn w:val="BodyTextRight"/>
    <w:rsid w:val="00EA6605"/>
    <w:rPr>
      <w:sz w:val="18"/>
      <w:szCs w:val="18"/>
    </w:rPr>
  </w:style>
  <w:style w:type="paragraph" w:customStyle="1" w:styleId="MarginEdition">
    <w:name w:val="Margin Edition"/>
    <w:basedOn w:val="MarginNote"/>
    <w:rsid w:val="00EA6605"/>
    <w:pPr>
      <w:spacing w:before="0" w:after="0"/>
    </w:pPr>
    <w:rPr>
      <w:rFonts w:ascii="Times New Roman" w:hAnsi="Times New Roman"/>
      <w:color w:val="999999"/>
    </w:rPr>
  </w:style>
  <w:style w:type="paragraph" w:customStyle="1" w:styleId="Spacer">
    <w:name w:val="Spacer"/>
    <w:basedOn w:val="Normal"/>
    <w:rsid w:val="00EA6605"/>
    <w:rPr>
      <w:sz w:val="2"/>
      <w:szCs w:val="2"/>
    </w:rPr>
  </w:style>
  <w:style w:type="character" w:customStyle="1" w:styleId="Small">
    <w:name w:val="Small"/>
    <w:basedOn w:val="DefaultParagraphFont"/>
    <w:rsid w:val="00EA6605"/>
    <w:rPr>
      <w:sz w:val="16"/>
    </w:rPr>
  </w:style>
  <w:style w:type="paragraph" w:customStyle="1" w:styleId="WideTable">
    <w:name w:val="Wide Table"/>
    <w:basedOn w:val="Normal"/>
    <w:rsid w:val="00EA6605"/>
    <w:pPr>
      <w:ind w:left="-1418"/>
    </w:pPr>
    <w:rPr>
      <w:sz w:val="2"/>
      <w:szCs w:val="2"/>
    </w:rPr>
  </w:style>
  <w:style w:type="character" w:styleId="PageNumber">
    <w:name w:val="page number"/>
    <w:basedOn w:val="DefaultParagraphFont"/>
    <w:rsid w:val="00EA6605"/>
  </w:style>
  <w:style w:type="paragraph" w:styleId="Quote">
    <w:name w:val="Quote"/>
    <w:basedOn w:val="Heading1"/>
    <w:link w:val="QuoteChar"/>
    <w:qFormat/>
    <w:rsid w:val="00EA6605"/>
    <w:rPr>
      <w:b w:val="0"/>
      <w:sz w:val="72"/>
      <w:szCs w:val="72"/>
      <w:lang w:val="en-NZ"/>
    </w:rPr>
  </w:style>
  <w:style w:type="character" w:customStyle="1" w:styleId="QuoteChar">
    <w:name w:val="Quote Char"/>
    <w:basedOn w:val="DefaultParagraphFont"/>
    <w:link w:val="Quote"/>
    <w:rsid w:val="00EA66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6605"/>
    <w:pPr>
      <w:pageBreakBefore/>
    </w:pPr>
  </w:style>
  <w:style w:type="paragraph" w:customStyle="1" w:styleId="Border">
    <w:name w:val="Border"/>
    <w:basedOn w:val="Normal"/>
    <w:qFormat/>
    <w:rsid w:val="00EA66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6605"/>
    <w:rPr>
      <w:b/>
      <w:bCs/>
      <w:i/>
      <w:iCs/>
      <w:color w:val="auto"/>
    </w:rPr>
  </w:style>
  <w:style w:type="paragraph" w:styleId="IntenseQuote">
    <w:name w:val="Intense Quote"/>
    <w:basedOn w:val="Normal"/>
    <w:next w:val="Normal"/>
    <w:link w:val="IntenseQuoteChar"/>
    <w:uiPriority w:val="30"/>
    <w:qFormat/>
    <w:rsid w:val="00EA66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66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6605"/>
    <w:rPr>
      <w:smallCaps/>
      <w:color w:val="auto"/>
      <w:u w:val="single"/>
    </w:rPr>
  </w:style>
  <w:style w:type="character" w:styleId="IntenseReference">
    <w:name w:val="Intense Reference"/>
    <w:basedOn w:val="DefaultParagraphFont"/>
    <w:uiPriority w:val="32"/>
    <w:qFormat/>
    <w:rsid w:val="00EA6605"/>
    <w:rPr>
      <w:b/>
      <w:bCs/>
      <w:smallCaps/>
      <w:color w:val="auto"/>
      <w:spacing w:val="5"/>
      <w:u w:val="single"/>
    </w:rPr>
  </w:style>
  <w:style w:type="paragraph" w:customStyle="1" w:styleId="2ColumnHeading">
    <w:name w:val="2Column Heading"/>
    <w:basedOn w:val="BodyText"/>
    <w:qFormat/>
    <w:rsid w:val="00EA6605"/>
    <w:pPr>
      <w:spacing w:after="60"/>
      <w:ind w:left="-2268"/>
    </w:pPr>
    <w:rPr>
      <w:b/>
    </w:rPr>
  </w:style>
  <w:style w:type="paragraph" w:customStyle="1" w:styleId="Heading1TOC">
    <w:name w:val="Heading1 TOC"/>
    <w:basedOn w:val="Normal"/>
    <w:qFormat/>
    <w:rsid w:val="00EA6605"/>
    <w:pPr>
      <w:spacing w:before="240" w:after="120"/>
    </w:pPr>
    <w:rPr>
      <w:rFonts w:ascii="Times New Roman" w:hAnsi="Times New Roman"/>
      <w:b/>
      <w:sz w:val="32"/>
    </w:rPr>
  </w:style>
  <w:style w:type="paragraph" w:customStyle="1" w:styleId="Heading2TOC">
    <w:name w:val="Heading2 TOC"/>
    <w:basedOn w:val="Normal"/>
    <w:qFormat/>
    <w:rsid w:val="00EA6605"/>
    <w:pPr>
      <w:spacing w:before="240" w:after="60"/>
    </w:pPr>
    <w:rPr>
      <w:rFonts w:ascii="Times New Roman" w:hAnsi="Times New Roman"/>
      <w:b/>
      <w:sz w:val="28"/>
    </w:rPr>
  </w:style>
  <w:style w:type="character" w:customStyle="1" w:styleId="Underline">
    <w:name w:val="Underline"/>
    <w:basedOn w:val="DefaultParagraphFont"/>
    <w:qFormat/>
    <w:rsid w:val="00EA6605"/>
    <w:rPr>
      <w:u w:val="single"/>
    </w:rPr>
  </w:style>
  <w:style w:type="character" w:customStyle="1" w:styleId="BoldandItalics">
    <w:name w:val="Bold and Italics"/>
    <w:qFormat/>
    <w:rsid w:val="00EA6605"/>
    <w:rPr>
      <w:b/>
      <w:i/>
      <w:u w:val="none"/>
    </w:rPr>
  </w:style>
  <w:style w:type="paragraph" w:styleId="BalloonText">
    <w:name w:val="Balloon Text"/>
    <w:basedOn w:val="Normal"/>
    <w:link w:val="BalloonTextChar"/>
    <w:rsid w:val="00EA6605"/>
    <w:rPr>
      <w:rFonts w:ascii="Tahoma" w:hAnsi="Tahoma" w:cs="Tahoma"/>
      <w:sz w:val="16"/>
      <w:szCs w:val="16"/>
    </w:rPr>
  </w:style>
  <w:style w:type="character" w:customStyle="1" w:styleId="BalloonTextChar">
    <w:name w:val="Balloon Text Char"/>
    <w:basedOn w:val="DefaultParagraphFont"/>
    <w:link w:val="BalloonText"/>
    <w:rsid w:val="00EA66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66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66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6605"/>
    <w:rPr>
      <w:b/>
      <w:color w:val="660033"/>
      <w:spacing w:val="0"/>
    </w:rPr>
  </w:style>
  <w:style w:type="paragraph" w:customStyle="1" w:styleId="Nameditemlist">
    <w:name w:val="Named item list"/>
    <w:basedOn w:val="BodyText"/>
    <w:qFormat/>
    <w:rsid w:val="00EA6605"/>
    <w:pPr>
      <w:tabs>
        <w:tab w:val="left" w:pos="2835"/>
      </w:tabs>
      <w:ind w:left="2835" w:hanging="2835"/>
    </w:pPr>
  </w:style>
  <w:style w:type="paragraph" w:customStyle="1" w:styleId="BodyTextnopadding">
    <w:name w:val="Body Text no padding"/>
    <w:basedOn w:val="BodyText"/>
    <w:qFormat/>
    <w:rsid w:val="00EA6605"/>
    <w:pPr>
      <w:spacing w:before="0" w:after="0"/>
    </w:pPr>
  </w:style>
  <w:style w:type="paragraph" w:customStyle="1" w:styleId="BodyTextBold">
    <w:name w:val="Body Text Bold"/>
    <w:basedOn w:val="BodyText"/>
    <w:qFormat/>
    <w:rsid w:val="00EA6605"/>
    <w:rPr>
      <w:b/>
    </w:rPr>
  </w:style>
  <w:style w:type="character" w:styleId="Hyperlink">
    <w:name w:val="Hyperlink"/>
    <w:basedOn w:val="DefaultParagraphFont"/>
    <w:uiPriority w:val="99"/>
    <w:unhideWhenUsed/>
    <w:rsid w:val="00D323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995</Words>
  <Characters>6181</Characters>
  <Application>Microsoft Office Word</Application>
  <DocSecurity>0</DocSecurity>
  <Lines>220</Lines>
  <Paragraphs>123</Paragraphs>
  <ScaleCrop>false</ScaleCrop>
  <Company>Author-it Software Corporation Ltd.</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MARN020 Manage seaworthiness of a vessel up to 100 metres</dc:title>
  <dc:subject>Approved</dc:subject>
  <dc:creator>Industry Skills Australia</dc:creator>
  <cp:keywords>Release: 1</cp:keywords>
  <dc:description>Review Date: 12 April 2008</dc:description>
  <cp:lastModifiedBy>HSD_TPCMSd.prod</cp:lastModifiedBy>
  <cp:revision>3</cp:revision>
  <dcterms:created xsi:type="dcterms:W3CDTF">2025-03-01T11:30:00Z</dcterms:created>
  <dcterms:modified xsi:type="dcterms:W3CDTF">2025-03-01T11:30:00Z</dcterms:modified>
</cp:coreProperties>
</file>