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D38" w:rsidP="008A3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MARN019 Command and manage a voyage on a vessel up to 45 metres (Near coastal)</w:t>
      </w:r>
      <w:r>
        <w:fldChar w:fldCharType="end"/>
      </w:r>
    </w:p>
    <w:p w:rsidR="008A3D38" w:rsidP="008A3D38">
      <w:pPr>
        <w:pStyle w:val="Version"/>
        <w:sectPr w:rsidSect="00D40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3BB" w:rsidP="00D403BB">
      <w:pPr>
        <w:pStyle w:val="SuperHeading"/>
      </w:pPr>
      <w:r w:rsidRPr="00D403BB">
        <w:t>MARN019 Command and manage a voyage on a vessel up to 45 metres (Near coastal)</w:t>
      </w:r>
    </w:p>
    <w:p w:rsidR="00000000" w:rsidRPr="00D403BB" w:rsidP="00D403BB">
      <w:pPr>
        <w:pStyle w:val="Heading1"/>
      </w:pPr>
      <w:bookmarkStart w:id="1" w:name="O_1285911"/>
      <w:bookmarkEnd w:id="1"/>
      <w:r w:rsidRPr="00D403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Release 1</w:t>
            </w:r>
            <w:r w:rsidRPr="00D403BB">
              <w:t>. This is the first release of this unit of competency in the Maritime Training Package.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2" w:name="O_1285912"/>
      <w:bookmarkEnd w:id="2"/>
      <w:r w:rsidRPr="00D403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This unit involves the skills and knowledge required to command and manage a near coastal voyage on a vessel up to 45 metres.</w:t>
            </w:r>
          </w:p>
          <w:p w:rsidR="00000000" w:rsidRPr="00D403BB" w:rsidP="00D403BB">
            <w:pPr>
              <w:pStyle w:val="BodyText"/>
            </w:pPr>
            <w:r w:rsidRPr="00D403BB">
              <w:t>This unit applies to people working in the maritime industry in the capacity of Master up to 45 metres Near Coastal.</w:t>
            </w:r>
          </w:p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Licensing/Reg</w:t>
            </w:r>
            <w:r w:rsidRPr="00D403BB">
              <w:rPr>
                <w:rStyle w:val="SpecialBold"/>
              </w:rPr>
              <w:t xml:space="preserve">ulatory Information </w:t>
            </w:r>
          </w:p>
          <w:p w:rsidR="00000000" w:rsidRPr="00D403BB" w:rsidP="00D403BB">
            <w:pPr>
              <w:pStyle w:val="BodyText"/>
            </w:pPr>
            <w:r w:rsidRPr="00D403BB">
              <w:t>Legislative and regulatory requirements are applicable to this unit.</w:t>
            </w:r>
          </w:p>
          <w:p w:rsidR="00000000" w:rsidRPr="00D403BB" w:rsidP="00D403BB">
            <w:pPr>
              <w:pStyle w:val="BodyText"/>
            </w:pPr>
            <w:r w:rsidRPr="00D403BB">
              <w:t xml:space="preserve">This unit is one of the requirements to obtain Australian Maritime Safety Authority (AMSA) certification as a Master up to 45 metres Near Coastal as specified in the </w:t>
            </w:r>
            <w:r w:rsidRPr="00D403BB">
              <w:t>Marine Order 505.</w:t>
            </w:r>
          </w:p>
          <w:p w:rsidR="00000000" w:rsidRPr="00D403BB" w:rsidP="00D403BB">
            <w:pPr>
              <w:pStyle w:val="BodyText"/>
            </w:pPr>
            <w:r w:rsidRPr="00D403BB">
              <w:t>Seafarers seeking certification should check with AMSA.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3" w:name="O_1285913"/>
      <w:bookmarkEnd w:id="3"/>
      <w:r w:rsidRPr="00D403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Not applicable.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4" w:name="O_1285914"/>
      <w:bookmarkEnd w:id="4"/>
      <w:r w:rsidRPr="00D403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N – Seamanship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5" w:name="O_1285915"/>
      <w:bookmarkEnd w:id="5"/>
      <w:r w:rsidRPr="00D403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Near Coastal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6" w:name="O_1285916"/>
      <w:bookmarkEnd w:id="6"/>
      <w:r w:rsidRPr="00D403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PERFORMANCE CRITERIA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Performance criteria describe the performance needed to demonstrate achievement of the element.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Manage vessel passage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 xml:space="preserve">Navigational charting systems, nautical publications and related documentation are accessed and checked for </w:t>
            </w:r>
            <w:r w:rsidRPr="00D403BB">
              <w:t>currency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Navigational hazards relevant to proposed voyage are identified in accordance with workplace procedures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Route for voyage is determined and critical points along proposed route of voyage are identified and plotted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Potential navigational contingencies and problems along planned route are identified and appropriate strategies for dealing with them are de</w:t>
            </w:r>
            <w:r w:rsidRPr="00D403BB">
              <w:t>veloped and recorded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Weather forecasts are obtained and interpreted, and weather and sea condition hazards relevant to proposed voyage are identified prior to departure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Safe havens are identified and plotted relevant to proposed voyage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1.7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Planned route for voyage and strategies for dealing with critical situations and contingencies along route are recorded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Command a watch on a vessel whilst undertaking a voyage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Operational performance and accuracy of wheelhouse equipment is managed, confirmed and appropriate actions are taken in accordance with workplace procedures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Vessel checks and inspections are managed in accordance with workplace procedures and regula</w:t>
            </w:r>
            <w:r w:rsidRPr="00D403BB">
              <w:t xml:space="preserve">tory requirements 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Appropriate actions are taken in the event of irregularities or abnormal conditions to maximise the safety and integrity of the vessel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Proper watch is managed at all times in accordance with workplace procedures and regulatory requirements when at sea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Frequency and extent of monitoring traffic, vessel and environment are managed in accordance with workplace procedures and regulatory requirements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Clear and concise roles and responsibilities of watchkeeping team are established and communicated whe</w:t>
            </w:r>
            <w:r w:rsidRPr="00D403BB">
              <w:t>n at sea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Bridge communications systems are used in accordance with workplace procedures and regulatory requirements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Log and record books are managed in accordance with workplace procedures and regulatory requirements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2.9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Instructions are provided to watchkeepers and lookouts on requirements in relation to monitoring traffic, vessel safety and environment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Manage responses to potential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Potential watchkeeping problems and abnormal situations are co</w:t>
            </w:r>
            <w:r w:rsidRPr="00D403BB">
              <w:t>mmunicated to crew in accordance with workplace procedures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Emergencies and distress signals are recognised, communicated and acted upon in accordance with workplace procedures and regulatory requirements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Potential collision situations are ana</w:t>
            </w:r>
            <w:r w:rsidRPr="00D403BB">
              <w:t>lysed, and safe actions taken to avoid collision in accordance with workplace procedures and regulatory requirements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Standard watchkeeping principles are implemented and managed, when taking over bridge watch from officer of the watch, in accordance</w:t>
            </w:r>
            <w:r w:rsidRPr="00D403BB">
              <w:t xml:space="preserve"> with workplace procedures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Explain collision regulations and role of aids to navigation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Convention on the International Regulations for Preventing Collisions at Sea application and intent are described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Bridge navigational aids and equipment to assist in the safe navigation of vessel and/or vessel traffic are described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5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Manage and operate the use of radar to navigate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 xml:space="preserve">Radar is operated according to manufacturer instructions to produce data on </w:t>
            </w:r>
            <w:r w:rsidRPr="00D403BB">
              <w:t>position and speed of vessel, other vessels and fixed objects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Radar plot is constructed on a radar plotting sheet and automatic plotting devices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Systematic radar observations of vessels in the vicinity are made where there is a risk of collision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Radar data is used to obtain a position fix for vessel using electronic bearing lines and variable range markers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Radar bearings are corrected</w:t>
            </w:r>
            <w:r w:rsidRPr="00D403BB">
              <w:t xml:space="preserve"> for vessel heading and compass error as appropriate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Radar plotting data is analysed to anticipate potential collisions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5.7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Analysis is used to make informed command decisions on action needed to avoid collisions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6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rPr>
                <w:rStyle w:val="SpecialBold"/>
              </w:rPr>
              <w:t>Manage wheelhouse navigation equipment in conducting a voyage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6.1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 xml:space="preserve">Wheelhouse navigation equipment is safely and efficiently used to conduct navigation of the vessel 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6.2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Position of vessel is monitored using wheelhouse navigation equipment during voyage</w:t>
            </w:r>
            <w:r w:rsidRPr="00D403BB">
              <w:t xml:space="preserve"> to ensure planned passage is followed 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6.3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t>Movement and position of vessels in the vicinity are monitored using wheelhouse navigation equipment to ensure collision situations do not occur</w:t>
            </w:r>
          </w:p>
        </w:tc>
      </w:tr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BB">
            <w:pPr>
              <w:pStyle w:val="BodyText"/>
              <w:rPr>
                <w:lang w:val="en-NZ"/>
              </w:rPr>
            </w:pPr>
            <w:r w:rsidRPr="00D403BB">
              <w:rPr>
                <w:rStyle w:val="SpecialBold"/>
              </w:rPr>
              <w:t>6.4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 xml:space="preserve">Wheelhouse navigation equipment is checked in accordance </w:t>
            </w:r>
            <w:r w:rsidRPr="00D403BB">
              <w:t>with manufacturer requirements and workplace procedures and regulatory requirements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7" w:name="O_1285917"/>
      <w:bookmarkEnd w:id="7"/>
      <w:r w:rsidRPr="00D403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Foundation skills essential to performance are explicit in the performance criteria of this unit of competency.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8" w:name="O_1285918"/>
      <w:bookmarkEnd w:id="8"/>
      <w:r w:rsidRPr="00D403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Range is restricted to essential operating conditions and any other variables essential to the work environment.</w:t>
            </w:r>
          </w:p>
          <w:p w:rsidR="00000000" w:rsidRPr="00D403BB" w:rsidP="00D403BB">
            <w:pPr>
              <w:pStyle w:val="BodyText"/>
            </w:pPr>
            <w:r w:rsidRPr="00D403BB">
              <w:t>Non-essential conditions may be found in the Maritime Training Package Companion Volume Implementation Guide.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9" w:name="O_1285919"/>
      <w:bookmarkEnd w:id="9"/>
      <w:r w:rsidRPr="00D403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BB" w:rsidP="00D403BB">
            <w:pPr>
              <w:pStyle w:val="BodyText"/>
            </w:pPr>
            <w:r w:rsidRPr="00D403BB">
              <w:t>This is a new unit. No equivalent unit.</w:t>
            </w:r>
          </w:p>
        </w:tc>
      </w:tr>
    </w:tbl>
    <w:p w:rsidR="00000000" w:rsidRPr="00D403BB" w:rsidP="00D403BB">
      <w:pPr>
        <w:pStyle w:val="NoPaddingFontSize1"/>
      </w:pPr>
    </w:p>
    <w:p w:rsidR="00000000" w:rsidRPr="00D403BB" w:rsidP="00D403BB">
      <w:pPr>
        <w:pStyle w:val="AllowPageBreak"/>
      </w:pPr>
    </w:p>
    <w:p w:rsidR="00000000" w:rsidRPr="00D403BB" w:rsidP="00D403BB">
      <w:pPr>
        <w:pStyle w:val="Heading1"/>
      </w:pPr>
      <w:bookmarkStart w:id="10" w:name="O_1285926"/>
      <w:bookmarkEnd w:id="10"/>
      <w:r w:rsidRPr="00D403BB">
        <w:t>Links</w:t>
      </w:r>
    </w:p>
    <w:p w:rsidR="00000000" w:rsidRPr="00D403BB" w:rsidP="008A3D38">
      <w:pPr>
        <w:pStyle w:val="BodyText"/>
      </w:pPr>
      <w:r w:rsidRPr="00D40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82A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403BB" w:rsidP="00D403BB"/>
    <w:sectPr w:rsidSect="00D40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B" w:rsidRPr="008A3D38" w:rsidP="008A3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38" w:rsidP="00D40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D38" w:rsidP="00D40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3D38" w:rsidP="00D40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3BB" w:rsidRPr="008A3D38" w:rsidP="008A3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38" w:rsidRPr="002D2AF8" w:rsidP="00D40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MARN019 Command and manage a voyage on a vessel up to 45 metres (Near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A3D38" w:rsidP="00D40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3BB"/>
  </w:style>
  <w:style w:type="character" w:customStyle="1" w:styleId="Heading1Char">
    <w:name w:val="Heading 1 Char"/>
    <w:basedOn w:val="DefaultParagraphFont"/>
    <w:link w:val="Heading1"/>
    <w:rsid w:val="00D40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3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03BB"/>
    <w:rPr>
      <w:b/>
      <w:spacing w:val="0"/>
    </w:rPr>
  </w:style>
  <w:style w:type="paragraph" w:customStyle="1" w:styleId="SuperHeading">
    <w:name w:val="SuperHeading"/>
    <w:basedOn w:val="Normal"/>
    <w:rsid w:val="00D40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0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03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0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3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3BB"/>
    <w:rPr>
      <w:i/>
    </w:rPr>
  </w:style>
  <w:style w:type="paragraph" w:styleId="Caption">
    <w:name w:val="caption"/>
    <w:basedOn w:val="BodyText"/>
    <w:next w:val="Normal"/>
    <w:qFormat/>
    <w:rsid w:val="00D40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3BB"/>
  </w:style>
  <w:style w:type="paragraph" w:styleId="TableofFigures">
    <w:name w:val="table of figures"/>
    <w:basedOn w:val="Normal"/>
    <w:next w:val="Normal"/>
    <w:semiHidden/>
    <w:rsid w:val="00D40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3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03BB"/>
    <w:rPr>
      <w:rFonts w:ascii="Wingdings" w:hAnsi="Wingdings"/>
    </w:rPr>
  </w:style>
  <w:style w:type="paragraph" w:customStyle="1" w:styleId="TableHeading">
    <w:name w:val="Table Heading"/>
    <w:basedOn w:val="HeadingBase"/>
    <w:rsid w:val="00D40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3BB"/>
    <w:rPr>
      <w:color w:val="0033CC"/>
      <w:u w:val="none"/>
    </w:rPr>
  </w:style>
  <w:style w:type="paragraph" w:customStyle="1" w:styleId="BodyTextRight">
    <w:name w:val="Body Text Right"/>
    <w:basedOn w:val="BodyText"/>
    <w:rsid w:val="00D40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3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3BB"/>
    <w:rPr>
      <w:sz w:val="32"/>
    </w:rPr>
  </w:style>
  <w:style w:type="paragraph" w:customStyle="1" w:styleId="HeadingProcedure">
    <w:name w:val="Heading Procedure"/>
    <w:basedOn w:val="HeadingBase"/>
    <w:next w:val="Normal"/>
    <w:rsid w:val="00D40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3BB"/>
    <w:pPr>
      <w:spacing w:before="60" w:after="60"/>
    </w:pPr>
  </w:style>
  <w:style w:type="paragraph" w:styleId="ListContinue">
    <w:name w:val="List Continue"/>
    <w:basedOn w:val="List"/>
    <w:rsid w:val="00D403BB"/>
    <w:pPr>
      <w:ind w:firstLine="0"/>
    </w:pPr>
  </w:style>
  <w:style w:type="paragraph" w:customStyle="1" w:styleId="ListNote">
    <w:name w:val="List Note"/>
    <w:basedOn w:val="List"/>
    <w:rsid w:val="00D40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3BB"/>
    <w:rPr>
      <w:rFonts w:ascii="Courier New" w:hAnsi="Courier New"/>
    </w:rPr>
  </w:style>
  <w:style w:type="paragraph" w:customStyle="1" w:styleId="NoteBullet">
    <w:name w:val="Note Bullet"/>
    <w:basedOn w:val="Note"/>
    <w:rsid w:val="00D40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3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0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3BB"/>
    <w:rPr>
      <w:b/>
      <w:smallCaps/>
    </w:rPr>
  </w:style>
  <w:style w:type="paragraph" w:customStyle="1" w:styleId="TableListNumber">
    <w:name w:val="Table List Number"/>
    <w:basedOn w:val="ListNumber"/>
    <w:rsid w:val="00D40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3BB"/>
    <w:pPr>
      <w:numPr>
        <w:numId w:val="7"/>
      </w:numPr>
    </w:pPr>
  </w:style>
  <w:style w:type="paragraph" w:customStyle="1" w:styleId="ListAlpha2">
    <w:name w:val="List Alpha 2"/>
    <w:basedOn w:val="List2"/>
    <w:rsid w:val="00D403BB"/>
    <w:pPr>
      <w:numPr>
        <w:numId w:val="6"/>
      </w:numPr>
    </w:pPr>
  </w:style>
  <w:style w:type="paragraph" w:styleId="List2">
    <w:name w:val="List 2"/>
    <w:basedOn w:val="BodyText"/>
    <w:rsid w:val="00D40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3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3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03BB"/>
    <w:pPr>
      <w:numPr>
        <w:numId w:val="2"/>
      </w:numPr>
    </w:pPr>
  </w:style>
  <w:style w:type="paragraph" w:styleId="ListContinue2">
    <w:name w:val="List Continue 2"/>
    <w:basedOn w:val="List2"/>
    <w:rsid w:val="00D403BB"/>
    <w:pPr>
      <w:ind w:firstLine="0"/>
    </w:pPr>
  </w:style>
  <w:style w:type="paragraph" w:styleId="ListContinue3">
    <w:name w:val="List Continue 3"/>
    <w:basedOn w:val="List3"/>
    <w:rsid w:val="00D403BB"/>
    <w:pPr>
      <w:ind w:left="1021" w:firstLine="0"/>
    </w:pPr>
  </w:style>
  <w:style w:type="paragraph" w:styleId="ListContinue4">
    <w:name w:val="List Continue 4"/>
    <w:basedOn w:val="List4"/>
    <w:rsid w:val="00D403BB"/>
    <w:pPr>
      <w:ind w:firstLine="0"/>
    </w:pPr>
  </w:style>
  <w:style w:type="paragraph" w:styleId="ListContinue5">
    <w:name w:val="List Continue 5"/>
    <w:basedOn w:val="List5"/>
    <w:rsid w:val="00D403BB"/>
    <w:pPr>
      <w:ind w:firstLine="0"/>
    </w:pPr>
  </w:style>
  <w:style w:type="paragraph" w:styleId="ListNumber3">
    <w:name w:val="List Number 3"/>
    <w:basedOn w:val="List3"/>
    <w:rsid w:val="00D403BB"/>
    <w:pPr>
      <w:numPr>
        <w:numId w:val="3"/>
      </w:numPr>
    </w:pPr>
  </w:style>
  <w:style w:type="paragraph" w:styleId="ListNumber4">
    <w:name w:val="List Number 4"/>
    <w:basedOn w:val="List4"/>
    <w:rsid w:val="00D403BB"/>
    <w:pPr>
      <w:numPr>
        <w:numId w:val="4"/>
      </w:numPr>
    </w:pPr>
  </w:style>
  <w:style w:type="paragraph" w:styleId="ListNumber5">
    <w:name w:val="List Number 5"/>
    <w:basedOn w:val="List5"/>
    <w:rsid w:val="00D403BB"/>
    <w:pPr>
      <w:numPr>
        <w:numId w:val="5"/>
      </w:numPr>
    </w:pPr>
  </w:style>
  <w:style w:type="paragraph" w:styleId="BlockText">
    <w:name w:val="Block Text"/>
    <w:basedOn w:val="Normal"/>
    <w:rsid w:val="00D40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3BB"/>
    <w:rPr>
      <w:sz w:val="16"/>
      <w:vertAlign w:val="superscript"/>
    </w:rPr>
  </w:style>
  <w:style w:type="character" w:customStyle="1" w:styleId="Symbols">
    <w:name w:val="Symbols"/>
    <w:basedOn w:val="DefaultParagraphFont"/>
    <w:rsid w:val="00D403BB"/>
    <w:rPr>
      <w:rFonts w:ascii="Symbol" w:hAnsi="Symbol"/>
    </w:rPr>
  </w:style>
  <w:style w:type="character" w:customStyle="1" w:styleId="MenuOptions">
    <w:name w:val="Menu Options"/>
    <w:basedOn w:val="DefaultParagraphFont"/>
    <w:rsid w:val="00D40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3BB"/>
    <w:rPr>
      <w:b/>
    </w:rPr>
  </w:style>
  <w:style w:type="character" w:customStyle="1" w:styleId="Underlined">
    <w:name w:val="Underlined"/>
    <w:basedOn w:val="DefaultParagraphFont"/>
    <w:rsid w:val="00D403BB"/>
    <w:rPr>
      <w:u w:val="single"/>
    </w:rPr>
  </w:style>
  <w:style w:type="paragraph" w:customStyle="1" w:styleId="TableBodyTextRight">
    <w:name w:val="Table Body Text Right"/>
    <w:basedOn w:val="TableBodyText"/>
    <w:rsid w:val="00D40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3BB"/>
    <w:rPr>
      <w:sz w:val="18"/>
    </w:rPr>
  </w:style>
  <w:style w:type="paragraph" w:customStyle="1" w:styleId="BodySmallRight">
    <w:name w:val="Body Small Right"/>
    <w:basedOn w:val="BodyTextRight"/>
    <w:rsid w:val="00D403BB"/>
    <w:rPr>
      <w:sz w:val="18"/>
      <w:szCs w:val="18"/>
    </w:rPr>
  </w:style>
  <w:style w:type="paragraph" w:customStyle="1" w:styleId="MarginEdition">
    <w:name w:val="Margin Edition"/>
    <w:basedOn w:val="MarginNote"/>
    <w:rsid w:val="00D40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3BB"/>
    <w:rPr>
      <w:sz w:val="2"/>
      <w:szCs w:val="2"/>
    </w:rPr>
  </w:style>
  <w:style w:type="character" w:customStyle="1" w:styleId="Small">
    <w:name w:val="Small"/>
    <w:basedOn w:val="DefaultParagraphFont"/>
    <w:rsid w:val="00D403BB"/>
    <w:rPr>
      <w:sz w:val="16"/>
    </w:rPr>
  </w:style>
  <w:style w:type="paragraph" w:customStyle="1" w:styleId="WideTable">
    <w:name w:val="Wide Table"/>
    <w:basedOn w:val="Normal"/>
    <w:rsid w:val="00D40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3BB"/>
  </w:style>
  <w:style w:type="paragraph" w:styleId="Quote">
    <w:name w:val="Quote"/>
    <w:basedOn w:val="Heading1"/>
    <w:link w:val="QuoteChar"/>
    <w:qFormat/>
    <w:rsid w:val="00D40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3BB"/>
    <w:pPr>
      <w:pageBreakBefore/>
    </w:pPr>
  </w:style>
  <w:style w:type="paragraph" w:customStyle="1" w:styleId="Border">
    <w:name w:val="Border"/>
    <w:basedOn w:val="Normal"/>
    <w:qFormat/>
    <w:rsid w:val="00D40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3BB"/>
    <w:rPr>
      <w:u w:val="single"/>
    </w:rPr>
  </w:style>
  <w:style w:type="character" w:customStyle="1" w:styleId="BoldandItalics">
    <w:name w:val="Bold and Italics"/>
    <w:qFormat/>
    <w:rsid w:val="00D403BB"/>
    <w:rPr>
      <w:b/>
      <w:i/>
      <w:u w:val="none"/>
    </w:rPr>
  </w:style>
  <w:style w:type="paragraph" w:styleId="BalloonText">
    <w:name w:val="Balloon Text"/>
    <w:basedOn w:val="Normal"/>
    <w:link w:val="BalloonTextChar"/>
    <w:rsid w:val="00D40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3BB"/>
    <w:pPr>
      <w:spacing w:before="0" w:after="0"/>
    </w:pPr>
  </w:style>
  <w:style w:type="paragraph" w:customStyle="1" w:styleId="BodyTextBold">
    <w:name w:val="Body Text Bold"/>
    <w:basedOn w:val="BodyText"/>
    <w:qFormat/>
    <w:rsid w:val="00D403BB"/>
    <w:rPr>
      <w:b/>
    </w:rPr>
  </w:style>
  <w:style w:type="character" w:styleId="Hyperlink">
    <w:name w:val="Hyperlink"/>
    <w:basedOn w:val="DefaultParagraphFont"/>
    <w:uiPriority w:val="99"/>
    <w:unhideWhenUsed/>
    <w:rsid w:val="008A3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5528</Characters>
  <Application>Microsoft Office Word</Application>
  <DocSecurity>0</DocSecurity>
  <Lines>276</Lines>
  <Paragraphs>134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MARN019 Command and manage a voyage on a vessel up to 45 metres (Near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2024-11-25T11:16:00Z</dcterms:modified>
</cp:coreProperties>
</file>