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104" w:rsidP="00E77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MARN017 Assist with marine towage operations</w:t>
      </w:r>
      <w:r>
        <w:fldChar w:fldCharType="end"/>
      </w:r>
    </w:p>
    <w:p w:rsidR="00E77104" w:rsidP="00E77104">
      <w:pPr>
        <w:pStyle w:val="Version"/>
        <w:sectPr w:rsidSect="005E2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A8A" w:rsidP="005E2A8A">
      <w:pPr>
        <w:pStyle w:val="SuperHeading"/>
      </w:pPr>
      <w:r w:rsidRPr="005E2A8A">
        <w:t>MARN017 Assist with marine towage operations</w:t>
      </w:r>
    </w:p>
    <w:p w:rsidR="00000000" w:rsidRPr="005E2A8A" w:rsidP="005E2A8A">
      <w:pPr>
        <w:pStyle w:val="Heading1"/>
      </w:pPr>
      <w:bookmarkStart w:id="1" w:name="O_1155467"/>
      <w:bookmarkEnd w:id="1"/>
      <w:r w:rsidRPr="005E2A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Release 1. This is the first release of this unit of competency in the MAR Maritime Training Package.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2" w:name="O_1155468"/>
      <w:bookmarkEnd w:id="2"/>
      <w:r w:rsidRPr="005E2A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This unit involves the skills and knowledge required to assist with marine towage operatio</w:t>
            </w:r>
            <w:r w:rsidRPr="005E2A8A">
              <w:t>ns.</w:t>
            </w:r>
          </w:p>
          <w:p w:rsidR="00000000" w:rsidRPr="005E2A8A" w:rsidP="005E2A8A">
            <w:pPr>
              <w:pStyle w:val="BodyText"/>
            </w:pPr>
            <w:r w:rsidRPr="005E2A8A">
              <w:t>This unit applies to people working in the maritime industry in the capacity of:</w:t>
            </w:r>
          </w:p>
          <w:p w:rsidR="00000000" w:rsidRPr="005E2A8A" w:rsidP="005E2A8A">
            <w:pPr>
              <w:pStyle w:val="ListBullet"/>
            </w:pPr>
            <w:r w:rsidRPr="005E2A8A">
              <w:t>a crew person assisting with marine towage operations</w:t>
            </w:r>
          </w:p>
          <w:p w:rsidR="00000000" w:rsidRPr="005E2A8A" w:rsidP="005E2A8A">
            <w:pPr>
              <w:pStyle w:val="ListBullet"/>
            </w:pPr>
            <w:r w:rsidRPr="005E2A8A">
              <w:t>Engineer</w:t>
            </w:r>
          </w:p>
          <w:p w:rsidR="00000000" w:rsidRPr="005E2A8A" w:rsidP="005E2A8A">
            <w:pPr>
              <w:pStyle w:val="ListBullet"/>
            </w:pPr>
            <w:r w:rsidRPr="005E2A8A">
              <w:t>Master.</w:t>
            </w:r>
          </w:p>
          <w:p w:rsidR="00000000" w:rsidRPr="005E2A8A" w:rsidP="005E2A8A">
            <w:pPr>
              <w:pStyle w:val="BodyText"/>
            </w:pPr>
            <w:r w:rsidRPr="005E2A8A">
              <w:t>Before undertaking this unit, persons will need to have obtained Skill Set in:</w:t>
            </w:r>
          </w:p>
          <w:p w:rsidR="00000000" w:rsidRPr="005E2A8A" w:rsidP="005E2A8A">
            <w:pPr>
              <w:pStyle w:val="ListBullet"/>
            </w:pPr>
            <w:r w:rsidRPr="005E2A8A">
              <w:t>MARSS00033 Safety T</w:t>
            </w:r>
            <w:r w:rsidRPr="005E2A8A">
              <w:t>raining Certification Skill Set, or equivalent units of competency, or relevant Australian Maritime Safety Authority (AMSA) certificate of competency</w:t>
            </w:r>
          </w:p>
          <w:p w:rsidR="00000000" w:rsidRPr="005E2A8A" w:rsidP="005E2A8A">
            <w:pPr>
              <w:pStyle w:val="BodyText"/>
            </w:pPr>
            <w:r w:rsidRPr="005E2A8A">
              <w:t>or</w:t>
            </w:r>
          </w:p>
          <w:p w:rsidR="00000000" w:rsidRPr="005E2A8A" w:rsidP="005E2A8A">
            <w:pPr>
              <w:pStyle w:val="ListBullet"/>
            </w:pPr>
            <w:r w:rsidRPr="005E2A8A">
              <w:t xml:space="preserve">MARSS00008 Shipboard Safety Skill Set, or equivalent units of competency, or relevant </w:t>
            </w:r>
            <w:r w:rsidRPr="005E2A8A">
              <w:t>AMSA certificate of competency.</w:t>
            </w:r>
          </w:p>
          <w:p w:rsidR="00000000" w:rsidRPr="005E2A8A" w:rsidP="005E2A8A">
            <w:pPr>
              <w:pStyle w:val="BodyText"/>
            </w:pPr>
          </w:p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Licensing/Regulatory Information</w:t>
            </w:r>
          </w:p>
          <w:p w:rsidR="00000000" w:rsidRPr="005E2A8A" w:rsidP="005E2A8A">
            <w:pPr>
              <w:pStyle w:val="BodyText"/>
            </w:pPr>
            <w:r w:rsidRPr="005E2A8A">
              <w:t xml:space="preserve">No licensing, regulatory or certification requirements apply to this unit at the time of publication.  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3" w:name="O_1155469"/>
      <w:bookmarkEnd w:id="3"/>
      <w:r w:rsidRPr="005E2A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 xml:space="preserve">Not applicable. 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4" w:name="O_1155470"/>
      <w:bookmarkEnd w:id="4"/>
      <w:r w:rsidRPr="005E2A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N - Seamanship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5" w:name="O_1155471"/>
      <w:bookmarkEnd w:id="5"/>
      <w:r w:rsidRPr="005E2A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 xml:space="preserve">Not applicable. 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6" w:name="O_1155472"/>
      <w:bookmarkEnd w:id="6"/>
      <w:r w:rsidRPr="005E2A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PERFORMANCE CRITERIA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Performance criteria describe the performance needed to demonstrate achievement of the element.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Prepare for towing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Marine towage plans, Safety Management System (SMS), tasks and work requirements provided are confirmed with appropriate p</w:t>
            </w:r>
            <w:r w:rsidRPr="005E2A8A">
              <w:t>ersonnel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Clarification is sought from appropriate personnel when any instruction or workplace procedure is not understood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Relevant towage equipment and vessel certificates and records are identified and accessed as required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Appropriate personal protective equipment (PPE) is selected and worn according to the SMS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Equipment, gear and lines for towage are located and checked in accordance with marine towage plan, instructions, workplace procedures and safe work practices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Equipment, gear and lines are set up for operations in accordance with marine towage plan,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Deck space is prepared in accordance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Follow safety and hazard control procedures</w:t>
            </w:r>
            <w:r w:rsidRPr="005E2A8A">
              <w:t xml:space="preserve"> </w:t>
            </w:r>
            <w:r w:rsidRPr="005E2A8A">
              <w:rPr>
                <w:rStyle w:val="SpecialBold"/>
              </w:rPr>
              <w:t>for safe towage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Routine pre-operational checks are carried out on equipment and machinery according to checklists, instructions, workplace procedures and safe work practices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Maintenance of towage equipment and gear is performed according to checklists, instructions</w:t>
            </w:r>
            <w:r w:rsidRPr="005E2A8A">
              <w:t>, workplace procedures and safe work practices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Risk is assessed and hazard control measures for the safe handling of towage equipment and gear is applied according to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Faults or damage to equipment and gear are reported immediately to the appropriate person in accordance with instructions, workplace procedures and safe work </w:t>
            </w:r>
            <w:r w:rsidRPr="005E2A8A">
              <w:t xml:space="preserve">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Communicate with others</w:t>
            </w:r>
            <w:r w:rsidRPr="005E2A8A">
              <w:t xml:space="preserve"> </w:t>
            </w:r>
            <w:r w:rsidRPr="005E2A8A">
              <w:rPr>
                <w:rStyle w:val="SpecialBold"/>
              </w:rPr>
              <w:t>during marine towage operations</w:t>
            </w:r>
            <w:r w:rsidRPr="005E2A8A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Communication is mainta</w:t>
            </w:r>
            <w:r w:rsidRPr="005E2A8A">
              <w:t>ined with personnel during towage operations at all times and in accordance with instructions, workplace procedures and safe work practices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Appropriate methods are used to communicate with personnel during towage operations at all times and in accor</w:t>
            </w:r>
            <w:r w:rsidRPr="005E2A8A">
              <w:t xml:space="preserve">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Conduct marine</w:t>
            </w:r>
            <w:r w:rsidRPr="005E2A8A">
              <w:t xml:space="preserve"> </w:t>
            </w:r>
            <w:r w:rsidRPr="005E2A8A">
              <w:rPr>
                <w:rStyle w:val="SpecialBold"/>
              </w:rPr>
              <w:t>towage operations</w:t>
            </w:r>
            <w:r w:rsidRPr="005E2A8A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Safety on deck is maintained during towage operations at all times in accordance with instructions, workplace procedures and safe work practices</w:t>
            </w:r>
            <w:r w:rsidRPr="005E2A8A">
              <w:t xml:space="preserve">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Towage lines are secured in accordance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Towage lines are adjusted as directed by the Master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Towage equipment and gear is operated in accordance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Situational awareness when working on deck, including danger zones and snap back zones, is maintained at all times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Towage equ</w:t>
            </w:r>
            <w:r w:rsidRPr="005E2A8A">
              <w:t>ipment malfunction and faults encountered during operations are promptly addressed or reported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Towage line tension and abnormalities are identified and reported to appropriate personnel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Towage operations are carried out safely according to instructions, workplace procedures and safe work practices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4.9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Working load limit (WLL) of towage lines and equipment are not exceeded and are maintained within acceptable limits at all times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Foll</w:t>
            </w:r>
            <w:r w:rsidRPr="005E2A8A">
              <w:rPr>
                <w:rStyle w:val="SpecialBold"/>
              </w:rPr>
              <w:t>ow emergency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Instructions are acknowledged and followed in accordance with emergency procedures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PPE is selected and used according to instructions and emergency procedures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>Communication with personnel is maintained at all times during an emergency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rPr>
                <w:rStyle w:val="SpecialBold"/>
              </w:rPr>
              <w:t>Complete marine towage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The tow is disconnected in accordance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t xml:space="preserve">Towage equipment and gear is </w:t>
            </w:r>
            <w:r w:rsidRPr="005E2A8A">
              <w:t xml:space="preserve">recovered and stowed in accordance with instructions, workplace procedures and safe work practices </w:t>
            </w:r>
          </w:p>
        </w:tc>
      </w:tr>
      <w:tr w:rsidTr="005E2A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A8A">
            <w:pPr>
              <w:pStyle w:val="BodyText"/>
              <w:rPr>
                <w:lang w:val="en-NZ"/>
              </w:rPr>
            </w:pPr>
            <w:r w:rsidRPr="005E2A8A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Towage equipment, machinery and gear are inspected during recovery and faults and damage are reported immediately to the appropriate person in accord</w:t>
            </w:r>
            <w:r w:rsidRPr="005E2A8A">
              <w:t xml:space="preserve">ance with instructions, workplace procedures and safe work practices 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7" w:name="O_1155473"/>
      <w:bookmarkEnd w:id="7"/>
      <w:r w:rsidRPr="005E2A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Foundation skills essential to performance are explicit in the performance criteria of this unit of competency.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8" w:name="O_1155474"/>
      <w:bookmarkEnd w:id="8"/>
      <w:r w:rsidRPr="005E2A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Range is restricted to essential operating conditions and any other variables essential to the work environment.</w:t>
            </w:r>
          </w:p>
          <w:p w:rsidR="00000000" w:rsidRPr="005E2A8A" w:rsidP="005E2A8A">
            <w:pPr>
              <w:pStyle w:val="BodyText"/>
            </w:pPr>
            <w:r w:rsidRPr="005E2A8A">
              <w:t>Non-essential conditions may be found in the MAR Maritime Training Package Companion Volume Implementation Guide.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9" w:name="O_1155475"/>
      <w:bookmarkEnd w:id="9"/>
      <w:r w:rsidRPr="005E2A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2A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A8A" w:rsidP="005E2A8A">
            <w:pPr>
              <w:pStyle w:val="BodyText"/>
            </w:pPr>
            <w:r w:rsidRPr="005E2A8A">
              <w:t>This is a new unit.  No equivalent unit.</w:t>
            </w:r>
          </w:p>
        </w:tc>
      </w:tr>
    </w:tbl>
    <w:p w:rsidR="00E77104" w:rsidP="005E2A8A">
      <w:pPr>
        <w:pStyle w:val="NoPaddingFontSize1"/>
      </w:pPr>
    </w:p>
    <w:p w:rsidR="00E77104" w:rsidP="005E2A8A">
      <w:pPr>
        <w:pStyle w:val="NoPaddingFontSize1"/>
      </w:pPr>
    </w:p>
    <w:p w:rsidR="00000000" w:rsidRPr="005E2A8A" w:rsidP="005E2A8A">
      <w:pPr>
        <w:pStyle w:val="Heading1"/>
      </w:pPr>
      <w:bookmarkStart w:id="10" w:name="O_1155482"/>
      <w:bookmarkEnd w:id="10"/>
      <w:r w:rsidRPr="005E2A8A">
        <w:t>Links</w:t>
      </w:r>
    </w:p>
    <w:p w:rsidR="00000000" w:rsidRPr="005E2A8A" w:rsidP="00E77104">
      <w:pPr>
        <w:pStyle w:val="BodyText"/>
      </w:pPr>
      <w:r w:rsidRPr="005E2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225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E2A8A" w:rsidP="005E2A8A"/>
    <w:sectPr w:rsidSect="005E2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8A" w:rsidRPr="00E77104" w:rsidP="00E77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04" w:rsidP="005E2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104" w:rsidP="005E2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77104" w:rsidP="005E2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A8A" w:rsidRPr="00E77104" w:rsidP="00E77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04" w:rsidRPr="002D2AF8" w:rsidP="005E2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MARN017 Assist with marine towage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E77104" w:rsidP="005E2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CEB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C48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A8A"/>
  </w:style>
  <w:style w:type="character" w:customStyle="1" w:styleId="Heading1Char">
    <w:name w:val="Heading 1 Char"/>
    <w:basedOn w:val="DefaultParagraphFont"/>
    <w:link w:val="Heading1"/>
    <w:rsid w:val="005E2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A8A"/>
    <w:rPr>
      <w:b/>
      <w:spacing w:val="0"/>
    </w:rPr>
  </w:style>
  <w:style w:type="paragraph" w:customStyle="1" w:styleId="SuperHeading">
    <w:name w:val="SuperHeading"/>
    <w:basedOn w:val="Normal"/>
    <w:rsid w:val="005E2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2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A8A"/>
    <w:rPr>
      <w:i/>
    </w:rPr>
  </w:style>
  <w:style w:type="paragraph" w:styleId="Caption">
    <w:name w:val="caption"/>
    <w:basedOn w:val="BodyText"/>
    <w:next w:val="Normal"/>
    <w:qFormat/>
    <w:rsid w:val="005E2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A8A"/>
  </w:style>
  <w:style w:type="paragraph" w:styleId="TableofFigures">
    <w:name w:val="table of figures"/>
    <w:basedOn w:val="Normal"/>
    <w:next w:val="Normal"/>
    <w:semiHidden/>
    <w:rsid w:val="005E2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A8A"/>
    <w:rPr>
      <w:rFonts w:ascii="Wingdings" w:hAnsi="Wingdings"/>
    </w:rPr>
  </w:style>
  <w:style w:type="paragraph" w:customStyle="1" w:styleId="TableHeading">
    <w:name w:val="Table Heading"/>
    <w:basedOn w:val="HeadingBase"/>
    <w:rsid w:val="005E2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A8A"/>
    <w:rPr>
      <w:color w:val="0033CC"/>
      <w:u w:val="none"/>
    </w:rPr>
  </w:style>
  <w:style w:type="paragraph" w:customStyle="1" w:styleId="BodyTextRight">
    <w:name w:val="Body Text Right"/>
    <w:basedOn w:val="BodyText"/>
    <w:rsid w:val="005E2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A8A"/>
    <w:rPr>
      <w:sz w:val="32"/>
    </w:rPr>
  </w:style>
  <w:style w:type="paragraph" w:customStyle="1" w:styleId="HeadingProcedure">
    <w:name w:val="Heading Procedure"/>
    <w:basedOn w:val="HeadingBase"/>
    <w:next w:val="Normal"/>
    <w:rsid w:val="005E2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A8A"/>
    <w:pPr>
      <w:spacing w:before="60" w:after="60"/>
    </w:pPr>
  </w:style>
  <w:style w:type="paragraph" w:styleId="ListContinue">
    <w:name w:val="List Continue"/>
    <w:basedOn w:val="List"/>
    <w:rsid w:val="005E2A8A"/>
    <w:pPr>
      <w:ind w:firstLine="0"/>
    </w:pPr>
  </w:style>
  <w:style w:type="paragraph" w:customStyle="1" w:styleId="ListNote">
    <w:name w:val="List Note"/>
    <w:basedOn w:val="List"/>
    <w:rsid w:val="005E2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A8A"/>
    <w:rPr>
      <w:rFonts w:ascii="Courier New" w:hAnsi="Courier New"/>
    </w:rPr>
  </w:style>
  <w:style w:type="paragraph" w:customStyle="1" w:styleId="NoteBullet">
    <w:name w:val="Note Bullet"/>
    <w:basedOn w:val="Note"/>
    <w:rsid w:val="005E2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A8A"/>
    <w:rPr>
      <w:b/>
      <w:smallCaps/>
    </w:rPr>
  </w:style>
  <w:style w:type="paragraph" w:customStyle="1" w:styleId="TableListNumber">
    <w:name w:val="Table List Number"/>
    <w:basedOn w:val="ListNumber"/>
    <w:rsid w:val="005E2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A8A"/>
    <w:pPr>
      <w:numPr>
        <w:numId w:val="8"/>
      </w:numPr>
    </w:pPr>
  </w:style>
  <w:style w:type="paragraph" w:customStyle="1" w:styleId="ListAlpha2">
    <w:name w:val="List Alpha 2"/>
    <w:basedOn w:val="List2"/>
    <w:rsid w:val="005E2A8A"/>
    <w:pPr>
      <w:numPr>
        <w:numId w:val="7"/>
      </w:numPr>
    </w:pPr>
  </w:style>
  <w:style w:type="paragraph" w:styleId="List2">
    <w:name w:val="List 2"/>
    <w:basedOn w:val="BodyText"/>
    <w:rsid w:val="005E2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A8A"/>
    <w:pPr>
      <w:numPr>
        <w:numId w:val="3"/>
      </w:numPr>
    </w:pPr>
  </w:style>
  <w:style w:type="paragraph" w:styleId="ListContinue2">
    <w:name w:val="List Continue 2"/>
    <w:basedOn w:val="List2"/>
    <w:rsid w:val="005E2A8A"/>
    <w:pPr>
      <w:ind w:firstLine="0"/>
    </w:pPr>
  </w:style>
  <w:style w:type="paragraph" w:styleId="ListContinue3">
    <w:name w:val="List Continue 3"/>
    <w:basedOn w:val="List3"/>
    <w:rsid w:val="005E2A8A"/>
    <w:pPr>
      <w:ind w:left="1021" w:firstLine="0"/>
    </w:pPr>
  </w:style>
  <w:style w:type="paragraph" w:styleId="ListContinue4">
    <w:name w:val="List Continue 4"/>
    <w:basedOn w:val="List4"/>
    <w:rsid w:val="005E2A8A"/>
    <w:pPr>
      <w:ind w:firstLine="0"/>
    </w:pPr>
  </w:style>
  <w:style w:type="paragraph" w:styleId="ListContinue5">
    <w:name w:val="List Continue 5"/>
    <w:basedOn w:val="List5"/>
    <w:rsid w:val="005E2A8A"/>
    <w:pPr>
      <w:ind w:firstLine="0"/>
    </w:pPr>
  </w:style>
  <w:style w:type="paragraph" w:styleId="ListNumber3">
    <w:name w:val="List Number 3"/>
    <w:basedOn w:val="List3"/>
    <w:rsid w:val="005E2A8A"/>
    <w:pPr>
      <w:numPr>
        <w:numId w:val="4"/>
      </w:numPr>
    </w:pPr>
  </w:style>
  <w:style w:type="paragraph" w:styleId="ListNumber4">
    <w:name w:val="List Number 4"/>
    <w:basedOn w:val="List4"/>
    <w:rsid w:val="005E2A8A"/>
    <w:pPr>
      <w:numPr>
        <w:numId w:val="5"/>
      </w:numPr>
    </w:pPr>
  </w:style>
  <w:style w:type="paragraph" w:styleId="ListNumber5">
    <w:name w:val="List Number 5"/>
    <w:basedOn w:val="List5"/>
    <w:rsid w:val="005E2A8A"/>
    <w:pPr>
      <w:numPr>
        <w:numId w:val="6"/>
      </w:numPr>
    </w:pPr>
  </w:style>
  <w:style w:type="paragraph" w:styleId="BlockText">
    <w:name w:val="Block Text"/>
    <w:basedOn w:val="Normal"/>
    <w:rsid w:val="005E2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A8A"/>
    <w:rPr>
      <w:sz w:val="16"/>
      <w:vertAlign w:val="superscript"/>
    </w:rPr>
  </w:style>
  <w:style w:type="character" w:customStyle="1" w:styleId="Symbols">
    <w:name w:val="Symbols"/>
    <w:basedOn w:val="DefaultParagraphFont"/>
    <w:rsid w:val="005E2A8A"/>
    <w:rPr>
      <w:rFonts w:ascii="Symbol" w:hAnsi="Symbol"/>
    </w:rPr>
  </w:style>
  <w:style w:type="character" w:customStyle="1" w:styleId="MenuOptions">
    <w:name w:val="Menu Options"/>
    <w:basedOn w:val="DefaultParagraphFont"/>
    <w:rsid w:val="005E2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A8A"/>
    <w:rPr>
      <w:b/>
    </w:rPr>
  </w:style>
  <w:style w:type="character" w:customStyle="1" w:styleId="Underlined">
    <w:name w:val="Underlined"/>
    <w:basedOn w:val="DefaultParagraphFont"/>
    <w:rsid w:val="005E2A8A"/>
    <w:rPr>
      <w:u w:val="single"/>
    </w:rPr>
  </w:style>
  <w:style w:type="paragraph" w:customStyle="1" w:styleId="TableBodyTextRight">
    <w:name w:val="Table Body Text Right"/>
    <w:basedOn w:val="TableBodyText"/>
    <w:rsid w:val="005E2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A8A"/>
    <w:rPr>
      <w:sz w:val="18"/>
    </w:rPr>
  </w:style>
  <w:style w:type="paragraph" w:customStyle="1" w:styleId="BodySmallRight">
    <w:name w:val="Body Small Right"/>
    <w:basedOn w:val="BodyTextRight"/>
    <w:rsid w:val="005E2A8A"/>
    <w:rPr>
      <w:sz w:val="18"/>
      <w:szCs w:val="18"/>
    </w:rPr>
  </w:style>
  <w:style w:type="paragraph" w:customStyle="1" w:styleId="MarginEdition">
    <w:name w:val="Margin Edition"/>
    <w:basedOn w:val="MarginNote"/>
    <w:rsid w:val="005E2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A8A"/>
    <w:rPr>
      <w:sz w:val="2"/>
      <w:szCs w:val="2"/>
    </w:rPr>
  </w:style>
  <w:style w:type="character" w:customStyle="1" w:styleId="Small">
    <w:name w:val="Small"/>
    <w:basedOn w:val="DefaultParagraphFont"/>
    <w:rsid w:val="005E2A8A"/>
    <w:rPr>
      <w:sz w:val="16"/>
    </w:rPr>
  </w:style>
  <w:style w:type="paragraph" w:customStyle="1" w:styleId="WideTable">
    <w:name w:val="Wide Table"/>
    <w:basedOn w:val="Normal"/>
    <w:rsid w:val="005E2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A8A"/>
  </w:style>
  <w:style w:type="paragraph" w:styleId="Quote">
    <w:name w:val="Quote"/>
    <w:basedOn w:val="Heading1"/>
    <w:link w:val="QuoteChar"/>
    <w:qFormat/>
    <w:rsid w:val="005E2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A8A"/>
    <w:pPr>
      <w:pageBreakBefore/>
    </w:pPr>
  </w:style>
  <w:style w:type="paragraph" w:customStyle="1" w:styleId="Border">
    <w:name w:val="Border"/>
    <w:basedOn w:val="Normal"/>
    <w:qFormat/>
    <w:rsid w:val="005E2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A8A"/>
    <w:rPr>
      <w:u w:val="single"/>
    </w:rPr>
  </w:style>
  <w:style w:type="character" w:customStyle="1" w:styleId="BoldandItalics">
    <w:name w:val="Bold and Italics"/>
    <w:qFormat/>
    <w:rsid w:val="005E2A8A"/>
    <w:rPr>
      <w:b/>
      <w:i/>
      <w:u w:val="none"/>
    </w:rPr>
  </w:style>
  <w:style w:type="paragraph" w:styleId="BalloonText">
    <w:name w:val="Balloon Text"/>
    <w:basedOn w:val="Normal"/>
    <w:link w:val="BalloonTextChar"/>
    <w:rsid w:val="005E2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A8A"/>
    <w:pPr>
      <w:spacing w:before="0" w:after="0"/>
    </w:pPr>
  </w:style>
  <w:style w:type="paragraph" w:customStyle="1" w:styleId="BodyTextBold">
    <w:name w:val="Body Text Bold"/>
    <w:basedOn w:val="BodyText"/>
    <w:qFormat/>
    <w:rsid w:val="005E2A8A"/>
    <w:rPr>
      <w:b/>
    </w:rPr>
  </w:style>
  <w:style w:type="character" w:styleId="Hyperlink">
    <w:name w:val="Hyperlink"/>
    <w:basedOn w:val="DefaultParagraphFont"/>
    <w:uiPriority w:val="99"/>
    <w:unhideWhenUsed/>
    <w:rsid w:val="00E77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5183</Characters>
  <Application>Microsoft Office Word</Application>
  <DocSecurity>0</DocSecurity>
  <Lines>259</Lines>
  <Paragraphs>125</Paragraphs>
  <ScaleCrop>false</ScaleCrop>
  <Company>Author-it Software Corporation Ltd.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MARN017 Assist with marine towage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2024-11-22T08:02:00Z</dcterms:created>
  <dcterms:modified xsi:type="dcterms:W3CDTF">2024-11-22T08:02:00Z</dcterms:modified>
</cp:coreProperties>
</file>