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16C" w:rsidP="008A216C">
      <w:pPr>
        <w:pStyle w:val="Title"/>
      </w:pPr>
      <w:r>
        <w:fldChar w:fldCharType="begin"/>
      </w:r>
      <w:r>
        <w:instrText xml:space="preserve"> TITLE   \* MERGEFORMAT </w:instrText>
      </w:r>
      <w:r>
        <w:fldChar w:fldCharType="separate"/>
      </w:r>
      <w:r>
        <w:t>Assessment Requirements for MARN014 Plan and manage safe loading, unloading, securing and stowage of cargo</w:t>
      </w:r>
      <w:r>
        <w:fldChar w:fldCharType="end"/>
      </w:r>
    </w:p>
    <w:p w:rsidR="008A216C" w:rsidP="008A216C">
      <w:pPr>
        <w:pStyle w:val="Version"/>
        <w:sectPr w:rsidSect="00223B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B6A" w:rsidP="00223B6A">
      <w:pPr>
        <w:pStyle w:val="SuperHeading"/>
      </w:pPr>
      <w:r w:rsidRPr="00223B6A">
        <w:t>Assessment Requirements for MARN014 Plan and manage safe loading, unloading, securing and stowage of cargo</w:t>
      </w:r>
    </w:p>
    <w:p w:rsidR="00000000" w:rsidRPr="00223B6A" w:rsidP="00223B6A">
      <w:pPr>
        <w:pStyle w:val="Heading1"/>
      </w:pPr>
      <w:bookmarkStart w:id="1" w:name="O_1088347"/>
      <w:bookmarkEnd w:id="1"/>
      <w:r w:rsidRPr="00223B6A">
        <w:t>Modification History</w:t>
      </w:r>
    </w:p>
    <w:tbl>
      <w:tblPr>
        <w:tblW w:w="9497" w:type="dxa"/>
        <w:tblLayout w:type="fixed"/>
        <w:tblCellMar>
          <w:left w:w="62" w:type="dxa"/>
          <w:right w:w="62" w:type="dxa"/>
        </w:tblCellMar>
        <w:tblLook w:val="0000"/>
      </w:tblPr>
      <w:tblGrid>
        <w:gridCol w:w="9497"/>
      </w:tblGrid>
      <w:tr w:rsidTr="00223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B6A" w:rsidP="00223B6A">
            <w:pPr>
              <w:pStyle w:val="BodyText"/>
            </w:pPr>
            <w:r w:rsidRPr="00223B6A">
              <w:t>Release 1. This is the first release of this unit of competency in the MAR Maritime Training Package.</w:t>
            </w:r>
          </w:p>
        </w:tc>
      </w:tr>
    </w:tbl>
    <w:p w:rsidR="00000000" w:rsidRPr="00223B6A" w:rsidP="00223B6A">
      <w:pPr>
        <w:pStyle w:val="NoPaddingFontSize1"/>
      </w:pPr>
    </w:p>
    <w:p w:rsidR="00000000" w:rsidRPr="00223B6A" w:rsidP="00223B6A">
      <w:pPr>
        <w:pStyle w:val="AllowPageBreak"/>
      </w:pPr>
    </w:p>
    <w:p w:rsidR="00000000" w:rsidRPr="00223B6A" w:rsidP="00223B6A">
      <w:pPr>
        <w:pStyle w:val="Heading1"/>
      </w:pPr>
      <w:bookmarkStart w:id="2" w:name="O_1088348"/>
      <w:bookmarkEnd w:id="2"/>
      <w:r w:rsidRPr="00223B6A">
        <w:t>Performance Evidence</w:t>
      </w:r>
    </w:p>
    <w:tbl>
      <w:tblPr>
        <w:tblW w:w="9497" w:type="dxa"/>
        <w:tblLayout w:type="fixed"/>
        <w:tblCellMar>
          <w:left w:w="62" w:type="dxa"/>
          <w:right w:w="62" w:type="dxa"/>
        </w:tblCellMar>
        <w:tblLook w:val="0000"/>
      </w:tblPr>
      <w:tblGrid>
        <w:gridCol w:w="9497"/>
      </w:tblGrid>
      <w:tr w:rsidTr="00223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B6A" w:rsidP="00223B6A">
            <w:pPr>
              <w:pStyle w:val="BodyText"/>
            </w:pPr>
            <w:r w:rsidRPr="00223B6A">
              <w:t>Evidence required to demonstrate competence in this unit must be relevant to and satisfy all of the requirements of the elements and performance criteria on at least one occasion and include:</w:t>
            </w:r>
          </w:p>
          <w:p w:rsidR="00000000" w:rsidRPr="00223B6A" w:rsidP="00223B6A">
            <w:pPr>
              <w:pStyle w:val="ListBullet2"/>
            </w:pPr>
            <w:r w:rsidRPr="00223B6A">
              <w:t>applying international r</w:t>
            </w:r>
            <w:r w:rsidRPr="00223B6A">
              <w:t>egulations, codes and standards concerning the safe handling, stowage, securing and transport of cargo</w:t>
            </w:r>
          </w:p>
          <w:p w:rsidR="00000000" w:rsidRPr="00223B6A" w:rsidP="00223B6A">
            <w:pPr>
              <w:pStyle w:val="ListBullet2"/>
            </w:pPr>
            <w:r w:rsidRPr="00223B6A">
              <w:t>applying relevant work health and safety (WHS)/occupational health and safety (OHS) requirements and work practices</w:t>
            </w:r>
          </w:p>
          <w:p w:rsidR="00000000" w:rsidRPr="00223B6A" w:rsidP="00223B6A">
            <w:pPr>
              <w:pStyle w:val="ListBullet2"/>
            </w:pPr>
            <w:r w:rsidRPr="00223B6A">
              <w:t>communicating clearly and effectively</w:t>
            </w:r>
            <w:r w:rsidRPr="00223B6A">
              <w:t>, establishing effective communications and improving working relationships</w:t>
            </w:r>
          </w:p>
          <w:p w:rsidR="00000000" w:rsidRPr="00223B6A" w:rsidP="00223B6A">
            <w:pPr>
              <w:pStyle w:val="ListBullet2"/>
            </w:pPr>
            <w:r w:rsidRPr="00223B6A">
              <w:t>conducting and recording tests and inspections of cargo handling equipment according to regulations and organisational procedures</w:t>
            </w:r>
          </w:p>
          <w:p w:rsidR="00000000" w:rsidRPr="00223B6A" w:rsidP="00223B6A">
            <w:pPr>
              <w:pStyle w:val="ListBullet2"/>
            </w:pPr>
            <w:r w:rsidRPr="00223B6A">
              <w:t>conducting loading and unloading operations of car</w:t>
            </w:r>
            <w:r w:rsidRPr="00223B6A">
              <w:t>go and heavy cargo to ensure safe stowage of cargo, vessel stability, trim and stress limitations are not exceeded at any time</w:t>
            </w:r>
          </w:p>
          <w:p w:rsidR="00000000" w:rsidRPr="00223B6A" w:rsidP="00223B6A">
            <w:pPr>
              <w:pStyle w:val="ListBullet2"/>
            </w:pPr>
            <w:r w:rsidRPr="00223B6A">
              <w:t>correctly identifying safety data sheets (SDS)/material safety data sheets (MSDS), relevant cargo-related hazards to vessel and p</w:t>
            </w:r>
            <w:r w:rsidRPr="00223B6A">
              <w:t>ersonnel, and taking appropriate action according to organisational procedures</w:t>
            </w:r>
          </w:p>
          <w:p w:rsidR="00000000" w:rsidRPr="00223B6A" w:rsidP="00223B6A">
            <w:pPr>
              <w:pStyle w:val="ListBullet2"/>
            </w:pPr>
            <w:r w:rsidRPr="00223B6A">
              <w:t>developing effective planning documents and providing high-quality reports</w:t>
            </w:r>
            <w:r w:rsidRPr="00223B6A">
              <w:rPr>
                <w:rStyle w:val="Emphasis"/>
              </w:rPr>
              <w:t xml:space="preserve"> </w:t>
            </w:r>
            <w:r w:rsidRPr="00223B6A">
              <w:t>that conform international regulations</w:t>
            </w:r>
          </w:p>
          <w:p w:rsidR="00000000" w:rsidRPr="00223B6A" w:rsidP="00223B6A">
            <w:pPr>
              <w:pStyle w:val="ListBullet2"/>
            </w:pPr>
            <w:r w:rsidRPr="00223B6A">
              <w:t>ensuring currency of relevant regulatory and legislative knowledge</w:t>
            </w:r>
          </w:p>
          <w:p w:rsidR="00000000" w:rsidRPr="00223B6A" w:rsidP="00223B6A">
            <w:pPr>
              <w:pStyle w:val="ListBullet2"/>
            </w:pPr>
            <w:r w:rsidRPr="00223B6A">
              <w:t>establishing procedures for safe cargo handling according to provisions of the relevant instruments, such as:</w:t>
            </w:r>
          </w:p>
          <w:p w:rsidR="00000000" w:rsidRPr="00223B6A" w:rsidP="00223B6A">
            <w:pPr>
              <w:pStyle w:val="ListBullet3"/>
            </w:pPr>
            <w:r w:rsidRPr="00223B6A">
              <w:t>International Maritime Dangerous Goods (IMDG) Code,</w:t>
            </w:r>
          </w:p>
          <w:p w:rsidR="00000000" w:rsidRPr="00223B6A" w:rsidP="00223B6A">
            <w:pPr>
              <w:pStyle w:val="ListBullet3"/>
            </w:pPr>
            <w:r w:rsidRPr="00223B6A">
              <w:t>International Maritime Sol</w:t>
            </w:r>
            <w:r w:rsidRPr="00223B6A">
              <w:t xml:space="preserve">id Bulk Cargoes (IMSBC) Code </w:t>
            </w:r>
          </w:p>
          <w:p w:rsidR="00000000" w:rsidRPr="00223B6A" w:rsidP="00223B6A">
            <w:pPr>
              <w:pStyle w:val="ListBullet3"/>
            </w:pPr>
            <w:r w:rsidRPr="00223B6A">
              <w:t>International Convention for the Prevention of Pollution from Ships (MARPOL) 73/78 Annexes III and V</w:t>
            </w:r>
          </w:p>
          <w:p w:rsidR="00000000" w:rsidRPr="00223B6A" w:rsidP="00223B6A">
            <w:pPr>
              <w:pStyle w:val="ListBullet3"/>
            </w:pPr>
            <w:r w:rsidRPr="00223B6A">
              <w:t xml:space="preserve">International Safety Guide for Oil Tankers and Terminals (ISGOTT) </w:t>
            </w:r>
          </w:p>
          <w:p w:rsidR="00000000" w:rsidRPr="00223B6A" w:rsidP="00223B6A">
            <w:pPr>
              <w:pStyle w:val="ListBullet3"/>
            </w:pPr>
            <w:r w:rsidRPr="00223B6A">
              <w:t>other relevant information</w:t>
            </w:r>
          </w:p>
          <w:p w:rsidR="00000000" w:rsidRPr="00223B6A" w:rsidP="00223B6A">
            <w:pPr>
              <w:pStyle w:val="ListBullet2"/>
            </w:pPr>
            <w:r w:rsidRPr="00223B6A">
              <w:t>interpreting and applying know</w:t>
            </w:r>
            <w:r w:rsidRPr="00223B6A">
              <w:t>ledge of bulk carriers, containers and container ships, chemical and oil tanker, and liquefied gas tanker layouts, platform supply vessels, roll-on and roll-off (ro-ro) carriers, cargo features, and characteristics applying available shipboard data related</w:t>
            </w:r>
            <w:r w:rsidRPr="00223B6A">
              <w:t xml:space="preserve"> to loading, care and unloading of cargo</w:t>
            </w:r>
          </w:p>
          <w:p w:rsidR="00000000" w:rsidRPr="00223B6A" w:rsidP="00223B6A">
            <w:pPr>
              <w:pStyle w:val="ListBullet2"/>
            </w:pPr>
            <w:r w:rsidRPr="00223B6A">
              <w:t>reading and interpreting cargo handling documentation</w:t>
            </w:r>
          </w:p>
          <w:p w:rsidR="00000000" w:rsidRPr="00223B6A" w:rsidP="00223B6A">
            <w:pPr>
              <w:pStyle w:val="ListBullet2"/>
            </w:pPr>
            <w:r w:rsidRPr="00223B6A">
              <w:t xml:space="preserve">recognising problems and hazards that can arise when managing safety on chemical and </w:t>
            </w:r>
            <w:r w:rsidRPr="00223B6A">
              <w:t>oil tankers, and liquefied gas tankers, taking appropriate remedial action a</w:t>
            </w:r>
            <w:r w:rsidRPr="00223B6A">
              <w:t>nd initiating appropriate solutions</w:t>
            </w:r>
          </w:p>
          <w:p w:rsidR="00000000" w:rsidRPr="00223B6A" w:rsidP="00223B6A">
            <w:pPr>
              <w:pStyle w:val="ListBullet2"/>
            </w:pPr>
            <w:r w:rsidRPr="00223B6A">
              <w:t>using draft survey methods to determine cargo quantities and vessel displacement</w:t>
            </w:r>
          </w:p>
          <w:p w:rsidR="00000000" w:rsidRPr="00223B6A" w:rsidP="00223B6A">
            <w:pPr>
              <w:pStyle w:val="ListBullet2"/>
            </w:pPr>
            <w:r w:rsidRPr="00223B6A">
              <w:t>using stability and trim diagrams, and stress-calculating equipment to keep hull stress and stability within acceptable limits at all times</w:t>
            </w:r>
            <w:r w:rsidRPr="00223B6A">
              <w:t>.</w:t>
            </w:r>
          </w:p>
        </w:tc>
      </w:tr>
    </w:tbl>
    <w:p w:rsidR="00000000" w:rsidRPr="00223B6A" w:rsidP="00223B6A">
      <w:pPr>
        <w:pStyle w:val="NoPaddingFontSize1"/>
      </w:pPr>
    </w:p>
    <w:p w:rsidR="00000000" w:rsidRPr="00223B6A" w:rsidP="00223B6A">
      <w:pPr>
        <w:pStyle w:val="AllowPageBreak"/>
      </w:pPr>
    </w:p>
    <w:p w:rsidR="00000000" w:rsidRPr="00223B6A" w:rsidP="00223B6A">
      <w:pPr>
        <w:pStyle w:val="Heading1"/>
      </w:pPr>
      <w:bookmarkStart w:id="3" w:name="O_1088349"/>
      <w:bookmarkEnd w:id="3"/>
      <w:r w:rsidRPr="00223B6A">
        <w:t>Knowledge Evidence</w:t>
      </w:r>
    </w:p>
    <w:tbl>
      <w:tblPr>
        <w:tblW w:w="9497" w:type="dxa"/>
        <w:tblLayout w:type="fixed"/>
        <w:tblCellMar>
          <w:left w:w="62" w:type="dxa"/>
          <w:right w:w="62" w:type="dxa"/>
        </w:tblCellMar>
        <w:tblLook w:val="0000"/>
      </w:tblPr>
      <w:tblGrid>
        <w:gridCol w:w="9497"/>
      </w:tblGrid>
      <w:tr w:rsidTr="00223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B6A" w:rsidP="00223B6A">
            <w:pPr>
              <w:pStyle w:val="BodyText"/>
            </w:pPr>
            <w:r w:rsidRPr="00223B6A">
              <w:t>Evidence required to demonstrate competence in this unit must be relevant to and satisfy all of the requirements of the elements and performance criteria and include knowledge of:</w:t>
            </w:r>
          </w:p>
          <w:p w:rsidR="00000000" w:rsidRPr="00223B6A" w:rsidP="00223B6A">
            <w:pPr>
              <w:pStyle w:val="ListBullet2"/>
            </w:pPr>
            <w:r w:rsidRPr="00223B6A">
              <w:t>application of ventilation requirements for various cargo</w:t>
            </w:r>
          </w:p>
          <w:p w:rsidR="00000000" w:rsidRPr="00223B6A" w:rsidP="00223B6A">
            <w:pPr>
              <w:pStyle w:val="ListBullet2"/>
            </w:pPr>
            <w:r w:rsidRPr="00223B6A">
              <w:t>bulk carrier, chemical and oil tanker layouts, and liquefied gas tanker layouts, cargo features and characteristics, common structural rules and design limitations</w:t>
            </w:r>
          </w:p>
          <w:p w:rsidR="00000000" w:rsidRPr="00223B6A" w:rsidP="00223B6A">
            <w:pPr>
              <w:pStyle w:val="ListBullet2"/>
            </w:pPr>
            <w:r w:rsidRPr="00223B6A">
              <w:t>cargo care operations, including:</w:t>
            </w:r>
          </w:p>
          <w:p w:rsidR="00000000" w:rsidRPr="00223B6A" w:rsidP="00223B6A">
            <w:pPr>
              <w:pStyle w:val="ListBullet3"/>
            </w:pPr>
            <w:r w:rsidRPr="00223B6A">
              <w:t>checking cargo lashings</w:t>
            </w:r>
          </w:p>
          <w:p w:rsidR="00000000" w:rsidRPr="00223B6A" w:rsidP="00223B6A">
            <w:pPr>
              <w:pStyle w:val="ListBullet3"/>
            </w:pPr>
            <w:r w:rsidRPr="00223B6A">
              <w:t>maintaining ventilation requirements</w:t>
            </w:r>
          </w:p>
          <w:p w:rsidR="00000000" w:rsidRPr="00223B6A" w:rsidP="00223B6A">
            <w:pPr>
              <w:pStyle w:val="ListBullet3"/>
            </w:pPr>
            <w:r w:rsidRPr="00223B6A">
              <w:t>monitoring cargo temperatures liable to spontaneous combustion</w:t>
            </w:r>
          </w:p>
          <w:p w:rsidR="00000000" w:rsidRPr="00223B6A" w:rsidP="00223B6A">
            <w:pPr>
              <w:pStyle w:val="ListBullet3"/>
            </w:pPr>
            <w:r w:rsidRPr="00223B6A">
              <w:t>monitoring refrigerated cargo temperatures</w:t>
            </w:r>
          </w:p>
          <w:p w:rsidR="00000000" w:rsidRPr="00223B6A" w:rsidP="00223B6A">
            <w:pPr>
              <w:pStyle w:val="ListBullet2"/>
            </w:pPr>
            <w:r w:rsidRPr="00223B6A">
              <w:t>cargo handling documentation, including:</w:t>
            </w:r>
          </w:p>
          <w:p w:rsidR="00000000" w:rsidRPr="00223B6A" w:rsidP="00223B6A">
            <w:pPr>
              <w:pStyle w:val="ListBullet3"/>
            </w:pPr>
            <w:r w:rsidRPr="00223B6A">
              <w:t>bills of lading</w:t>
            </w:r>
          </w:p>
          <w:p w:rsidR="00000000" w:rsidRPr="00223B6A" w:rsidP="00223B6A">
            <w:pPr>
              <w:pStyle w:val="ListBullet3"/>
            </w:pPr>
            <w:r w:rsidRPr="00223B6A">
              <w:t>cargo gear register</w:t>
            </w:r>
          </w:p>
          <w:p w:rsidR="00000000" w:rsidRPr="00223B6A" w:rsidP="00223B6A">
            <w:pPr>
              <w:pStyle w:val="ListBullet3"/>
            </w:pPr>
            <w:r w:rsidRPr="00223B6A">
              <w:t>cargo plan</w:t>
            </w:r>
          </w:p>
          <w:p w:rsidR="00000000" w:rsidRPr="00223B6A" w:rsidP="00223B6A">
            <w:pPr>
              <w:pStyle w:val="ListBullet3"/>
            </w:pPr>
            <w:r w:rsidRPr="00223B6A">
              <w:t>letter of protest</w:t>
            </w:r>
          </w:p>
          <w:p w:rsidR="00000000" w:rsidRPr="00223B6A" w:rsidP="00223B6A">
            <w:pPr>
              <w:pStyle w:val="ListBullet3"/>
            </w:pPr>
            <w:r w:rsidRPr="00223B6A">
              <w:t>logbook</w:t>
            </w:r>
          </w:p>
          <w:p w:rsidR="00000000" w:rsidRPr="00223B6A" w:rsidP="00223B6A">
            <w:pPr>
              <w:pStyle w:val="ListBullet3"/>
            </w:pPr>
            <w:r w:rsidRPr="00223B6A">
              <w:t>ship/shore safety and security checklists</w:t>
            </w:r>
          </w:p>
          <w:p w:rsidR="00000000" w:rsidRPr="00223B6A" w:rsidP="00223B6A">
            <w:pPr>
              <w:pStyle w:val="ListBullet2"/>
            </w:pPr>
            <w:r w:rsidRPr="00223B6A">
              <w:t>cargo handling incidents or emergencies, including:</w:t>
            </w:r>
          </w:p>
          <w:p w:rsidR="00000000" w:rsidRPr="00223B6A" w:rsidP="00223B6A">
            <w:pPr>
              <w:pStyle w:val="ListBullet3"/>
            </w:pPr>
            <w:r w:rsidRPr="00223B6A">
              <w:t>cargo shift</w:t>
            </w:r>
          </w:p>
          <w:p w:rsidR="00000000" w:rsidRPr="00223B6A" w:rsidP="00223B6A">
            <w:pPr>
              <w:pStyle w:val="ListBullet3"/>
            </w:pPr>
            <w:r w:rsidRPr="00223B6A">
              <w:t>damaged cargo</w:t>
            </w:r>
          </w:p>
          <w:p w:rsidR="00000000" w:rsidRPr="00223B6A" w:rsidP="00223B6A">
            <w:pPr>
              <w:pStyle w:val="ListBullet3"/>
            </w:pPr>
            <w:r w:rsidRPr="00223B6A">
              <w:t>damaged dangerous goods and escaping cargo or fumes</w:t>
            </w:r>
          </w:p>
          <w:p w:rsidR="00000000" w:rsidRPr="00223B6A" w:rsidP="00223B6A">
            <w:pPr>
              <w:pStyle w:val="ListBullet3"/>
            </w:pPr>
            <w:r w:rsidRPr="00223B6A">
              <w:t>failure of cargo handling equipment, including lashings</w:t>
            </w:r>
          </w:p>
          <w:p w:rsidR="00000000" w:rsidRPr="00223B6A" w:rsidP="00223B6A">
            <w:pPr>
              <w:pStyle w:val="ListBullet3"/>
            </w:pPr>
            <w:r w:rsidRPr="00223B6A">
              <w:t>failure of refrigeration machinery</w:t>
            </w:r>
          </w:p>
          <w:p w:rsidR="00000000" w:rsidRPr="00223B6A" w:rsidP="00223B6A">
            <w:pPr>
              <w:pStyle w:val="ListBullet3"/>
            </w:pPr>
            <w:r w:rsidRPr="00223B6A">
              <w:t>fire in cargo spaces</w:t>
            </w:r>
          </w:p>
          <w:p w:rsidR="00000000" w:rsidRPr="00223B6A" w:rsidP="00223B6A">
            <w:pPr>
              <w:pStyle w:val="ListBullet3"/>
            </w:pPr>
            <w:r w:rsidRPr="00223B6A">
              <w:t>incorrect ventilation</w:t>
            </w:r>
          </w:p>
          <w:p w:rsidR="00000000" w:rsidRPr="00223B6A" w:rsidP="00223B6A">
            <w:pPr>
              <w:pStyle w:val="ListBullet3"/>
            </w:pPr>
            <w:r w:rsidRPr="00223B6A">
              <w:t>incorrectly stowed cargo</w:t>
            </w:r>
          </w:p>
          <w:p w:rsidR="00000000" w:rsidRPr="00223B6A" w:rsidP="00223B6A">
            <w:pPr>
              <w:pStyle w:val="ListBullet3"/>
            </w:pPr>
            <w:r w:rsidRPr="00223B6A">
              <w:t>spontaneous combustion</w:t>
            </w:r>
          </w:p>
          <w:p w:rsidR="00000000" w:rsidRPr="00223B6A" w:rsidP="00223B6A">
            <w:pPr>
              <w:pStyle w:val="ListBullet2"/>
            </w:pPr>
            <w:r w:rsidRPr="00223B6A">
              <w:t>cargo plan, including:</w:t>
            </w:r>
          </w:p>
          <w:p w:rsidR="00000000" w:rsidRPr="00223B6A" w:rsidP="00223B6A">
            <w:pPr>
              <w:pStyle w:val="ListBullet3"/>
            </w:pPr>
            <w:r w:rsidRPr="00223B6A">
              <w:t>allocating cargo containers requiring refrigerati</w:t>
            </w:r>
            <w:r w:rsidRPr="00223B6A">
              <w:t xml:space="preserve">on appropriate spaces </w:t>
            </w:r>
          </w:p>
          <w:p w:rsidR="00000000" w:rsidRPr="00223B6A" w:rsidP="00223B6A">
            <w:pPr>
              <w:pStyle w:val="ListBullet3"/>
            </w:pPr>
            <w:r w:rsidRPr="00223B6A">
              <w:t>avoiding incompatible cargo stowage</w:t>
            </w:r>
          </w:p>
          <w:p w:rsidR="00000000" w:rsidRPr="00223B6A" w:rsidP="00223B6A">
            <w:pPr>
              <w:pStyle w:val="ListBullet3"/>
            </w:pPr>
            <w:r w:rsidRPr="00223B6A">
              <w:t>calculations relating to stability and stress</w:t>
            </w:r>
          </w:p>
          <w:p w:rsidR="00000000" w:rsidRPr="00223B6A" w:rsidP="00223B6A">
            <w:pPr>
              <w:pStyle w:val="ListBullet3"/>
            </w:pPr>
            <w:r w:rsidRPr="00223B6A">
              <w:t xml:space="preserve">ensuring cargo is evenly distributed to maintain acceptable trim at all phases of the </w:t>
            </w:r>
            <w:r w:rsidRPr="00223B6A">
              <w:t>voyage</w:t>
            </w:r>
          </w:p>
          <w:p w:rsidR="00000000" w:rsidRPr="00223B6A" w:rsidP="00223B6A">
            <w:pPr>
              <w:pStyle w:val="ListBullet3"/>
            </w:pPr>
            <w:r w:rsidRPr="00223B6A">
              <w:t>ensuring the loading/unloading sequence is in accordance w</w:t>
            </w:r>
            <w:r w:rsidRPr="00223B6A">
              <w:t xml:space="preserve">ith agreed cargo plan </w:t>
            </w:r>
          </w:p>
          <w:p w:rsidR="00000000" w:rsidRPr="00223B6A" w:rsidP="00223B6A">
            <w:pPr>
              <w:pStyle w:val="ListBullet3"/>
            </w:pPr>
            <w:r w:rsidRPr="00223B6A">
              <w:t xml:space="preserve">loading cargo manifest </w:t>
            </w:r>
          </w:p>
          <w:p w:rsidR="00000000" w:rsidRPr="00223B6A" w:rsidP="00223B6A">
            <w:pPr>
              <w:pStyle w:val="ListBullet3"/>
            </w:pPr>
            <w:r w:rsidRPr="00223B6A">
              <w:t>observing regulations relating to hazardous material/dangerous goods handling and stowage</w:t>
            </w:r>
          </w:p>
          <w:p w:rsidR="00000000" w:rsidRPr="00223B6A" w:rsidP="00223B6A">
            <w:pPr>
              <w:pStyle w:val="ListBullet2"/>
            </w:pPr>
            <w:r w:rsidRPr="00223B6A">
              <w:t>cargo stowage plan</w:t>
            </w:r>
          </w:p>
          <w:p w:rsidR="00000000" w:rsidRPr="00223B6A" w:rsidP="00223B6A">
            <w:pPr>
              <w:pStyle w:val="ListBullet2"/>
            </w:pPr>
            <w:r w:rsidRPr="00223B6A">
              <w:t>chemical tankers, including tank cleaning and control of pollution in chemical tankers</w:t>
            </w:r>
          </w:p>
          <w:p w:rsidR="00000000" w:rsidRPr="00223B6A" w:rsidP="00223B6A">
            <w:pPr>
              <w:pStyle w:val="ListBullet2"/>
            </w:pPr>
            <w:r w:rsidRPr="00223B6A">
              <w:t>compliance with the minimum freeboard requirements of the load line regulations</w:t>
            </w:r>
          </w:p>
          <w:p w:rsidR="00000000" w:rsidRPr="00223B6A" w:rsidP="00223B6A">
            <w:pPr>
              <w:pStyle w:val="ListBullet2"/>
            </w:pPr>
            <w:r w:rsidRPr="00223B6A">
              <w:t>confined space entry procedures</w:t>
            </w:r>
          </w:p>
          <w:p w:rsidR="00000000" w:rsidRPr="00223B6A" w:rsidP="00223B6A">
            <w:pPr>
              <w:pStyle w:val="ListBullet2"/>
            </w:pPr>
            <w:r w:rsidRPr="00223B6A">
              <w:t>dangerous goods classification, signage, stowage and segregation requirements under the IMDG Code and relevant Marine Orders</w:t>
            </w:r>
          </w:p>
          <w:p w:rsidR="00000000" w:rsidRPr="00223B6A" w:rsidP="00223B6A">
            <w:pPr>
              <w:pStyle w:val="ListBullet2"/>
            </w:pPr>
            <w:r w:rsidRPr="00223B6A">
              <w:t xml:space="preserve">effect on trim and </w:t>
            </w:r>
            <w:r w:rsidRPr="00223B6A">
              <w:t>stability of cargo and cargo operations</w:t>
            </w:r>
          </w:p>
          <w:p w:rsidR="00000000" w:rsidRPr="00223B6A" w:rsidP="00223B6A">
            <w:pPr>
              <w:pStyle w:val="ListBullet2"/>
            </w:pPr>
            <w:r w:rsidRPr="00223B6A">
              <w:t>gas tankers, including cargo operations in gas tankers</w:t>
            </w:r>
          </w:p>
          <w:p w:rsidR="00000000" w:rsidRPr="00223B6A" w:rsidP="00223B6A">
            <w:pPr>
              <w:pStyle w:val="ListBullet2"/>
            </w:pPr>
            <w:r w:rsidRPr="00223B6A">
              <w:t xml:space="preserve">hazards and control measures and additional safety measures associated with: </w:t>
            </w:r>
          </w:p>
          <w:p w:rsidR="00000000" w:rsidRPr="00223B6A" w:rsidP="00223B6A">
            <w:pPr>
              <w:pStyle w:val="ListBullet3"/>
            </w:pPr>
            <w:r w:rsidRPr="00223B6A">
              <w:t>bulk carriers</w:t>
            </w:r>
          </w:p>
          <w:p w:rsidR="00000000" w:rsidRPr="00223B6A" w:rsidP="00223B6A">
            <w:pPr>
              <w:pStyle w:val="ListBullet3"/>
            </w:pPr>
            <w:r w:rsidRPr="00223B6A">
              <w:t>chemical and oil tanker</w:t>
            </w:r>
          </w:p>
          <w:p w:rsidR="00000000" w:rsidRPr="00223B6A" w:rsidP="00223B6A">
            <w:pPr>
              <w:pStyle w:val="ListBullet3"/>
            </w:pPr>
            <w:r w:rsidRPr="00223B6A">
              <w:t>liquefied gas tanker cargo operations</w:t>
            </w:r>
          </w:p>
          <w:p w:rsidR="00000000" w:rsidRPr="00223B6A" w:rsidP="00223B6A">
            <w:pPr>
              <w:pStyle w:val="ListBullet2"/>
            </w:pPr>
            <w:r w:rsidRPr="00223B6A">
              <w:t>information and equipment, including:</w:t>
            </w:r>
          </w:p>
          <w:p w:rsidR="00000000" w:rsidRPr="00223B6A" w:rsidP="00223B6A">
            <w:pPr>
              <w:pStyle w:val="ListBullet3"/>
            </w:pPr>
            <w:r w:rsidRPr="00223B6A">
              <w:t>automatic databased (ADB) equipment</w:t>
            </w:r>
          </w:p>
          <w:p w:rsidR="00000000" w:rsidRPr="00223B6A" w:rsidP="00223B6A">
            <w:pPr>
              <w:pStyle w:val="ListBullet3"/>
            </w:pPr>
            <w:r w:rsidRPr="00223B6A">
              <w:t>ballasting and deballasting procedures, including ballast water management convention</w:t>
            </w:r>
          </w:p>
          <w:p w:rsidR="00000000" w:rsidRPr="00223B6A" w:rsidP="00223B6A">
            <w:pPr>
              <w:pStyle w:val="ListBullet3"/>
            </w:pPr>
            <w:r w:rsidRPr="00223B6A">
              <w:t>bulk cargo codes</w:t>
            </w:r>
          </w:p>
          <w:p w:rsidR="00000000" w:rsidRPr="00223B6A" w:rsidP="00223B6A">
            <w:pPr>
              <w:pStyle w:val="ListBullet3"/>
            </w:pPr>
            <w:r w:rsidRPr="00223B6A">
              <w:t>calculations relating to drafts, deadweight, stability, trim and stress</w:t>
            </w:r>
          </w:p>
          <w:p w:rsidR="00000000" w:rsidRPr="00223B6A" w:rsidP="00223B6A">
            <w:pPr>
              <w:pStyle w:val="ListBullet3"/>
            </w:pPr>
            <w:r w:rsidRPr="00223B6A">
              <w:t xml:space="preserve">cargo </w:t>
            </w:r>
            <w:r w:rsidRPr="00223B6A">
              <w:t>and lashing codes</w:t>
            </w:r>
          </w:p>
          <w:p w:rsidR="00000000" w:rsidRPr="00223B6A" w:rsidP="00223B6A">
            <w:pPr>
              <w:pStyle w:val="ListBullet3"/>
            </w:pPr>
            <w:r w:rsidRPr="00223B6A">
              <w:t>IMSBC Code, MARPOL 73/78 Annexes III and V and other relevant information, including Australian Maritime Safety Authority (AMSA) and Notices relating to cargo carriage, loading and unloading</w:t>
            </w:r>
          </w:p>
          <w:p w:rsidR="00000000" w:rsidRPr="00223B6A" w:rsidP="00223B6A">
            <w:pPr>
              <w:pStyle w:val="ListBullet3"/>
            </w:pPr>
            <w:r w:rsidRPr="00223B6A">
              <w:t>IMDG Code</w:t>
            </w:r>
          </w:p>
          <w:p w:rsidR="00000000" w:rsidRPr="00223B6A" w:rsidP="00223B6A">
            <w:pPr>
              <w:pStyle w:val="ListBullet3"/>
            </w:pPr>
            <w:r w:rsidRPr="00223B6A">
              <w:t xml:space="preserve">international regulations, codes and </w:t>
            </w:r>
            <w:r w:rsidRPr="00223B6A">
              <w:t>standards concerning the safe handling, stowage, securing and transport of cargo</w:t>
            </w:r>
          </w:p>
          <w:p w:rsidR="00000000" w:rsidRPr="00223B6A" w:rsidP="00223B6A">
            <w:pPr>
              <w:pStyle w:val="ListBullet3"/>
            </w:pPr>
            <w:r w:rsidRPr="00223B6A">
              <w:t>relevant sections of maritime regulations, codes and conventions related to chemical and oil tankers, and liquefied gas tankers</w:t>
            </w:r>
          </w:p>
          <w:p w:rsidR="00000000" w:rsidRPr="00223B6A" w:rsidP="00223B6A">
            <w:pPr>
              <w:pStyle w:val="ListBullet3"/>
            </w:pPr>
            <w:r w:rsidRPr="00223B6A">
              <w:t>requirements for loading and care of various ca</w:t>
            </w:r>
            <w:r w:rsidRPr="00223B6A">
              <w:t>rgo types</w:t>
            </w:r>
          </w:p>
          <w:p w:rsidR="00000000" w:rsidRPr="00223B6A" w:rsidP="00223B6A">
            <w:pPr>
              <w:pStyle w:val="ListBullet3"/>
            </w:pPr>
            <w:r w:rsidRPr="00223B6A">
              <w:t>requirements for the carriage of grain, grain stability and timber cargo</w:t>
            </w:r>
          </w:p>
          <w:p w:rsidR="00000000" w:rsidRPr="00223B6A" w:rsidP="00223B6A">
            <w:pPr>
              <w:pStyle w:val="ListBullet3"/>
            </w:pPr>
            <w:r w:rsidRPr="00223B6A">
              <w:t>shipboard data, including drawings, load limitations and safe working loads</w:t>
            </w:r>
          </w:p>
          <w:p w:rsidR="00000000" w:rsidRPr="00223B6A" w:rsidP="00223B6A">
            <w:pPr>
              <w:pStyle w:val="ListBullet3"/>
            </w:pPr>
            <w:r w:rsidRPr="00223B6A">
              <w:t>stability and trim diagrams</w:t>
            </w:r>
          </w:p>
          <w:p w:rsidR="00000000" w:rsidRPr="00223B6A" w:rsidP="00223B6A">
            <w:pPr>
              <w:pStyle w:val="ListBullet3"/>
            </w:pPr>
            <w:r w:rsidRPr="00223B6A">
              <w:t>stress-calculating equipment</w:t>
            </w:r>
          </w:p>
          <w:p w:rsidR="00000000" w:rsidRPr="00223B6A" w:rsidP="00223B6A">
            <w:pPr>
              <w:pStyle w:val="ListBullet2"/>
            </w:pPr>
            <w:r w:rsidRPr="00223B6A">
              <w:t>loading and unloading operations with special regard to the transport of cargo identified in the Code of Safe Practice for Cargo Stowage and Securing</w:t>
            </w:r>
          </w:p>
          <w:p w:rsidR="00000000" w:rsidRPr="00223B6A" w:rsidP="00223B6A">
            <w:pPr>
              <w:pStyle w:val="ListBullet2"/>
            </w:pPr>
            <w:r w:rsidRPr="00223B6A">
              <w:t>loading cargo and ballasting to keep hull stress within acceptable limits</w:t>
            </w:r>
          </w:p>
          <w:p w:rsidR="00000000" w:rsidRPr="00223B6A" w:rsidP="00223B6A">
            <w:pPr>
              <w:pStyle w:val="ListBullet2"/>
            </w:pPr>
            <w:r w:rsidRPr="00223B6A">
              <w:t>maintenance required for cargo h</w:t>
            </w:r>
            <w:r w:rsidRPr="00223B6A">
              <w:t>andling equipment and hatch covers</w:t>
            </w:r>
          </w:p>
          <w:p w:rsidR="00000000" w:rsidRPr="00223B6A" w:rsidP="00223B6A">
            <w:pPr>
              <w:pStyle w:val="ListBullet2"/>
            </w:pPr>
            <w:r w:rsidRPr="00223B6A">
              <w:t>methods and safeguards when fumigating hold</w:t>
            </w:r>
          </w:p>
          <w:p w:rsidR="00000000" w:rsidRPr="00223B6A" w:rsidP="00223B6A">
            <w:pPr>
              <w:pStyle w:val="ListBullet2"/>
            </w:pPr>
            <w:r w:rsidRPr="00223B6A">
              <w:t>oil tanker operations and related pollution prevention regulations</w:t>
            </w:r>
          </w:p>
          <w:p w:rsidR="00000000" w:rsidRPr="00223B6A" w:rsidP="00223B6A">
            <w:pPr>
              <w:pStyle w:val="ListBullet2"/>
            </w:pPr>
            <w:r w:rsidRPr="00223B6A">
              <w:t>preparation requirements for loading, including:</w:t>
            </w:r>
          </w:p>
          <w:p w:rsidR="00000000" w:rsidRPr="00223B6A" w:rsidP="00223B6A">
            <w:pPr>
              <w:pStyle w:val="ListBullet3"/>
            </w:pPr>
            <w:r w:rsidRPr="00223B6A">
              <w:t>checking hatch covers for damage and ensuring watertight int</w:t>
            </w:r>
            <w:r w:rsidRPr="00223B6A">
              <w:t xml:space="preserve">egrity of hatches </w:t>
            </w:r>
          </w:p>
          <w:p w:rsidR="00000000" w:rsidRPr="00223B6A" w:rsidP="00223B6A">
            <w:pPr>
              <w:pStyle w:val="ListBullet3"/>
            </w:pPr>
            <w:r w:rsidRPr="00223B6A">
              <w:t xml:space="preserve">checking holds to ensure they are clean, dry and free of odour </w:t>
            </w:r>
          </w:p>
          <w:p w:rsidR="00000000" w:rsidRPr="00223B6A" w:rsidP="00223B6A">
            <w:pPr>
              <w:pStyle w:val="ListBullet3"/>
            </w:pPr>
            <w:r w:rsidRPr="00223B6A">
              <w:t>checking bilges and bilge systems are operational before sealing cargo stowages</w:t>
            </w:r>
          </w:p>
          <w:p w:rsidR="00000000" w:rsidRPr="00223B6A" w:rsidP="00223B6A">
            <w:pPr>
              <w:pStyle w:val="ListBullet3"/>
            </w:pPr>
            <w:r w:rsidRPr="00223B6A">
              <w:t>covering bilges with tarpaulins/wrappers before loading, as required</w:t>
            </w:r>
          </w:p>
          <w:p w:rsidR="00000000" w:rsidRPr="00223B6A" w:rsidP="00223B6A">
            <w:pPr>
              <w:pStyle w:val="ListBullet3"/>
            </w:pPr>
            <w:r w:rsidRPr="00223B6A">
              <w:t>ensuring survey certific</w:t>
            </w:r>
            <w:r w:rsidRPr="00223B6A">
              <w:t>ation for all cargo handling equipment is valid and cargo record book is available for inspection</w:t>
            </w:r>
          </w:p>
          <w:p w:rsidR="00000000" w:rsidRPr="00223B6A" w:rsidP="00223B6A">
            <w:pPr>
              <w:pStyle w:val="ListBullet3"/>
            </w:pPr>
            <w:r w:rsidRPr="00223B6A">
              <w:t>following confined space entry procedures, as required</w:t>
            </w:r>
          </w:p>
          <w:p w:rsidR="00000000" w:rsidRPr="00223B6A" w:rsidP="00223B6A">
            <w:pPr>
              <w:pStyle w:val="ListBullet3"/>
            </w:pPr>
            <w:r w:rsidRPr="00223B6A">
              <w:t>inspecting access arrangements in holds to ensure they are in a safe condition</w:t>
            </w:r>
          </w:p>
          <w:p w:rsidR="00000000" w:rsidRPr="00223B6A" w:rsidP="00223B6A">
            <w:pPr>
              <w:pStyle w:val="ListBullet3"/>
            </w:pPr>
            <w:r w:rsidRPr="00223B6A">
              <w:t>reviewing supplies of dunnage, mats and cargo-securing equipment to ensure sufficient are available</w:t>
            </w:r>
          </w:p>
          <w:p w:rsidR="00000000" w:rsidRPr="00223B6A" w:rsidP="00223B6A">
            <w:pPr>
              <w:pStyle w:val="ListBullet2"/>
            </w:pPr>
            <w:r w:rsidRPr="00223B6A">
              <w:t>procedures for receiving and delivering cargo</w:t>
            </w:r>
          </w:p>
          <w:p w:rsidR="00000000" w:rsidRPr="00223B6A" w:rsidP="00223B6A">
            <w:pPr>
              <w:pStyle w:val="ListBullet2"/>
            </w:pPr>
            <w:r w:rsidRPr="00223B6A">
              <w:t>relevant firefighting operations and the use of firefighting equipment</w:t>
            </w:r>
          </w:p>
          <w:p w:rsidR="00000000" w:rsidRPr="00223B6A" w:rsidP="00223B6A">
            <w:pPr>
              <w:pStyle w:val="ListBullet2"/>
            </w:pPr>
            <w:r w:rsidRPr="00223B6A">
              <w:t>shear forces, bending moments and tors</w:t>
            </w:r>
            <w:r w:rsidRPr="00223B6A">
              <w:t>ional moments</w:t>
            </w:r>
          </w:p>
          <w:p w:rsidR="00000000" w:rsidRPr="00223B6A" w:rsidP="00223B6A">
            <w:pPr>
              <w:pStyle w:val="ListBullet2"/>
            </w:pPr>
            <w:r w:rsidRPr="00223B6A">
              <w:t>stability, trim and stress records</w:t>
            </w:r>
          </w:p>
          <w:p w:rsidR="00000000" w:rsidRPr="00223B6A" w:rsidP="00223B6A">
            <w:pPr>
              <w:pStyle w:val="ListBullet2"/>
            </w:pPr>
            <w:r w:rsidRPr="00223B6A">
              <w:t>stowage and securing of cargo onboard vessels, cargo-handling gear, and securing and lashing equipment, including timber deck cargo</w:t>
            </w:r>
          </w:p>
          <w:p w:rsidR="00000000" w:rsidRPr="00223B6A" w:rsidP="00223B6A">
            <w:pPr>
              <w:pStyle w:val="ListBullet2"/>
            </w:pPr>
            <w:r w:rsidRPr="00223B6A">
              <w:t>WHS/OHS requirements and work practices.</w:t>
            </w:r>
          </w:p>
        </w:tc>
      </w:tr>
    </w:tbl>
    <w:p w:rsidR="00000000" w:rsidRPr="00223B6A" w:rsidP="00223B6A">
      <w:pPr>
        <w:pStyle w:val="NoPaddingFontSize1"/>
      </w:pPr>
    </w:p>
    <w:p w:rsidR="00000000" w:rsidRPr="00223B6A" w:rsidP="00223B6A">
      <w:pPr>
        <w:pStyle w:val="AllowPageBreak"/>
      </w:pPr>
    </w:p>
    <w:p w:rsidR="00000000" w:rsidRPr="00223B6A" w:rsidP="00223B6A">
      <w:pPr>
        <w:pStyle w:val="Heading1"/>
      </w:pPr>
      <w:bookmarkStart w:id="4" w:name="O_1088350"/>
      <w:bookmarkEnd w:id="4"/>
      <w:r w:rsidRPr="00223B6A">
        <w:t>Assessment Conditions</w:t>
      </w:r>
    </w:p>
    <w:tbl>
      <w:tblPr>
        <w:tblW w:w="9497" w:type="dxa"/>
        <w:tblLayout w:type="fixed"/>
        <w:tblCellMar>
          <w:left w:w="62" w:type="dxa"/>
          <w:right w:w="62" w:type="dxa"/>
        </w:tblCellMar>
        <w:tblLook w:val="0000"/>
      </w:tblPr>
      <w:tblGrid>
        <w:gridCol w:w="9497"/>
      </w:tblGrid>
      <w:tr w:rsidTr="00223B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B6A" w:rsidP="00223B6A">
            <w:pPr>
              <w:pStyle w:val="BodyText"/>
            </w:pPr>
            <w:r w:rsidRPr="00223B6A">
              <w:t xml:space="preserve">Assessors must hold credentials specified within the Standards for Registered Training Organisations current at the time of assessment. </w:t>
            </w:r>
          </w:p>
          <w:p w:rsidR="00000000" w:rsidRPr="00223B6A" w:rsidP="00223B6A">
            <w:pPr>
              <w:pStyle w:val="BodyText"/>
            </w:pPr>
            <w:r w:rsidRPr="00223B6A">
              <w:t>Assessment must satisfy the Principles of Assessment and Rules of Evidence and all regulatory req</w:t>
            </w:r>
            <w:r w:rsidRPr="00223B6A">
              <w:t>uirements included within the Standards for Registered Training Organisations current at the time of assessment.</w:t>
            </w:r>
          </w:p>
          <w:p w:rsidR="00000000" w:rsidRPr="00223B6A" w:rsidP="00223B6A">
            <w:pPr>
              <w:pStyle w:val="BodyText"/>
            </w:pPr>
            <w:r w:rsidRPr="00223B6A">
              <w:t>Assessment processes and techniques must be appropriate to the language, literacy and numeracy requirements of the work being performed and the</w:t>
            </w:r>
            <w:r w:rsidRPr="00223B6A">
              <w:t xml:space="preserve"> needs of the candidate.</w:t>
            </w:r>
          </w:p>
          <w:p w:rsidR="00000000" w:rsidRPr="00223B6A" w:rsidP="00223B6A">
            <w:pPr>
              <w:pStyle w:val="BodyText"/>
            </w:pPr>
            <w:r w:rsidRPr="00223B6A">
              <w:t xml:space="preserve">Practical assessment must occur in a workplace, or realistic simulated workplace, under the normal range of workplace conditions. </w:t>
            </w:r>
          </w:p>
          <w:p w:rsidR="00000000" w:rsidRPr="00223B6A" w:rsidP="00223B6A">
            <w:pPr>
              <w:pStyle w:val="BodyText"/>
            </w:pPr>
            <w:r w:rsidRPr="00223B6A">
              <w:t>Simulations and scenarios may be used where situations cannot be provided in the workplace or may oc</w:t>
            </w:r>
            <w:r w:rsidRPr="00223B6A">
              <w:t>cur only rarely, in particular for situations relating to emergency procedures and adverse weather conditions where assessment would be unsafe, impractical or may lead to environmental damage.</w:t>
            </w:r>
          </w:p>
          <w:p w:rsidR="00000000" w:rsidRPr="00223B6A" w:rsidP="00223B6A">
            <w:pPr>
              <w:pStyle w:val="BodyText"/>
            </w:pPr>
            <w:r w:rsidRPr="00223B6A">
              <w:t>Resources for assessment must include access to:</w:t>
            </w:r>
          </w:p>
          <w:p w:rsidR="00000000" w:rsidRPr="00223B6A" w:rsidP="00223B6A">
            <w:pPr>
              <w:pStyle w:val="ListBullet"/>
            </w:pPr>
            <w:r w:rsidRPr="00223B6A">
              <w:t>applicable do</w:t>
            </w:r>
            <w:r w:rsidRPr="00223B6A">
              <w:t>cumentation, such as legislation, regulations, codes of practice, workplace procedures and operational manuals</w:t>
            </w:r>
          </w:p>
          <w:p w:rsidR="00000000" w:rsidRPr="00223B6A" w:rsidP="00223B6A">
            <w:pPr>
              <w:pStyle w:val="ListBullet"/>
            </w:pPr>
            <w:r w:rsidRPr="00223B6A">
              <w:t xml:space="preserve">tools, equipment, machinery, materials and relevant personal protective equipment (PPE) currently used in industry. </w:t>
            </w:r>
          </w:p>
        </w:tc>
      </w:tr>
    </w:tbl>
    <w:p w:rsidR="00000000" w:rsidRPr="00223B6A" w:rsidP="00223B6A">
      <w:pPr>
        <w:pStyle w:val="NoPaddingFontSize1"/>
      </w:pPr>
    </w:p>
    <w:p w:rsidR="00000000" w:rsidRPr="00223B6A" w:rsidP="00223B6A">
      <w:pPr>
        <w:pStyle w:val="AllowPageBreak"/>
      </w:pPr>
    </w:p>
    <w:p w:rsidR="00000000" w:rsidRPr="00223B6A" w:rsidP="00223B6A">
      <w:pPr>
        <w:pStyle w:val="Heading1"/>
      </w:pPr>
      <w:bookmarkStart w:id="5" w:name="O_1088353"/>
      <w:bookmarkEnd w:id="5"/>
      <w:r w:rsidRPr="00223B6A">
        <w:t>Links</w:t>
      </w:r>
    </w:p>
    <w:p w:rsidR="00000000" w:rsidRPr="00223B6A" w:rsidP="008A216C">
      <w:pPr>
        <w:pStyle w:val="BodyText"/>
      </w:pPr>
      <w:r w:rsidRPr="00223B6A">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9F0A8A">
        <w:rPr>
          <w:rStyle w:val="Hyperlink"/>
        </w:rPr>
        <w:t>https://vetnet.gov.au/Pages/TrainingDocs.aspx?q=772efb7b-4cce-47fe-9bbd-ee3b1d1eb4c2</w:t>
      </w:r>
      <w:r>
        <w:fldChar w:fldCharType="end"/>
      </w:r>
    </w:p>
    <w:p w:rsidR="00000000" w:rsidRPr="00223B6A" w:rsidP="00223B6A"/>
    <w:sectPr w:rsidSect="00223B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6A" w:rsidRPr="008A216C" w:rsidP="008A21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6C" w:rsidP="00223B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216C" w:rsidP="00223B6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A216C" w:rsidP="00223B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B6A" w:rsidRPr="008A216C" w:rsidP="008A21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16C" w:rsidRPr="002D2AF8" w:rsidP="00223B6A">
    <w:pPr>
      <w:pStyle w:val="Header"/>
      <w:framePr w:wrap="around"/>
    </w:pPr>
    <w:r>
      <w:fldChar w:fldCharType="begin"/>
    </w:r>
    <w:r>
      <w:instrText xml:space="preserve"> TITLE   \* MERGEFORMAT </w:instrText>
    </w:r>
    <w:r>
      <w:fldChar w:fldCharType="separate"/>
    </w:r>
    <w:r>
      <w:t>Assessment Requirements for MARN014 Plan and manage safe loading, unloading, securing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A216C" w:rsidP="00223B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4C45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369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628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B6A"/>
    <w:pPr>
      <w:spacing w:before="360" w:after="60"/>
      <w:outlineLvl w:val="0"/>
    </w:pPr>
    <w:rPr>
      <w:sz w:val="32"/>
    </w:rPr>
  </w:style>
  <w:style w:type="paragraph" w:styleId="Heading2">
    <w:name w:val="heading 2"/>
    <w:basedOn w:val="HeadingBase"/>
    <w:next w:val="BodyText"/>
    <w:link w:val="Heading2Char"/>
    <w:qFormat/>
    <w:rsid w:val="00223B6A"/>
    <w:pPr>
      <w:keepLines/>
      <w:spacing w:before="240" w:after="120"/>
      <w:outlineLvl w:val="1"/>
    </w:pPr>
    <w:rPr>
      <w:sz w:val="28"/>
      <w:szCs w:val="40"/>
    </w:rPr>
  </w:style>
  <w:style w:type="paragraph" w:styleId="Heading3">
    <w:name w:val="heading 3"/>
    <w:basedOn w:val="HeadingBase"/>
    <w:next w:val="BodyText"/>
    <w:link w:val="Heading3Char"/>
    <w:qFormat/>
    <w:rsid w:val="00223B6A"/>
    <w:pPr>
      <w:spacing w:before="180" w:after="120"/>
      <w:outlineLvl w:val="2"/>
    </w:pPr>
    <w:rPr>
      <w:spacing w:val="-10"/>
      <w:kern w:val="32"/>
    </w:rPr>
  </w:style>
  <w:style w:type="paragraph" w:styleId="Heading4">
    <w:name w:val="heading 4"/>
    <w:basedOn w:val="HeadingBase"/>
    <w:next w:val="BodyText"/>
    <w:link w:val="Heading4Char"/>
    <w:qFormat/>
    <w:rsid w:val="00223B6A"/>
    <w:pPr>
      <w:spacing w:before="160" w:after="120"/>
      <w:outlineLvl w:val="3"/>
    </w:pPr>
    <w:rPr>
      <w:sz w:val="22"/>
    </w:rPr>
  </w:style>
  <w:style w:type="paragraph" w:styleId="Heading5">
    <w:name w:val="heading 5"/>
    <w:basedOn w:val="HeadingBase"/>
    <w:next w:val="Normal"/>
    <w:link w:val="Heading5Char"/>
    <w:qFormat/>
    <w:rsid w:val="00223B6A"/>
    <w:pPr>
      <w:spacing w:before="80"/>
      <w:outlineLvl w:val="4"/>
    </w:pPr>
    <w:rPr>
      <w:color w:val="918585"/>
      <w:sz w:val="20"/>
    </w:rPr>
  </w:style>
  <w:style w:type="paragraph" w:styleId="Heading6">
    <w:name w:val="heading 6"/>
    <w:basedOn w:val="HeadingBase"/>
    <w:next w:val="Normal"/>
    <w:link w:val="Heading6Char"/>
    <w:qFormat/>
    <w:rsid w:val="00223B6A"/>
    <w:pPr>
      <w:spacing w:before="60"/>
      <w:outlineLvl w:val="5"/>
    </w:pPr>
    <w:rPr>
      <w:color w:val="918585"/>
      <w:sz w:val="20"/>
    </w:rPr>
  </w:style>
  <w:style w:type="paragraph" w:styleId="Heading7">
    <w:name w:val="heading 7"/>
    <w:basedOn w:val="Normal"/>
    <w:next w:val="Normal"/>
    <w:link w:val="Heading7Char"/>
    <w:qFormat/>
    <w:rsid w:val="00223B6A"/>
    <w:pPr>
      <w:ind w:left="720"/>
      <w:outlineLvl w:val="6"/>
    </w:pPr>
    <w:rPr>
      <w:i/>
    </w:rPr>
  </w:style>
  <w:style w:type="paragraph" w:styleId="Heading8">
    <w:name w:val="heading 8"/>
    <w:basedOn w:val="Normal"/>
    <w:next w:val="Normal"/>
    <w:link w:val="Heading8Char"/>
    <w:qFormat/>
    <w:rsid w:val="00223B6A"/>
    <w:pPr>
      <w:ind w:left="720"/>
      <w:outlineLvl w:val="7"/>
    </w:pPr>
    <w:rPr>
      <w:i/>
    </w:rPr>
  </w:style>
  <w:style w:type="paragraph" w:styleId="Heading9">
    <w:name w:val="heading 9"/>
    <w:basedOn w:val="Normal"/>
    <w:next w:val="Normal"/>
    <w:link w:val="Heading9Char"/>
    <w:qFormat/>
    <w:rsid w:val="00223B6A"/>
    <w:pPr>
      <w:ind w:left="720"/>
      <w:outlineLvl w:val="8"/>
    </w:pPr>
    <w:rPr>
      <w:i/>
    </w:rPr>
  </w:style>
  <w:style w:type="character" w:default="1" w:styleId="DefaultParagraphFont">
    <w:name w:val="Default Paragraph Font"/>
    <w:uiPriority w:val="1"/>
    <w:unhideWhenUsed/>
    <w:rsid w:val="00223B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B6A"/>
  </w:style>
  <w:style w:type="character" w:customStyle="1" w:styleId="Heading1Char">
    <w:name w:val="Heading 1 Char"/>
    <w:basedOn w:val="DefaultParagraphFont"/>
    <w:link w:val="Heading1"/>
    <w:rsid w:val="00223B6A"/>
    <w:rPr>
      <w:rFonts w:ascii="Times New Roman" w:eastAsia="Times New Roman" w:hAnsi="Times New Roman" w:cs="Times New Roman"/>
      <w:b/>
      <w:sz w:val="32"/>
      <w:szCs w:val="20"/>
      <w:lang w:eastAsia="en-US"/>
    </w:rPr>
  </w:style>
  <w:style w:type="paragraph" w:styleId="BodyText">
    <w:name w:val="Body Text"/>
    <w:basedOn w:val="Normal"/>
    <w:link w:val="BodyTextChar"/>
    <w:rsid w:val="00223B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B6A"/>
    <w:rPr>
      <w:rFonts w:ascii="Times New Roman" w:eastAsia="Times New Roman" w:hAnsi="Times New Roman" w:cs="Times New Roman"/>
      <w:sz w:val="24"/>
      <w:lang w:eastAsia="en-US"/>
    </w:rPr>
  </w:style>
  <w:style w:type="paragraph" w:styleId="ListBullet">
    <w:name w:val="List Bullet"/>
    <w:basedOn w:val="List"/>
    <w:rsid w:val="00223B6A"/>
    <w:pPr>
      <w:numPr>
        <w:numId w:val="13"/>
      </w:numPr>
      <w:tabs>
        <w:tab w:val="clear" w:pos="340"/>
      </w:tabs>
      <w:spacing w:before="40" w:after="40"/>
    </w:pPr>
  </w:style>
  <w:style w:type="paragraph" w:styleId="ListBullet2">
    <w:name w:val="List Bullet 2"/>
    <w:basedOn w:val="List2"/>
    <w:rsid w:val="00223B6A"/>
    <w:pPr>
      <w:numPr>
        <w:numId w:val="14"/>
      </w:numPr>
      <w:tabs>
        <w:tab w:val="clear" w:pos="680"/>
      </w:tabs>
    </w:pPr>
  </w:style>
  <w:style w:type="character" w:styleId="Emphasis">
    <w:name w:val="Emphasis"/>
    <w:basedOn w:val="DefaultParagraphFont"/>
    <w:qFormat/>
    <w:rsid w:val="00223B6A"/>
    <w:rPr>
      <w:i/>
    </w:rPr>
  </w:style>
  <w:style w:type="paragraph" w:customStyle="1" w:styleId="SuperHeading">
    <w:name w:val="SuperHeading"/>
    <w:basedOn w:val="Normal"/>
    <w:rsid w:val="00223B6A"/>
    <w:pPr>
      <w:spacing w:before="240" w:after="120"/>
      <w:outlineLvl w:val="0"/>
    </w:pPr>
    <w:rPr>
      <w:rFonts w:ascii="Times New Roman" w:hAnsi="Times New Roman"/>
      <w:b/>
      <w:sz w:val="32"/>
    </w:rPr>
  </w:style>
  <w:style w:type="paragraph" w:customStyle="1" w:styleId="AllowPageBreak">
    <w:name w:val="AllowPageBreak"/>
    <w:rsid w:val="00223B6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3B6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3B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B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B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B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B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B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B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B6A"/>
    <w:rPr>
      <w:rFonts w:ascii="Courier New" w:eastAsia="Times New Roman" w:hAnsi="Courier New" w:cs="Times New Roman"/>
      <w:i/>
      <w:szCs w:val="20"/>
      <w:lang w:eastAsia="en-US"/>
    </w:rPr>
  </w:style>
  <w:style w:type="paragraph" w:customStyle="1" w:styleId="HeadingBase">
    <w:name w:val="Heading Base"/>
    <w:rsid w:val="00223B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B6A"/>
    <w:pPr>
      <w:tabs>
        <w:tab w:val="right" w:leader="dot" w:pos="9072"/>
      </w:tabs>
      <w:ind w:left="567"/>
    </w:pPr>
    <w:rPr>
      <w:szCs w:val="22"/>
    </w:rPr>
  </w:style>
  <w:style w:type="paragraph" w:customStyle="1" w:styleId="TOCBase">
    <w:name w:val="TOC Base"/>
    <w:rsid w:val="00223B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B6A"/>
    <w:pPr>
      <w:tabs>
        <w:tab w:val="right" w:leader="dot" w:pos="9072"/>
      </w:tabs>
      <w:spacing w:before="40" w:after="40"/>
      <w:ind w:left="284"/>
    </w:pPr>
    <w:rPr>
      <w:rFonts w:ascii="Times New Roman" w:hAnsi="Times New Roman"/>
    </w:rPr>
  </w:style>
  <w:style w:type="paragraph" w:styleId="TOC1">
    <w:name w:val="toc 1"/>
    <w:basedOn w:val="TOCBase"/>
    <w:next w:val="Normal"/>
    <w:rsid w:val="00223B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B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B6A"/>
    <w:rPr>
      <w:rFonts w:ascii="Times New Roman" w:eastAsia="Times New Roman" w:hAnsi="Times New Roman" w:cs="Times New Roman"/>
      <w:sz w:val="16"/>
      <w:lang w:eastAsia="en-US"/>
    </w:rPr>
  </w:style>
  <w:style w:type="paragraph" w:styleId="Title">
    <w:name w:val="Title"/>
    <w:basedOn w:val="HeadingBase"/>
    <w:link w:val="TitleChar"/>
    <w:qFormat/>
    <w:rsid w:val="00223B6A"/>
    <w:pPr>
      <w:spacing w:before="5040"/>
      <w:jc w:val="center"/>
    </w:pPr>
    <w:rPr>
      <w:sz w:val="48"/>
      <w:szCs w:val="72"/>
      <w:lang w:val="en-US"/>
    </w:rPr>
  </w:style>
  <w:style w:type="character" w:customStyle="1" w:styleId="TitleChar">
    <w:name w:val="Title Char"/>
    <w:basedOn w:val="DefaultParagraphFont"/>
    <w:link w:val="Title"/>
    <w:rsid w:val="00223B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B6A"/>
    <w:pPr>
      <w:tabs>
        <w:tab w:val="left" w:pos="3600"/>
        <w:tab w:val="left" w:pos="3958"/>
      </w:tabs>
    </w:pPr>
  </w:style>
  <w:style w:type="paragraph" w:styleId="List">
    <w:name w:val="List"/>
    <w:basedOn w:val="BodyText"/>
    <w:next w:val="BodyText"/>
    <w:rsid w:val="00223B6A"/>
    <w:pPr>
      <w:tabs>
        <w:tab w:val="left" w:pos="340"/>
      </w:tabs>
      <w:spacing w:before="60" w:after="60"/>
      <w:ind w:left="340" w:hanging="340"/>
    </w:pPr>
  </w:style>
  <w:style w:type="paragraph" w:customStyle="1" w:styleId="Note">
    <w:name w:val="Note"/>
    <w:basedOn w:val="BodyText"/>
    <w:rsid w:val="00223B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3B6A"/>
    <w:rPr>
      <w:b/>
      <w:spacing w:val="0"/>
    </w:rPr>
  </w:style>
  <w:style w:type="paragraph" w:customStyle="1" w:styleId="SuperTitle">
    <w:name w:val="SuperTitle"/>
    <w:basedOn w:val="Title"/>
    <w:rsid w:val="00223B6A"/>
    <w:pPr>
      <w:framePr w:wrap="auto" w:hAnchor="text" w:y="6049"/>
    </w:pPr>
    <w:rPr>
      <w:color w:val="000000"/>
      <w:sz w:val="40"/>
    </w:rPr>
  </w:style>
  <w:style w:type="paragraph" w:customStyle="1" w:styleId="TOCTitle">
    <w:name w:val="TOCTitle"/>
    <w:basedOn w:val="Heading1"/>
    <w:rsid w:val="00223B6A"/>
    <w:pPr>
      <w:spacing w:after="240"/>
      <w:jc w:val="center"/>
      <w:outlineLvl w:val="9"/>
    </w:pPr>
    <w:rPr>
      <w:caps/>
    </w:rPr>
  </w:style>
  <w:style w:type="paragraph" w:customStyle="1" w:styleId="Version">
    <w:name w:val="Version"/>
    <w:rsid w:val="00223B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3B6A"/>
    <w:pPr>
      <w:keepNext w:val="0"/>
      <w:tabs>
        <w:tab w:val="right" w:pos="4176"/>
      </w:tabs>
      <w:ind w:left="198" w:hanging="198"/>
    </w:pPr>
    <w:rPr>
      <w:rFonts w:ascii="Garamond" w:hAnsi="Garamond"/>
    </w:rPr>
  </w:style>
  <w:style w:type="paragraph" w:styleId="IndexHeading">
    <w:name w:val="index heading"/>
    <w:basedOn w:val="Normal"/>
    <w:next w:val="Index1"/>
    <w:semiHidden/>
    <w:rsid w:val="00223B6A"/>
    <w:pPr>
      <w:spacing w:before="120" w:after="120"/>
    </w:pPr>
    <w:rPr>
      <w:rFonts w:ascii="Arial" w:hAnsi="Arial"/>
      <w:b/>
      <w:color w:val="918585"/>
      <w:sz w:val="24"/>
    </w:rPr>
  </w:style>
  <w:style w:type="paragraph" w:styleId="Header">
    <w:name w:val="header"/>
    <w:basedOn w:val="Normal"/>
    <w:link w:val="HeaderChar"/>
    <w:rsid w:val="00223B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B6A"/>
    <w:rPr>
      <w:rFonts w:ascii="Times New Roman" w:eastAsia="Times New Roman" w:hAnsi="Times New Roman" w:cs="Times New Roman"/>
      <w:sz w:val="16"/>
      <w:szCs w:val="20"/>
      <w:lang w:val="en-GB" w:eastAsia="en-US"/>
    </w:rPr>
  </w:style>
  <w:style w:type="paragraph" w:customStyle="1" w:styleId="Chapter">
    <w:name w:val="Chapter"/>
    <w:basedOn w:val="Normal"/>
    <w:rsid w:val="00223B6A"/>
    <w:pPr>
      <w:spacing w:before="240"/>
    </w:pPr>
    <w:rPr>
      <w:rFonts w:ascii="Times New Roman" w:hAnsi="Times New Roman"/>
      <w:smallCaps/>
      <w:spacing w:val="80"/>
      <w:sz w:val="28"/>
    </w:rPr>
  </w:style>
  <w:style w:type="paragraph" w:customStyle="1" w:styleId="InChapter">
    <w:name w:val="InChapter"/>
    <w:basedOn w:val="Heading3"/>
    <w:rsid w:val="00223B6A"/>
    <w:pPr>
      <w:spacing w:after="240"/>
      <w:outlineLvl w:val="9"/>
    </w:pPr>
    <w:rPr>
      <w:noProof/>
    </w:rPr>
  </w:style>
  <w:style w:type="paragraph" w:styleId="Index2">
    <w:name w:val="index 2"/>
    <w:basedOn w:val="Normal"/>
    <w:next w:val="Normal"/>
    <w:semiHidden/>
    <w:rsid w:val="00223B6A"/>
    <w:pPr>
      <w:tabs>
        <w:tab w:val="right" w:pos="4176"/>
      </w:tabs>
      <w:ind w:left="568" w:hanging="284"/>
    </w:pPr>
    <w:rPr>
      <w:rFonts w:ascii="Garamond" w:hAnsi="Garamond"/>
    </w:rPr>
  </w:style>
  <w:style w:type="paragraph" w:customStyle="1" w:styleId="Byline">
    <w:name w:val="Byline"/>
    <w:rsid w:val="00223B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B6A"/>
    <w:pPr>
      <w:tabs>
        <w:tab w:val="clear" w:pos="3600"/>
        <w:tab w:val="clear" w:pos="3958"/>
      </w:tabs>
      <w:jc w:val="right"/>
    </w:pPr>
  </w:style>
  <w:style w:type="paragraph" w:styleId="Caption">
    <w:name w:val="caption"/>
    <w:basedOn w:val="BodyText"/>
    <w:next w:val="Normal"/>
    <w:qFormat/>
    <w:rsid w:val="00223B6A"/>
    <w:pPr>
      <w:framePr w:w="2268" w:hSpace="181" w:vSpace="181" w:wrap="around" w:vAnchor="text" w:hAnchor="page" w:x="1135" w:y="285" w:anchorLock="1"/>
    </w:pPr>
    <w:rPr>
      <w:i/>
    </w:rPr>
  </w:style>
  <w:style w:type="paragraph" w:customStyle="1" w:styleId="MiniTOCTitle">
    <w:name w:val="MiniTOCTitle"/>
    <w:basedOn w:val="Heading4"/>
    <w:rsid w:val="00223B6A"/>
    <w:pPr>
      <w:spacing w:before="240"/>
      <w:outlineLvl w:val="9"/>
    </w:pPr>
    <w:rPr>
      <w:noProof/>
      <w:sz w:val="24"/>
    </w:rPr>
  </w:style>
  <w:style w:type="paragraph" w:customStyle="1" w:styleId="MiniTOCItem">
    <w:name w:val="MiniTOCItem"/>
    <w:basedOn w:val="ListBullet"/>
    <w:rsid w:val="00223B6A"/>
    <w:pPr>
      <w:numPr>
        <w:numId w:val="0"/>
      </w:numPr>
      <w:tabs>
        <w:tab w:val="right" w:leader="dot" w:pos="6521"/>
      </w:tabs>
      <w:spacing w:before="0" w:after="0"/>
    </w:pPr>
  </w:style>
  <w:style w:type="paragraph" w:customStyle="1" w:styleId="TOFTitle">
    <w:name w:val="TOFTitle"/>
    <w:basedOn w:val="TOCTitle"/>
    <w:rsid w:val="00223B6A"/>
  </w:style>
  <w:style w:type="paragraph" w:styleId="TableofFigures">
    <w:name w:val="table of figures"/>
    <w:basedOn w:val="Normal"/>
    <w:next w:val="Normal"/>
    <w:semiHidden/>
    <w:rsid w:val="00223B6A"/>
    <w:pPr>
      <w:tabs>
        <w:tab w:val="right" w:leader="dot" w:pos="9072"/>
      </w:tabs>
      <w:ind w:left="970" w:hanging="403"/>
    </w:pPr>
    <w:rPr>
      <w:rFonts w:ascii="Times New Roman" w:hAnsi="Times New Roman"/>
      <w:b/>
    </w:rPr>
  </w:style>
  <w:style w:type="paragraph" w:styleId="ListNumber">
    <w:name w:val="List Number"/>
    <w:basedOn w:val="List"/>
    <w:rsid w:val="00223B6A"/>
    <w:pPr>
      <w:numPr>
        <w:numId w:val="16"/>
      </w:numPr>
      <w:tabs>
        <w:tab w:val="clear" w:pos="340"/>
      </w:tabs>
    </w:pPr>
  </w:style>
  <w:style w:type="character" w:customStyle="1" w:styleId="WingdingSymbols">
    <w:name w:val="Wingding Symbols"/>
    <w:rsid w:val="00223B6A"/>
    <w:rPr>
      <w:rFonts w:ascii="Wingdings" w:hAnsi="Wingdings"/>
    </w:rPr>
  </w:style>
  <w:style w:type="paragraph" w:customStyle="1" w:styleId="TableHeading">
    <w:name w:val="Table Heading"/>
    <w:basedOn w:val="HeadingBase"/>
    <w:rsid w:val="00223B6A"/>
    <w:pPr>
      <w:keepLines/>
      <w:pBdr>
        <w:bottom w:val="single" w:sz="6" w:space="1" w:color="918585"/>
      </w:pBdr>
      <w:spacing w:before="240"/>
    </w:pPr>
  </w:style>
  <w:style w:type="character" w:customStyle="1" w:styleId="HotSpot">
    <w:name w:val="HotSpot"/>
    <w:rsid w:val="00223B6A"/>
    <w:rPr>
      <w:color w:val="0033CC"/>
      <w:u w:val="none"/>
    </w:rPr>
  </w:style>
  <w:style w:type="paragraph" w:customStyle="1" w:styleId="BodyTextRight">
    <w:name w:val="Body Text Right"/>
    <w:basedOn w:val="BodyText"/>
    <w:rsid w:val="00223B6A"/>
    <w:pPr>
      <w:spacing w:before="0" w:after="0"/>
      <w:jc w:val="right"/>
    </w:pPr>
  </w:style>
  <w:style w:type="paragraph" w:styleId="Index3">
    <w:name w:val="index 3"/>
    <w:basedOn w:val="ListNumber2"/>
    <w:next w:val="Normal"/>
    <w:semiHidden/>
    <w:rsid w:val="00223B6A"/>
    <w:pPr>
      <w:numPr>
        <w:numId w:val="0"/>
      </w:numPr>
      <w:tabs>
        <w:tab w:val="right" w:leader="dot" w:pos="4176"/>
      </w:tabs>
    </w:pPr>
  </w:style>
  <w:style w:type="paragraph" w:styleId="ListNumber2">
    <w:name w:val="List Number 2"/>
    <w:basedOn w:val="List2"/>
    <w:rsid w:val="00223B6A"/>
    <w:pPr>
      <w:numPr>
        <w:numId w:val="11"/>
      </w:numPr>
      <w:tabs>
        <w:tab w:val="clear" w:pos="1060"/>
      </w:tabs>
    </w:pPr>
  </w:style>
  <w:style w:type="paragraph" w:customStyle="1" w:styleId="MarginNote">
    <w:name w:val="Margin Note"/>
    <w:basedOn w:val="BodyText"/>
    <w:rsid w:val="00223B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B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B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B6A"/>
    <w:rPr>
      <w:sz w:val="32"/>
    </w:rPr>
  </w:style>
  <w:style w:type="paragraph" w:customStyle="1" w:styleId="HeadingProcedure">
    <w:name w:val="Heading Procedure"/>
    <w:basedOn w:val="HeadingBase"/>
    <w:next w:val="Normal"/>
    <w:rsid w:val="00223B6A"/>
    <w:pPr>
      <w:tabs>
        <w:tab w:val="left" w:pos="0"/>
      </w:tabs>
      <w:spacing w:before="120" w:after="60"/>
    </w:pPr>
    <w:rPr>
      <w:i/>
      <w:color w:val="918585"/>
      <w:sz w:val="22"/>
    </w:rPr>
  </w:style>
  <w:style w:type="paragraph" w:customStyle="1" w:styleId="TableBodyText">
    <w:name w:val="Table Body Text"/>
    <w:basedOn w:val="BodyText"/>
    <w:rsid w:val="00223B6A"/>
    <w:pPr>
      <w:spacing w:before="60" w:after="60"/>
    </w:pPr>
  </w:style>
  <w:style w:type="paragraph" w:styleId="ListContinue">
    <w:name w:val="List Continue"/>
    <w:basedOn w:val="List"/>
    <w:rsid w:val="00223B6A"/>
    <w:pPr>
      <w:ind w:firstLine="0"/>
    </w:pPr>
  </w:style>
  <w:style w:type="paragraph" w:customStyle="1" w:styleId="ListNote">
    <w:name w:val="List Note"/>
    <w:basedOn w:val="List"/>
    <w:rsid w:val="00223B6A"/>
    <w:pPr>
      <w:pBdr>
        <w:top w:val="single" w:sz="6" w:space="2" w:color="918585"/>
        <w:bottom w:val="single" w:sz="6" w:space="2" w:color="918585"/>
      </w:pBdr>
      <w:tabs>
        <w:tab w:val="left" w:pos="1021"/>
      </w:tabs>
      <w:ind w:firstLine="0"/>
    </w:pPr>
  </w:style>
  <w:style w:type="paragraph" w:customStyle="1" w:styleId="Warning">
    <w:name w:val="Warning"/>
    <w:basedOn w:val="BodyText"/>
    <w:rsid w:val="00223B6A"/>
    <w:pPr>
      <w:shd w:val="clear" w:color="auto" w:fill="D9D9D9"/>
      <w:tabs>
        <w:tab w:val="left" w:pos="992"/>
      </w:tabs>
      <w:ind w:left="119" w:right="119"/>
    </w:pPr>
    <w:rPr>
      <w:sz w:val="20"/>
    </w:rPr>
  </w:style>
  <w:style w:type="paragraph" w:customStyle="1" w:styleId="MarginIcons">
    <w:name w:val="Margin Icons"/>
    <w:basedOn w:val="BodyText"/>
    <w:rsid w:val="00223B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B6A"/>
    <w:rPr>
      <w:rFonts w:ascii="Courier New" w:hAnsi="Courier New"/>
    </w:rPr>
  </w:style>
  <w:style w:type="paragraph" w:customStyle="1" w:styleId="NoteBullet">
    <w:name w:val="Note Bullet"/>
    <w:basedOn w:val="Note"/>
    <w:rsid w:val="00223B6A"/>
    <w:pPr>
      <w:tabs>
        <w:tab w:val="clear" w:pos="680"/>
      </w:tabs>
      <w:spacing w:before="60" w:after="60"/>
    </w:pPr>
  </w:style>
  <w:style w:type="paragraph" w:customStyle="1" w:styleId="SubHeading2">
    <w:name w:val="SubHeading2"/>
    <w:basedOn w:val="HeadingBase"/>
    <w:rsid w:val="00223B6A"/>
    <w:pPr>
      <w:spacing w:before="240" w:after="60"/>
    </w:pPr>
    <w:rPr>
      <w:sz w:val="20"/>
    </w:rPr>
  </w:style>
  <w:style w:type="paragraph" w:customStyle="1" w:styleId="SubHeading1">
    <w:name w:val="SubHeading1"/>
    <w:basedOn w:val="HeadingBase"/>
    <w:rsid w:val="00223B6A"/>
    <w:pPr>
      <w:spacing w:before="240" w:after="60"/>
    </w:pPr>
    <w:rPr>
      <w:color w:val="918585"/>
      <w:sz w:val="22"/>
    </w:rPr>
  </w:style>
  <w:style w:type="paragraph" w:customStyle="1" w:styleId="SideHeading">
    <w:name w:val="Side Heading"/>
    <w:basedOn w:val="HeadingBase"/>
    <w:rsid w:val="00223B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B6A"/>
    <w:pPr>
      <w:numPr>
        <w:numId w:val="12"/>
      </w:numPr>
    </w:pPr>
  </w:style>
  <w:style w:type="paragraph" w:styleId="PlainText">
    <w:name w:val="Plain Text"/>
    <w:basedOn w:val="Normal"/>
    <w:link w:val="PlainTextChar"/>
    <w:rsid w:val="00223B6A"/>
    <w:rPr>
      <w:sz w:val="20"/>
    </w:rPr>
  </w:style>
  <w:style w:type="character" w:customStyle="1" w:styleId="PlainTextChar">
    <w:name w:val="Plain Text Char"/>
    <w:basedOn w:val="DefaultParagraphFont"/>
    <w:link w:val="PlainText"/>
    <w:rsid w:val="00223B6A"/>
    <w:rPr>
      <w:rFonts w:ascii="Courier New" w:eastAsia="Times New Roman" w:hAnsi="Courier New" w:cs="Times New Roman"/>
      <w:sz w:val="20"/>
      <w:szCs w:val="20"/>
      <w:lang w:eastAsia="en-US"/>
    </w:rPr>
  </w:style>
  <w:style w:type="character" w:customStyle="1" w:styleId="MenuOption">
    <w:name w:val="Menu Option"/>
    <w:basedOn w:val="DefaultParagraphFont"/>
    <w:rsid w:val="00223B6A"/>
    <w:rPr>
      <w:b/>
      <w:smallCaps/>
    </w:rPr>
  </w:style>
  <w:style w:type="paragraph" w:customStyle="1" w:styleId="TableListNumber">
    <w:name w:val="Table List Number"/>
    <w:basedOn w:val="ListNumber"/>
    <w:rsid w:val="00223B6A"/>
    <w:pPr>
      <w:numPr>
        <w:numId w:val="0"/>
      </w:numPr>
    </w:pPr>
  </w:style>
  <w:style w:type="paragraph" w:styleId="TOC4">
    <w:name w:val="toc 4"/>
    <w:basedOn w:val="TOCBase"/>
    <w:next w:val="Normal"/>
    <w:semiHidden/>
    <w:rsid w:val="00223B6A"/>
    <w:pPr>
      <w:tabs>
        <w:tab w:val="right" w:leader="dot" w:pos="9071"/>
      </w:tabs>
      <w:ind w:left="1701"/>
    </w:pPr>
  </w:style>
  <w:style w:type="paragraph" w:customStyle="1" w:styleId="ListAlpha">
    <w:name w:val="List Alpha"/>
    <w:basedOn w:val="List"/>
    <w:rsid w:val="00223B6A"/>
    <w:pPr>
      <w:numPr>
        <w:numId w:val="10"/>
      </w:numPr>
    </w:pPr>
  </w:style>
  <w:style w:type="paragraph" w:customStyle="1" w:styleId="ListAlpha2">
    <w:name w:val="List Alpha 2"/>
    <w:basedOn w:val="List2"/>
    <w:rsid w:val="00223B6A"/>
    <w:pPr>
      <w:numPr>
        <w:numId w:val="9"/>
      </w:numPr>
    </w:pPr>
  </w:style>
  <w:style w:type="paragraph" w:styleId="List2">
    <w:name w:val="List 2"/>
    <w:basedOn w:val="BodyText"/>
    <w:rsid w:val="00223B6A"/>
    <w:pPr>
      <w:tabs>
        <w:tab w:val="left" w:pos="680"/>
      </w:tabs>
      <w:spacing w:before="60" w:after="60"/>
      <w:ind w:left="680" w:hanging="340"/>
    </w:pPr>
  </w:style>
  <w:style w:type="paragraph" w:styleId="List3">
    <w:name w:val="List 3"/>
    <w:basedOn w:val="BodyText"/>
    <w:rsid w:val="00223B6A"/>
    <w:pPr>
      <w:tabs>
        <w:tab w:val="left" w:pos="1021"/>
      </w:tabs>
      <w:spacing w:before="60" w:after="60"/>
      <w:ind w:left="1020" w:hanging="340"/>
    </w:pPr>
  </w:style>
  <w:style w:type="paragraph" w:styleId="List4">
    <w:name w:val="List 4"/>
    <w:basedOn w:val="BodyText"/>
    <w:rsid w:val="00223B6A"/>
    <w:pPr>
      <w:tabs>
        <w:tab w:val="left" w:pos="1361"/>
      </w:tabs>
      <w:spacing w:before="60" w:after="60"/>
      <w:ind w:left="1361" w:hanging="340"/>
    </w:pPr>
  </w:style>
  <w:style w:type="paragraph" w:styleId="List5">
    <w:name w:val="List 5"/>
    <w:basedOn w:val="BodyText"/>
    <w:rsid w:val="00223B6A"/>
    <w:pPr>
      <w:tabs>
        <w:tab w:val="left" w:pos="1701"/>
      </w:tabs>
      <w:spacing w:before="60" w:after="60"/>
      <w:ind w:left="1701" w:hanging="340"/>
    </w:pPr>
  </w:style>
  <w:style w:type="paragraph" w:styleId="ListBullet4">
    <w:name w:val="List Bullet 4"/>
    <w:basedOn w:val="List4"/>
    <w:rsid w:val="00223B6A"/>
    <w:pPr>
      <w:numPr>
        <w:numId w:val="4"/>
      </w:numPr>
      <w:tabs>
        <w:tab w:val="clear" w:pos="1361"/>
      </w:tabs>
    </w:pPr>
  </w:style>
  <w:style w:type="paragraph" w:styleId="ListBullet5">
    <w:name w:val="List Bullet 5"/>
    <w:basedOn w:val="List5"/>
    <w:rsid w:val="00223B6A"/>
    <w:pPr>
      <w:numPr>
        <w:numId w:val="5"/>
      </w:numPr>
    </w:pPr>
  </w:style>
  <w:style w:type="paragraph" w:styleId="ListContinue2">
    <w:name w:val="List Continue 2"/>
    <w:basedOn w:val="List2"/>
    <w:rsid w:val="00223B6A"/>
    <w:pPr>
      <w:ind w:firstLine="0"/>
    </w:pPr>
  </w:style>
  <w:style w:type="paragraph" w:styleId="ListContinue3">
    <w:name w:val="List Continue 3"/>
    <w:basedOn w:val="List3"/>
    <w:rsid w:val="00223B6A"/>
    <w:pPr>
      <w:ind w:left="1021" w:firstLine="0"/>
    </w:pPr>
  </w:style>
  <w:style w:type="paragraph" w:styleId="ListContinue4">
    <w:name w:val="List Continue 4"/>
    <w:basedOn w:val="List4"/>
    <w:rsid w:val="00223B6A"/>
    <w:pPr>
      <w:ind w:firstLine="0"/>
    </w:pPr>
  </w:style>
  <w:style w:type="paragraph" w:styleId="ListContinue5">
    <w:name w:val="List Continue 5"/>
    <w:basedOn w:val="List5"/>
    <w:rsid w:val="00223B6A"/>
    <w:pPr>
      <w:ind w:firstLine="0"/>
    </w:pPr>
  </w:style>
  <w:style w:type="paragraph" w:styleId="ListNumber3">
    <w:name w:val="List Number 3"/>
    <w:basedOn w:val="List3"/>
    <w:rsid w:val="00223B6A"/>
    <w:pPr>
      <w:numPr>
        <w:numId w:val="6"/>
      </w:numPr>
    </w:pPr>
  </w:style>
  <w:style w:type="paragraph" w:styleId="ListNumber4">
    <w:name w:val="List Number 4"/>
    <w:basedOn w:val="List4"/>
    <w:rsid w:val="00223B6A"/>
    <w:pPr>
      <w:numPr>
        <w:numId w:val="7"/>
      </w:numPr>
    </w:pPr>
  </w:style>
  <w:style w:type="paragraph" w:styleId="ListNumber5">
    <w:name w:val="List Number 5"/>
    <w:basedOn w:val="List5"/>
    <w:rsid w:val="00223B6A"/>
    <w:pPr>
      <w:numPr>
        <w:numId w:val="8"/>
      </w:numPr>
    </w:pPr>
  </w:style>
  <w:style w:type="paragraph" w:styleId="BlockText">
    <w:name w:val="Block Text"/>
    <w:basedOn w:val="Normal"/>
    <w:rsid w:val="00223B6A"/>
    <w:pPr>
      <w:spacing w:after="120"/>
      <w:ind w:left="1440" w:right="1440"/>
    </w:pPr>
  </w:style>
  <w:style w:type="character" w:customStyle="1" w:styleId="Subscript">
    <w:name w:val="Subscript"/>
    <w:basedOn w:val="DefaultParagraphFont"/>
    <w:rsid w:val="00223B6A"/>
    <w:rPr>
      <w:sz w:val="16"/>
      <w:vertAlign w:val="subscript"/>
    </w:rPr>
  </w:style>
  <w:style w:type="character" w:customStyle="1" w:styleId="Superscript">
    <w:name w:val="Superscript"/>
    <w:basedOn w:val="DefaultParagraphFont"/>
    <w:rsid w:val="00223B6A"/>
    <w:rPr>
      <w:sz w:val="16"/>
      <w:vertAlign w:val="superscript"/>
    </w:rPr>
  </w:style>
  <w:style w:type="character" w:customStyle="1" w:styleId="Symbols">
    <w:name w:val="Symbols"/>
    <w:basedOn w:val="DefaultParagraphFont"/>
    <w:rsid w:val="00223B6A"/>
    <w:rPr>
      <w:rFonts w:ascii="Symbol" w:hAnsi="Symbol"/>
    </w:rPr>
  </w:style>
  <w:style w:type="character" w:customStyle="1" w:styleId="MenuOptions">
    <w:name w:val="Menu Options"/>
    <w:basedOn w:val="DefaultParagraphFont"/>
    <w:rsid w:val="00223B6A"/>
    <w:rPr>
      <w:rFonts w:ascii="Arial Narrow" w:hAnsi="Arial Narrow"/>
      <w:smallCaps/>
    </w:rPr>
  </w:style>
  <w:style w:type="character" w:customStyle="1" w:styleId="Buttons">
    <w:name w:val="Buttons"/>
    <w:basedOn w:val="DefaultParagraphFont"/>
    <w:rsid w:val="00223B6A"/>
    <w:rPr>
      <w:b/>
    </w:rPr>
  </w:style>
  <w:style w:type="character" w:customStyle="1" w:styleId="Underlined">
    <w:name w:val="Underlined"/>
    <w:basedOn w:val="DefaultParagraphFont"/>
    <w:rsid w:val="00223B6A"/>
    <w:rPr>
      <w:u w:val="single"/>
    </w:rPr>
  </w:style>
  <w:style w:type="paragraph" w:customStyle="1" w:styleId="TableBodyTextRight">
    <w:name w:val="Table Body Text Right"/>
    <w:basedOn w:val="TableBodyText"/>
    <w:rsid w:val="00223B6A"/>
    <w:pPr>
      <w:widowControl w:val="0"/>
      <w:autoSpaceDE w:val="0"/>
      <w:autoSpaceDN w:val="0"/>
      <w:adjustRightInd w:val="0"/>
      <w:jc w:val="right"/>
    </w:pPr>
    <w:rPr>
      <w:rFonts w:cs="Arial"/>
      <w:szCs w:val="18"/>
    </w:rPr>
  </w:style>
  <w:style w:type="paragraph" w:customStyle="1" w:styleId="CopyrightText">
    <w:name w:val="Copyright Text"/>
    <w:basedOn w:val="BodyText"/>
    <w:rsid w:val="00223B6A"/>
    <w:rPr>
      <w:sz w:val="18"/>
    </w:rPr>
  </w:style>
  <w:style w:type="paragraph" w:customStyle="1" w:styleId="BodySmallRight">
    <w:name w:val="Body Small Right"/>
    <w:basedOn w:val="BodyTextRight"/>
    <w:rsid w:val="00223B6A"/>
    <w:rPr>
      <w:sz w:val="18"/>
      <w:szCs w:val="18"/>
    </w:rPr>
  </w:style>
  <w:style w:type="paragraph" w:customStyle="1" w:styleId="MarginEdition">
    <w:name w:val="Margin Edition"/>
    <w:basedOn w:val="MarginNote"/>
    <w:rsid w:val="00223B6A"/>
    <w:pPr>
      <w:spacing w:before="0" w:after="0"/>
    </w:pPr>
    <w:rPr>
      <w:rFonts w:ascii="Times New Roman" w:hAnsi="Times New Roman"/>
      <w:color w:val="999999"/>
    </w:rPr>
  </w:style>
  <w:style w:type="paragraph" w:customStyle="1" w:styleId="Spacer">
    <w:name w:val="Spacer"/>
    <w:basedOn w:val="Normal"/>
    <w:rsid w:val="00223B6A"/>
    <w:rPr>
      <w:sz w:val="2"/>
      <w:szCs w:val="2"/>
    </w:rPr>
  </w:style>
  <w:style w:type="character" w:customStyle="1" w:styleId="Small">
    <w:name w:val="Small"/>
    <w:basedOn w:val="DefaultParagraphFont"/>
    <w:rsid w:val="00223B6A"/>
    <w:rPr>
      <w:sz w:val="16"/>
    </w:rPr>
  </w:style>
  <w:style w:type="paragraph" w:customStyle="1" w:styleId="WideTable">
    <w:name w:val="Wide Table"/>
    <w:basedOn w:val="Normal"/>
    <w:rsid w:val="00223B6A"/>
    <w:pPr>
      <w:ind w:left="-1418"/>
    </w:pPr>
    <w:rPr>
      <w:sz w:val="2"/>
      <w:szCs w:val="2"/>
    </w:rPr>
  </w:style>
  <w:style w:type="character" w:styleId="PageNumber">
    <w:name w:val="page number"/>
    <w:basedOn w:val="DefaultParagraphFont"/>
    <w:rsid w:val="00223B6A"/>
  </w:style>
  <w:style w:type="paragraph" w:styleId="Quote">
    <w:name w:val="Quote"/>
    <w:basedOn w:val="Heading1"/>
    <w:link w:val="QuoteChar"/>
    <w:qFormat/>
    <w:rsid w:val="00223B6A"/>
    <w:rPr>
      <w:b w:val="0"/>
      <w:sz w:val="72"/>
      <w:szCs w:val="72"/>
      <w:lang w:val="en-NZ"/>
    </w:rPr>
  </w:style>
  <w:style w:type="character" w:customStyle="1" w:styleId="QuoteChar">
    <w:name w:val="Quote Char"/>
    <w:basedOn w:val="DefaultParagraphFont"/>
    <w:link w:val="Quote"/>
    <w:rsid w:val="00223B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B6A"/>
    <w:pPr>
      <w:pageBreakBefore/>
    </w:pPr>
  </w:style>
  <w:style w:type="paragraph" w:customStyle="1" w:styleId="Border">
    <w:name w:val="Border"/>
    <w:basedOn w:val="Normal"/>
    <w:qFormat/>
    <w:rsid w:val="00223B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B6A"/>
    <w:rPr>
      <w:b/>
      <w:bCs/>
      <w:i/>
      <w:iCs/>
      <w:color w:val="auto"/>
    </w:rPr>
  </w:style>
  <w:style w:type="paragraph" w:styleId="IntenseQuote">
    <w:name w:val="Intense Quote"/>
    <w:basedOn w:val="Normal"/>
    <w:next w:val="Normal"/>
    <w:link w:val="IntenseQuoteChar"/>
    <w:uiPriority w:val="30"/>
    <w:qFormat/>
    <w:rsid w:val="00223B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B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B6A"/>
    <w:rPr>
      <w:smallCaps/>
      <w:color w:val="auto"/>
      <w:u w:val="single"/>
    </w:rPr>
  </w:style>
  <w:style w:type="character" w:styleId="IntenseReference">
    <w:name w:val="Intense Reference"/>
    <w:basedOn w:val="DefaultParagraphFont"/>
    <w:uiPriority w:val="32"/>
    <w:qFormat/>
    <w:rsid w:val="00223B6A"/>
    <w:rPr>
      <w:b/>
      <w:bCs/>
      <w:smallCaps/>
      <w:color w:val="auto"/>
      <w:spacing w:val="5"/>
      <w:u w:val="single"/>
    </w:rPr>
  </w:style>
  <w:style w:type="paragraph" w:customStyle="1" w:styleId="2ColumnHeading">
    <w:name w:val="2Column Heading"/>
    <w:basedOn w:val="BodyText"/>
    <w:qFormat/>
    <w:rsid w:val="00223B6A"/>
    <w:pPr>
      <w:spacing w:after="60"/>
      <w:ind w:left="-2268"/>
    </w:pPr>
    <w:rPr>
      <w:b/>
    </w:rPr>
  </w:style>
  <w:style w:type="paragraph" w:customStyle="1" w:styleId="Heading1TOC">
    <w:name w:val="Heading1 TOC"/>
    <w:basedOn w:val="Normal"/>
    <w:qFormat/>
    <w:rsid w:val="00223B6A"/>
    <w:pPr>
      <w:spacing w:before="240" w:after="120"/>
    </w:pPr>
    <w:rPr>
      <w:rFonts w:ascii="Times New Roman" w:hAnsi="Times New Roman"/>
      <w:b/>
      <w:sz w:val="32"/>
    </w:rPr>
  </w:style>
  <w:style w:type="paragraph" w:customStyle="1" w:styleId="Heading2TOC">
    <w:name w:val="Heading2 TOC"/>
    <w:basedOn w:val="Normal"/>
    <w:qFormat/>
    <w:rsid w:val="00223B6A"/>
    <w:pPr>
      <w:spacing w:before="240" w:after="60"/>
    </w:pPr>
    <w:rPr>
      <w:rFonts w:ascii="Times New Roman" w:hAnsi="Times New Roman"/>
      <w:b/>
      <w:sz w:val="28"/>
    </w:rPr>
  </w:style>
  <w:style w:type="character" w:customStyle="1" w:styleId="Underline">
    <w:name w:val="Underline"/>
    <w:basedOn w:val="DefaultParagraphFont"/>
    <w:qFormat/>
    <w:rsid w:val="00223B6A"/>
    <w:rPr>
      <w:u w:val="single"/>
    </w:rPr>
  </w:style>
  <w:style w:type="character" w:customStyle="1" w:styleId="BoldandItalics">
    <w:name w:val="Bold and Italics"/>
    <w:qFormat/>
    <w:rsid w:val="00223B6A"/>
    <w:rPr>
      <w:b/>
      <w:i/>
      <w:u w:val="none"/>
    </w:rPr>
  </w:style>
  <w:style w:type="paragraph" w:styleId="BalloonText">
    <w:name w:val="Balloon Text"/>
    <w:basedOn w:val="Normal"/>
    <w:link w:val="BalloonTextChar"/>
    <w:rsid w:val="00223B6A"/>
    <w:rPr>
      <w:rFonts w:ascii="Tahoma" w:hAnsi="Tahoma" w:cs="Tahoma"/>
      <w:sz w:val="16"/>
      <w:szCs w:val="16"/>
    </w:rPr>
  </w:style>
  <w:style w:type="character" w:customStyle="1" w:styleId="BalloonTextChar">
    <w:name w:val="Balloon Text Char"/>
    <w:basedOn w:val="DefaultParagraphFont"/>
    <w:link w:val="BalloonText"/>
    <w:rsid w:val="00223B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B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B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B6A"/>
    <w:rPr>
      <w:b/>
      <w:color w:val="660033"/>
      <w:spacing w:val="0"/>
    </w:rPr>
  </w:style>
  <w:style w:type="paragraph" w:customStyle="1" w:styleId="Nameditemlist">
    <w:name w:val="Named item list"/>
    <w:basedOn w:val="BodyText"/>
    <w:qFormat/>
    <w:rsid w:val="00223B6A"/>
    <w:pPr>
      <w:tabs>
        <w:tab w:val="left" w:pos="2835"/>
      </w:tabs>
      <w:ind w:left="2835" w:hanging="2835"/>
    </w:pPr>
  </w:style>
  <w:style w:type="paragraph" w:customStyle="1" w:styleId="BodyTextnopadding">
    <w:name w:val="Body Text no padding"/>
    <w:basedOn w:val="BodyText"/>
    <w:qFormat/>
    <w:rsid w:val="00223B6A"/>
    <w:pPr>
      <w:spacing w:before="0" w:after="0"/>
    </w:pPr>
  </w:style>
  <w:style w:type="paragraph" w:customStyle="1" w:styleId="BodyTextBold">
    <w:name w:val="Body Text Bold"/>
    <w:basedOn w:val="BodyText"/>
    <w:qFormat/>
    <w:rsid w:val="00223B6A"/>
    <w:rPr>
      <w:b/>
    </w:rPr>
  </w:style>
  <w:style w:type="character" w:styleId="Hyperlink">
    <w:name w:val="Hyperlink"/>
    <w:basedOn w:val="DefaultParagraphFont"/>
    <w:uiPriority w:val="99"/>
    <w:unhideWhenUsed/>
    <w:rsid w:val="008A21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1195</Words>
  <Characters>7844</Characters>
  <Application>Microsoft Office Word</Application>
  <DocSecurity>0</DocSecurity>
  <Lines>174</Lines>
  <Paragraphs>134</Paragraphs>
  <ScaleCrop>false</ScaleCrop>
  <Company>Author-it Software Corporation Ltd.</Company>
  <LinksUpToDate>false</LinksUpToDate>
  <CharactersWithSpaces>8905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MARN014 Plan and manage safe loading, unloading, securing and stowage of cargo</dc:title>
  <dc:subject>Approved</dc:subject>
  <dc:creator>Industry Skills Australia</dc:creator>
  <cp:keywords>Release: 1</cp:keywords>
  <dc:description>Review Date: 12 April 2008</dc:description>
  <cp:lastModifiedBy>HSD_TPCMSd.prod</cp:lastModifiedBy>
  <cp:revision>3</cp:revision>
  <dcterms:created xsi:type="dcterms:W3CDTF">2024-11-22T08:01:00Z</dcterms:created>
  <dcterms:modified xsi:type="dcterms:W3CDTF">2024-11-22T08:01:00Z</dcterms:modified>
</cp:coreProperties>
</file>