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60F" w:rsidP="000D160F">
      <w:pPr>
        <w:pStyle w:val="Title"/>
      </w:pPr>
      <w:r>
        <w:fldChar w:fldCharType="begin"/>
      </w:r>
      <w:r>
        <w:instrText xml:space="preserve"> TITLE   \* MERGEFORMAT </w:instrText>
      </w:r>
      <w:r>
        <w:fldChar w:fldCharType="separate"/>
      </w:r>
      <w:r>
        <w:t>MARN011 Maintain seaworthiness of the ship (ship construction)</w:t>
      </w:r>
      <w:r>
        <w:fldChar w:fldCharType="end"/>
      </w:r>
    </w:p>
    <w:p w:rsidR="000D160F" w:rsidP="000D160F">
      <w:pPr>
        <w:pStyle w:val="Version"/>
        <w:sectPr w:rsidSect="005844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45E" w:rsidP="0058445E">
      <w:pPr>
        <w:pStyle w:val="SuperHeading"/>
      </w:pPr>
      <w:r w:rsidRPr="0058445E">
        <w:t>MARN011 Maintain seaworthiness of the ship (ship construction)</w:t>
      </w:r>
    </w:p>
    <w:p w:rsidR="00000000" w:rsidRPr="0058445E" w:rsidP="0058445E">
      <w:pPr>
        <w:pStyle w:val="Heading1"/>
      </w:pPr>
      <w:bookmarkStart w:id="1" w:name="O_1088280"/>
      <w:bookmarkEnd w:id="1"/>
      <w:r w:rsidRPr="0058445E">
        <w:t>Modification History</w:t>
      </w:r>
    </w:p>
    <w:tbl>
      <w:tblPr>
        <w:tblW w:w="9497" w:type="dxa"/>
        <w:tblLayout w:type="fixed"/>
        <w:tblCellMar>
          <w:left w:w="62" w:type="dxa"/>
          <w:right w:w="62" w:type="dxa"/>
        </w:tblCellMar>
        <w:tblLook w:val="0000"/>
      </w:tblPr>
      <w:tblGrid>
        <w:gridCol w:w="9497"/>
      </w:tblGrid>
      <w:tr w:rsidTr="005844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t>Release 1. This is the first release of this unit of competency in the MAR Maritime Training Package.</w:t>
            </w:r>
          </w:p>
        </w:tc>
      </w:tr>
    </w:tbl>
    <w:p w:rsidR="00000000" w:rsidRPr="0058445E" w:rsidP="0058445E">
      <w:pPr>
        <w:pStyle w:val="NoPaddingFontSize1"/>
      </w:pPr>
    </w:p>
    <w:p w:rsidR="00000000" w:rsidRPr="0058445E" w:rsidP="0058445E">
      <w:pPr>
        <w:pStyle w:val="AllowPageBreak"/>
      </w:pPr>
    </w:p>
    <w:p w:rsidR="00000000" w:rsidRPr="0058445E" w:rsidP="0058445E">
      <w:pPr>
        <w:pStyle w:val="Heading1"/>
      </w:pPr>
      <w:bookmarkStart w:id="2" w:name="O_1088281"/>
      <w:bookmarkEnd w:id="2"/>
      <w:r w:rsidRPr="0058445E">
        <w:t>Application</w:t>
      </w:r>
    </w:p>
    <w:tbl>
      <w:tblPr>
        <w:tblW w:w="9497" w:type="dxa"/>
        <w:tblLayout w:type="fixed"/>
        <w:tblCellMar>
          <w:left w:w="62" w:type="dxa"/>
          <w:right w:w="62" w:type="dxa"/>
        </w:tblCellMar>
        <w:tblLook w:val="0000"/>
      </w:tblPr>
      <w:tblGrid>
        <w:gridCol w:w="9497"/>
      </w:tblGrid>
      <w:tr w:rsidTr="005844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t>This unit involves the skills and knowledge required to maintain the seaworthiness of the ship with regard to ship construction, inspection and reporting of defects and damage to ship cargo spaces, hatch covers and ballast tanks.</w:t>
            </w:r>
          </w:p>
          <w:p w:rsidR="00000000" w:rsidRPr="0058445E" w:rsidP="0058445E">
            <w:pPr>
              <w:pStyle w:val="BodyText"/>
            </w:pPr>
            <w:r w:rsidRPr="0058445E">
              <w:t>This unit applies to peopl</w:t>
            </w:r>
            <w:r w:rsidRPr="0058445E">
              <w:t>e working in the maritime industry in the capacity of:</w:t>
            </w:r>
          </w:p>
          <w:p w:rsidR="00000000" w:rsidRPr="0058445E" w:rsidP="0058445E">
            <w:pPr>
              <w:pStyle w:val="ListBullet"/>
            </w:pPr>
            <w:r w:rsidRPr="0058445E">
              <w:t>Master of a commercial vessel less than 80 metres in length within the exclusive economic zone (EEZ)</w:t>
            </w:r>
          </w:p>
          <w:p w:rsidR="00000000" w:rsidRPr="0058445E" w:rsidP="0058445E">
            <w:pPr>
              <w:pStyle w:val="ListBullet"/>
            </w:pPr>
            <w:r w:rsidRPr="0058445E">
              <w:t>Master of a commercial vessel less than 500 gross tonnage (GT)</w:t>
            </w:r>
          </w:p>
          <w:p w:rsidR="00000000" w:rsidRPr="0058445E" w:rsidP="0058445E">
            <w:pPr>
              <w:pStyle w:val="ListBullet"/>
            </w:pPr>
            <w:r w:rsidRPr="0058445E">
              <w:t>Watchkeeper Deck.</w:t>
            </w:r>
          </w:p>
          <w:p w:rsidR="00000000" w:rsidRPr="0058445E" w:rsidP="0058445E">
            <w:pPr>
              <w:pStyle w:val="BodyText"/>
            </w:pPr>
            <w:r w:rsidRPr="0058445E">
              <w:rPr>
                <w:rStyle w:val="SpecialBold"/>
              </w:rPr>
              <w:t>Licensing/Regulato</w:t>
            </w:r>
            <w:r w:rsidRPr="0058445E">
              <w:rPr>
                <w:rStyle w:val="SpecialBold"/>
              </w:rPr>
              <w:t>ry Information</w:t>
            </w:r>
          </w:p>
          <w:p w:rsidR="00000000" w:rsidRPr="0058445E" w:rsidP="0058445E">
            <w:pPr>
              <w:pStyle w:val="BodyText"/>
            </w:pPr>
            <w:r w:rsidRPr="0058445E">
              <w:t>Legislative and regulatory requirements are applicable to this unit.</w:t>
            </w:r>
          </w:p>
          <w:p w:rsidR="00000000" w:rsidRPr="0058445E" w:rsidP="0058445E">
            <w:pPr>
              <w:pStyle w:val="ListBullet"/>
            </w:pPr>
            <w:r w:rsidRPr="0058445E">
              <w:t>Regulatory requirements include STCW International Maritime Organization (IMO) model course competencies and areas of knowledge, understanding and proficiency, together wi</w:t>
            </w:r>
            <w:r w:rsidRPr="0058445E">
              <w:t>th the estimated total hours required for lectures and practical exercises. Teaching staff should note that timings are suggestions only and should be adapted to suit individual groups of trainees depending on their experience, ability, equipment and staff</w:t>
            </w:r>
            <w:r w:rsidRPr="0058445E">
              <w:t xml:space="preserve"> available for training.</w:t>
            </w:r>
          </w:p>
          <w:p w:rsidR="00000000" w:rsidRPr="0058445E" w:rsidP="0058445E">
            <w:pPr>
              <w:pStyle w:val="BodyText"/>
            </w:pPr>
            <w:r w:rsidRPr="0058445E">
              <w:t>Near Coastal Qualifications:</w:t>
            </w:r>
          </w:p>
          <w:p w:rsidR="00000000" w:rsidRPr="0058445E" w:rsidP="0058445E">
            <w:pPr>
              <w:pStyle w:val="ListBullet"/>
            </w:pPr>
            <w:r w:rsidRPr="0058445E">
              <w:t>This unit is one of the requirements to obtain Australian Maritime Safety Authority (AMSA) certification as a Master less than 80 metres Near Coastal as defined in</w:t>
            </w:r>
            <w:r w:rsidRPr="0058445E">
              <w:t xml:space="preserve"> the Marine Order 505 (Certificates of competency - National Law) 2013.</w:t>
            </w:r>
          </w:p>
          <w:p w:rsidR="00000000" w:rsidRPr="0058445E" w:rsidP="0058445E">
            <w:pPr>
              <w:pStyle w:val="BodyText"/>
            </w:pPr>
            <w:r w:rsidRPr="0058445E">
              <w:t>Blue Waters Qualifications:</w:t>
            </w:r>
          </w:p>
          <w:p w:rsidR="00000000" w:rsidRPr="0058445E" w:rsidP="0058445E">
            <w:pPr>
              <w:pStyle w:val="ListBullet"/>
            </w:pPr>
            <w:r w:rsidRPr="0058445E">
              <w:t>This unit is one of the requirements to obtain Australian Maritime Safety Authority (AMSA) certification as a Master of a commercial vessel less than 500 g</w:t>
            </w:r>
            <w:r w:rsidRPr="0058445E">
              <w:t xml:space="preserve">ross tonnage (GT) or Watchkeeper Deck and to meet regulatory requirements this unit must be delivered consistent with Marine Orders and with the relevant sections of the International Convention on Standards of Training, Certification and Watchkeeping for </w:t>
            </w:r>
            <w:r w:rsidRPr="0058445E">
              <w:t>Seafarers (STCW).</w:t>
            </w:r>
          </w:p>
        </w:tc>
      </w:tr>
    </w:tbl>
    <w:p w:rsidR="00000000" w:rsidRPr="0058445E" w:rsidP="0058445E">
      <w:pPr>
        <w:pStyle w:val="NoPaddingFontSize1"/>
      </w:pPr>
    </w:p>
    <w:p w:rsidR="00000000" w:rsidRPr="0058445E" w:rsidP="0058445E">
      <w:pPr>
        <w:pStyle w:val="AllowPageBreak"/>
      </w:pPr>
    </w:p>
    <w:p w:rsidR="00000000" w:rsidRPr="0058445E" w:rsidP="0058445E">
      <w:pPr>
        <w:pStyle w:val="Heading1"/>
      </w:pPr>
      <w:bookmarkStart w:id="3" w:name="O_1088282"/>
      <w:bookmarkEnd w:id="3"/>
      <w:r w:rsidRPr="0058445E">
        <w:t>Pre-requisite Unit</w:t>
      </w:r>
    </w:p>
    <w:tbl>
      <w:tblPr>
        <w:tblW w:w="9497" w:type="dxa"/>
        <w:tblLayout w:type="fixed"/>
        <w:tblCellMar>
          <w:left w:w="62" w:type="dxa"/>
          <w:right w:w="62" w:type="dxa"/>
        </w:tblCellMar>
        <w:tblLook w:val="0000"/>
      </w:tblPr>
      <w:tblGrid>
        <w:gridCol w:w="9497"/>
      </w:tblGrid>
      <w:tr w:rsidTr="005844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t>Not applicable.</w:t>
            </w:r>
          </w:p>
        </w:tc>
      </w:tr>
    </w:tbl>
    <w:p w:rsidR="00000000" w:rsidRPr="0058445E" w:rsidP="0058445E">
      <w:pPr>
        <w:pStyle w:val="NoPaddingFontSize1"/>
      </w:pPr>
    </w:p>
    <w:p w:rsidR="00000000" w:rsidRPr="0058445E" w:rsidP="0058445E">
      <w:pPr>
        <w:pStyle w:val="AllowPageBreak"/>
      </w:pPr>
    </w:p>
    <w:p w:rsidR="00000000" w:rsidRPr="0058445E" w:rsidP="0058445E">
      <w:pPr>
        <w:pStyle w:val="Heading1"/>
      </w:pPr>
      <w:bookmarkStart w:id="4" w:name="O_1088283"/>
      <w:bookmarkEnd w:id="4"/>
      <w:r w:rsidRPr="0058445E">
        <w:t>Competency Field</w:t>
      </w:r>
    </w:p>
    <w:tbl>
      <w:tblPr>
        <w:tblW w:w="9497" w:type="dxa"/>
        <w:tblLayout w:type="fixed"/>
        <w:tblCellMar>
          <w:left w:w="62" w:type="dxa"/>
          <w:right w:w="62" w:type="dxa"/>
        </w:tblCellMar>
        <w:tblLook w:val="0000"/>
      </w:tblPr>
      <w:tblGrid>
        <w:gridCol w:w="9497"/>
      </w:tblGrid>
      <w:tr w:rsidTr="005844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t>N – Seamanship</w:t>
            </w:r>
          </w:p>
        </w:tc>
      </w:tr>
    </w:tbl>
    <w:p w:rsidR="00000000" w:rsidRPr="0058445E" w:rsidP="0058445E">
      <w:pPr>
        <w:pStyle w:val="NoPaddingFontSize1"/>
      </w:pPr>
    </w:p>
    <w:p w:rsidR="00000000" w:rsidRPr="0058445E" w:rsidP="0058445E">
      <w:pPr>
        <w:pStyle w:val="AllowPageBreak"/>
      </w:pPr>
    </w:p>
    <w:p w:rsidR="00000000" w:rsidRPr="0058445E" w:rsidP="0058445E">
      <w:pPr>
        <w:pStyle w:val="Heading1"/>
      </w:pPr>
      <w:bookmarkStart w:id="5" w:name="O_1088284"/>
      <w:bookmarkEnd w:id="5"/>
      <w:r w:rsidRPr="0058445E">
        <w:t>Unit Sector</w:t>
      </w:r>
    </w:p>
    <w:tbl>
      <w:tblPr>
        <w:tblW w:w="9497" w:type="dxa"/>
        <w:tblLayout w:type="fixed"/>
        <w:tblCellMar>
          <w:left w:w="62" w:type="dxa"/>
          <w:right w:w="62" w:type="dxa"/>
        </w:tblCellMar>
        <w:tblLook w:val="0000"/>
      </w:tblPr>
      <w:tblGrid>
        <w:gridCol w:w="9497"/>
      </w:tblGrid>
      <w:tr w:rsidTr="005844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t>Not applicable.</w:t>
            </w:r>
          </w:p>
        </w:tc>
      </w:tr>
    </w:tbl>
    <w:p w:rsidR="00000000" w:rsidRPr="0058445E" w:rsidP="0058445E">
      <w:pPr>
        <w:pStyle w:val="NoPaddingFontSize1"/>
      </w:pPr>
    </w:p>
    <w:p w:rsidR="00000000" w:rsidRPr="0058445E" w:rsidP="0058445E">
      <w:pPr>
        <w:pStyle w:val="AllowPageBreak"/>
      </w:pPr>
    </w:p>
    <w:p w:rsidR="00000000" w:rsidRPr="0058445E" w:rsidP="0058445E">
      <w:pPr>
        <w:pStyle w:val="Heading1"/>
      </w:pPr>
      <w:bookmarkStart w:id="6" w:name="O_1088285"/>
      <w:bookmarkEnd w:id="6"/>
      <w:r w:rsidRPr="0058445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844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PERFORMANCE CRITERIA</w:t>
            </w:r>
          </w:p>
        </w:tc>
      </w:tr>
      <w:tr w:rsidTr="005844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Performance criteria describe the performance needed to demonstrate achievement of the element.</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rPr>
                <w:rStyle w:val="SpecialBold"/>
              </w:rPr>
              <w:t>Check weather tight and watertight integrity of ship</w:t>
            </w: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Inspections of ship are planned and carried out according to regulatory and organisational requirements</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Elements of the vessel structure critical to the safety of the vessel are identified</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Structural members of ship are inspected to establ</w:t>
            </w:r>
            <w:r w:rsidRPr="0058445E">
              <w:t>ish weather tight and watertight requirements of ship</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Checks are carried out to confirm weather tight and watertight integrity of ship at all times</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rPr>
                <w:rStyle w:val="SpecialBold"/>
              </w:rPr>
              <w:t>Take action to meet environmental changes</w:t>
            </w: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 xml:space="preserve">Anticipated sea and weather conditions are analysed </w:t>
            </w:r>
            <w:r w:rsidRPr="0058445E">
              <w:t>to identify situations that may impact on ship weather tight and watertight integrity</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 xml:space="preserve">Effect of severe wind and rolling in associated sea conditions on ship weather tight and watertight integrity is recognised </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Effect of water on deck, on shi</w:t>
            </w:r>
            <w:r w:rsidRPr="0058445E">
              <w:t>p weather tight and watertight integrity is ascertained and taken into consideration</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Appropriate action is taken to maintain ship weather tight and watertight integrity according to organisational procedures and damage control plans</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Degree to which vessel is secured is appropriate to prevailing and forecast conditions</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Location of defects and damage caused by vessel operations and the environment are ascertained</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Defects and damage to ship are identified, rectified and reported according to organisational procedures</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Irregularities beyond own ability to rectify are recognised in time to enable remedial action to be taken</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rPr>
                <w:rStyle w:val="SpecialBold"/>
              </w:rPr>
              <w:t>Maintain records</w:t>
            </w: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Relevant documents and records are completed and maintained, as required, according to regulatory and organisational requirements</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t>Relevant documents are sent to appropriate bodies and copies are filed according to regulatory and organisational requi</w:t>
            </w:r>
            <w:r w:rsidRPr="0058445E">
              <w:t>rements</w:t>
            </w:r>
          </w:p>
        </w:tc>
      </w:tr>
      <w:tr w:rsidTr="005844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45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45E">
            <w:pPr>
              <w:pStyle w:val="BodyText"/>
              <w:rPr>
                <w:lang w:val="en-NZ"/>
              </w:rPr>
            </w:pPr>
            <w:r w:rsidRPr="005844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t>Documents are stored according to regulatory and organisational requirements</w:t>
            </w:r>
          </w:p>
        </w:tc>
      </w:tr>
    </w:tbl>
    <w:p w:rsidR="00000000" w:rsidRPr="0058445E" w:rsidP="0058445E">
      <w:pPr>
        <w:pStyle w:val="NoPaddingFontSize1"/>
      </w:pPr>
    </w:p>
    <w:p w:rsidR="00000000" w:rsidRPr="0058445E" w:rsidP="0058445E">
      <w:pPr>
        <w:pStyle w:val="AllowPageBreak"/>
      </w:pPr>
    </w:p>
    <w:p w:rsidR="00000000" w:rsidRPr="0058445E" w:rsidP="0058445E">
      <w:pPr>
        <w:pStyle w:val="Heading1"/>
      </w:pPr>
      <w:bookmarkStart w:id="7" w:name="O_1088286"/>
      <w:bookmarkEnd w:id="7"/>
      <w:r w:rsidRPr="0058445E">
        <w:t>Foundation Skills</w:t>
      </w:r>
    </w:p>
    <w:tbl>
      <w:tblPr>
        <w:tblW w:w="9497" w:type="dxa"/>
        <w:tblLayout w:type="fixed"/>
        <w:tblCellMar>
          <w:left w:w="62" w:type="dxa"/>
          <w:right w:w="62" w:type="dxa"/>
        </w:tblCellMar>
        <w:tblLook w:val="0000"/>
      </w:tblPr>
      <w:tblGrid>
        <w:gridCol w:w="9497"/>
      </w:tblGrid>
      <w:tr w:rsidTr="005844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t>Foundation skills essential to performance are explicit in the performance criteria of this unit of competency.</w:t>
            </w:r>
          </w:p>
        </w:tc>
      </w:tr>
    </w:tbl>
    <w:p w:rsidR="00000000" w:rsidRPr="0058445E" w:rsidP="0058445E">
      <w:pPr>
        <w:pStyle w:val="NoPaddingFontSize1"/>
      </w:pPr>
    </w:p>
    <w:p w:rsidR="00000000" w:rsidRPr="0058445E" w:rsidP="0058445E">
      <w:pPr>
        <w:pStyle w:val="AllowPageBreak"/>
      </w:pPr>
    </w:p>
    <w:p w:rsidR="00000000" w:rsidRPr="0058445E" w:rsidP="0058445E">
      <w:pPr>
        <w:pStyle w:val="Heading1"/>
      </w:pPr>
      <w:bookmarkStart w:id="8" w:name="O_1088287"/>
      <w:bookmarkEnd w:id="8"/>
      <w:r w:rsidRPr="0058445E">
        <w:t>Range of Conditions</w:t>
      </w:r>
    </w:p>
    <w:tbl>
      <w:tblPr>
        <w:tblW w:w="9497" w:type="dxa"/>
        <w:tblLayout w:type="fixed"/>
        <w:tblCellMar>
          <w:left w:w="62" w:type="dxa"/>
          <w:right w:w="62" w:type="dxa"/>
        </w:tblCellMar>
        <w:tblLook w:val="0000"/>
      </w:tblPr>
      <w:tblGrid>
        <w:gridCol w:w="9497"/>
      </w:tblGrid>
      <w:tr w:rsidTr="005844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t>Range is restricted to essential operating conditions and any other variables essential to the work environment.</w:t>
            </w:r>
          </w:p>
        </w:tc>
      </w:tr>
    </w:tbl>
    <w:p w:rsidR="00000000" w:rsidRPr="0058445E" w:rsidP="0058445E">
      <w:pPr>
        <w:pStyle w:val="NoPaddingFontSize1"/>
      </w:pPr>
    </w:p>
    <w:p w:rsidR="00000000" w:rsidRPr="0058445E" w:rsidP="0058445E">
      <w:pPr>
        <w:pStyle w:val="AllowPageBreak"/>
      </w:pPr>
    </w:p>
    <w:p w:rsidR="00000000" w:rsidRPr="0058445E" w:rsidP="0058445E">
      <w:pPr>
        <w:pStyle w:val="Heading1"/>
      </w:pPr>
      <w:bookmarkStart w:id="9" w:name="O_1088288"/>
      <w:bookmarkEnd w:id="9"/>
      <w:r w:rsidRPr="0058445E">
        <w:t>Unit Mapping Information</w:t>
      </w:r>
    </w:p>
    <w:tbl>
      <w:tblPr>
        <w:tblW w:w="9497" w:type="dxa"/>
        <w:tblLayout w:type="fixed"/>
        <w:tblCellMar>
          <w:left w:w="62" w:type="dxa"/>
          <w:right w:w="62" w:type="dxa"/>
        </w:tblCellMar>
        <w:tblLook w:val="0000"/>
      </w:tblPr>
      <w:tblGrid>
        <w:gridCol w:w="9497"/>
      </w:tblGrid>
      <w:tr w:rsidTr="005844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45E" w:rsidP="0058445E">
            <w:pPr>
              <w:pStyle w:val="BodyText"/>
            </w:pPr>
            <w:r w:rsidRPr="0058445E">
              <w:t>This unit replaces and is equivalent to MARN005 Maintain seaworthine</w:t>
            </w:r>
            <w:r w:rsidRPr="0058445E">
              <w:t>ss of a vessel.</w:t>
            </w:r>
          </w:p>
        </w:tc>
      </w:tr>
    </w:tbl>
    <w:p w:rsidR="00000000" w:rsidRPr="0058445E" w:rsidP="0058445E">
      <w:pPr>
        <w:pStyle w:val="NoPaddingFontSize1"/>
      </w:pPr>
    </w:p>
    <w:p w:rsidR="00000000" w:rsidRPr="0058445E" w:rsidP="0058445E">
      <w:pPr>
        <w:pStyle w:val="AllowPageBreak"/>
      </w:pPr>
    </w:p>
    <w:p w:rsidR="00000000" w:rsidRPr="0058445E" w:rsidP="0058445E">
      <w:pPr>
        <w:pStyle w:val="Heading1"/>
      </w:pPr>
      <w:bookmarkStart w:id="10" w:name="O_1088295"/>
      <w:bookmarkEnd w:id="10"/>
      <w:r w:rsidRPr="0058445E">
        <w:t>Links</w:t>
      </w:r>
    </w:p>
    <w:p w:rsidR="00000000" w:rsidRPr="0058445E" w:rsidP="000D160F">
      <w:pPr>
        <w:pStyle w:val="BodyText"/>
      </w:pPr>
      <w:r w:rsidRPr="0058445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E1CA6">
        <w:rPr>
          <w:rStyle w:val="Hyperlink"/>
        </w:rPr>
        <w:t>https://vetnet.gov.au/Pages/TrainingDocs.aspx?q=772efb7b-4cce-47fe-9bbd-ee3b1d1eb4c2</w:t>
      </w:r>
      <w:r>
        <w:fldChar w:fldCharType="end"/>
      </w:r>
    </w:p>
    <w:p w:rsidR="00000000" w:rsidRPr="0058445E" w:rsidP="0058445E"/>
    <w:sectPr w:rsidSect="005844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5E" w:rsidRPr="000D160F" w:rsidP="000D1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0F" w:rsidP="005844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60F" w:rsidP="0058445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D160F" w:rsidP="005844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45E" w:rsidRPr="000D160F" w:rsidP="000D1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0F" w:rsidRPr="002D2AF8" w:rsidP="0058445E">
    <w:pPr>
      <w:pStyle w:val="Header"/>
      <w:framePr w:wrap="around"/>
    </w:pPr>
    <w:r>
      <w:fldChar w:fldCharType="begin"/>
    </w:r>
    <w:r>
      <w:instrText xml:space="preserve"> TITLE   \* MERGEFORMAT </w:instrText>
    </w:r>
    <w:r>
      <w:fldChar w:fldCharType="separate"/>
    </w:r>
    <w:r>
      <w:t>MARN011 Maintain seaworthiness of the ship (ship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0D160F" w:rsidP="005844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C424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5EB5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4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45E"/>
    <w:pPr>
      <w:spacing w:before="360" w:after="60"/>
      <w:outlineLvl w:val="0"/>
    </w:pPr>
    <w:rPr>
      <w:sz w:val="32"/>
    </w:rPr>
  </w:style>
  <w:style w:type="paragraph" w:styleId="Heading2">
    <w:name w:val="heading 2"/>
    <w:basedOn w:val="HeadingBase"/>
    <w:next w:val="BodyText"/>
    <w:link w:val="Heading2Char"/>
    <w:qFormat/>
    <w:rsid w:val="0058445E"/>
    <w:pPr>
      <w:keepLines/>
      <w:spacing w:before="240" w:after="120"/>
      <w:outlineLvl w:val="1"/>
    </w:pPr>
    <w:rPr>
      <w:sz w:val="28"/>
      <w:szCs w:val="40"/>
    </w:rPr>
  </w:style>
  <w:style w:type="paragraph" w:styleId="Heading3">
    <w:name w:val="heading 3"/>
    <w:basedOn w:val="HeadingBase"/>
    <w:next w:val="BodyText"/>
    <w:link w:val="Heading3Char"/>
    <w:qFormat/>
    <w:rsid w:val="0058445E"/>
    <w:pPr>
      <w:spacing w:before="180" w:after="120"/>
      <w:outlineLvl w:val="2"/>
    </w:pPr>
    <w:rPr>
      <w:spacing w:val="-10"/>
      <w:kern w:val="32"/>
    </w:rPr>
  </w:style>
  <w:style w:type="paragraph" w:styleId="Heading4">
    <w:name w:val="heading 4"/>
    <w:basedOn w:val="HeadingBase"/>
    <w:next w:val="BodyText"/>
    <w:link w:val="Heading4Char"/>
    <w:qFormat/>
    <w:rsid w:val="0058445E"/>
    <w:pPr>
      <w:spacing w:before="160" w:after="120"/>
      <w:outlineLvl w:val="3"/>
    </w:pPr>
    <w:rPr>
      <w:sz w:val="22"/>
    </w:rPr>
  </w:style>
  <w:style w:type="paragraph" w:styleId="Heading5">
    <w:name w:val="heading 5"/>
    <w:basedOn w:val="HeadingBase"/>
    <w:next w:val="Normal"/>
    <w:link w:val="Heading5Char"/>
    <w:qFormat/>
    <w:rsid w:val="0058445E"/>
    <w:pPr>
      <w:spacing w:before="80"/>
      <w:outlineLvl w:val="4"/>
    </w:pPr>
    <w:rPr>
      <w:color w:val="918585"/>
      <w:sz w:val="20"/>
    </w:rPr>
  </w:style>
  <w:style w:type="paragraph" w:styleId="Heading6">
    <w:name w:val="heading 6"/>
    <w:basedOn w:val="HeadingBase"/>
    <w:next w:val="Normal"/>
    <w:link w:val="Heading6Char"/>
    <w:qFormat/>
    <w:rsid w:val="0058445E"/>
    <w:pPr>
      <w:spacing w:before="60"/>
      <w:outlineLvl w:val="5"/>
    </w:pPr>
    <w:rPr>
      <w:color w:val="918585"/>
      <w:sz w:val="20"/>
    </w:rPr>
  </w:style>
  <w:style w:type="paragraph" w:styleId="Heading7">
    <w:name w:val="heading 7"/>
    <w:basedOn w:val="Normal"/>
    <w:next w:val="Normal"/>
    <w:link w:val="Heading7Char"/>
    <w:qFormat/>
    <w:rsid w:val="0058445E"/>
    <w:pPr>
      <w:ind w:left="720"/>
      <w:outlineLvl w:val="6"/>
    </w:pPr>
    <w:rPr>
      <w:i/>
    </w:rPr>
  </w:style>
  <w:style w:type="paragraph" w:styleId="Heading8">
    <w:name w:val="heading 8"/>
    <w:basedOn w:val="Normal"/>
    <w:next w:val="Normal"/>
    <w:link w:val="Heading8Char"/>
    <w:qFormat/>
    <w:rsid w:val="0058445E"/>
    <w:pPr>
      <w:ind w:left="720"/>
      <w:outlineLvl w:val="7"/>
    </w:pPr>
    <w:rPr>
      <w:i/>
    </w:rPr>
  </w:style>
  <w:style w:type="paragraph" w:styleId="Heading9">
    <w:name w:val="heading 9"/>
    <w:basedOn w:val="Normal"/>
    <w:next w:val="Normal"/>
    <w:link w:val="Heading9Char"/>
    <w:qFormat/>
    <w:rsid w:val="0058445E"/>
    <w:pPr>
      <w:ind w:left="720"/>
      <w:outlineLvl w:val="8"/>
    </w:pPr>
    <w:rPr>
      <w:i/>
    </w:rPr>
  </w:style>
  <w:style w:type="character" w:default="1" w:styleId="DefaultParagraphFont">
    <w:name w:val="Default Paragraph Font"/>
    <w:uiPriority w:val="1"/>
    <w:unhideWhenUsed/>
    <w:rsid w:val="00584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45E"/>
  </w:style>
  <w:style w:type="character" w:customStyle="1" w:styleId="Heading1Char">
    <w:name w:val="Heading 1 Char"/>
    <w:basedOn w:val="DefaultParagraphFont"/>
    <w:link w:val="Heading1"/>
    <w:rsid w:val="0058445E"/>
    <w:rPr>
      <w:rFonts w:ascii="Times New Roman" w:eastAsia="Times New Roman" w:hAnsi="Times New Roman" w:cs="Times New Roman"/>
      <w:b/>
      <w:sz w:val="32"/>
      <w:szCs w:val="20"/>
      <w:lang w:eastAsia="en-US"/>
    </w:rPr>
  </w:style>
  <w:style w:type="paragraph" w:styleId="BodyText">
    <w:name w:val="Body Text"/>
    <w:basedOn w:val="Normal"/>
    <w:link w:val="BodyTextChar"/>
    <w:rsid w:val="005844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45E"/>
    <w:rPr>
      <w:rFonts w:ascii="Times New Roman" w:eastAsia="Times New Roman" w:hAnsi="Times New Roman" w:cs="Times New Roman"/>
      <w:sz w:val="24"/>
      <w:lang w:eastAsia="en-US"/>
    </w:rPr>
  </w:style>
  <w:style w:type="paragraph" w:styleId="ListBullet">
    <w:name w:val="List Bullet"/>
    <w:basedOn w:val="List"/>
    <w:rsid w:val="0058445E"/>
    <w:pPr>
      <w:numPr>
        <w:numId w:val="11"/>
      </w:numPr>
      <w:tabs>
        <w:tab w:val="clear" w:pos="340"/>
      </w:tabs>
      <w:spacing w:before="40" w:after="40"/>
    </w:pPr>
  </w:style>
  <w:style w:type="character" w:customStyle="1" w:styleId="SpecialBold">
    <w:name w:val="Special Bold"/>
    <w:basedOn w:val="DefaultParagraphFont"/>
    <w:rsid w:val="0058445E"/>
    <w:rPr>
      <w:b/>
      <w:spacing w:val="0"/>
    </w:rPr>
  </w:style>
  <w:style w:type="paragraph" w:customStyle="1" w:styleId="SuperHeading">
    <w:name w:val="SuperHeading"/>
    <w:basedOn w:val="Normal"/>
    <w:rsid w:val="0058445E"/>
    <w:pPr>
      <w:spacing w:before="240" w:after="120"/>
      <w:outlineLvl w:val="0"/>
    </w:pPr>
    <w:rPr>
      <w:rFonts w:ascii="Times New Roman" w:hAnsi="Times New Roman"/>
      <w:b/>
      <w:sz w:val="32"/>
    </w:rPr>
  </w:style>
  <w:style w:type="paragraph" w:customStyle="1" w:styleId="AllowPageBreak">
    <w:name w:val="AllowPageBreak"/>
    <w:rsid w:val="005844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4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4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4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45E"/>
    <w:rPr>
      <w:rFonts w:ascii="Courier New" w:eastAsia="Times New Roman" w:hAnsi="Courier New" w:cs="Times New Roman"/>
      <w:i/>
      <w:szCs w:val="20"/>
      <w:lang w:eastAsia="en-US"/>
    </w:rPr>
  </w:style>
  <w:style w:type="paragraph" w:customStyle="1" w:styleId="HeadingBase">
    <w:name w:val="Heading Base"/>
    <w:rsid w:val="00584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45E"/>
    <w:pPr>
      <w:tabs>
        <w:tab w:val="right" w:leader="dot" w:pos="9072"/>
      </w:tabs>
      <w:ind w:left="567"/>
    </w:pPr>
    <w:rPr>
      <w:szCs w:val="22"/>
    </w:rPr>
  </w:style>
  <w:style w:type="paragraph" w:customStyle="1" w:styleId="TOCBase">
    <w:name w:val="TOC Base"/>
    <w:rsid w:val="00584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45E"/>
    <w:pPr>
      <w:tabs>
        <w:tab w:val="right" w:leader="dot" w:pos="9072"/>
      </w:tabs>
      <w:spacing w:before="40" w:after="40"/>
      <w:ind w:left="284"/>
    </w:pPr>
    <w:rPr>
      <w:rFonts w:ascii="Times New Roman" w:hAnsi="Times New Roman"/>
    </w:rPr>
  </w:style>
  <w:style w:type="paragraph" w:styleId="TOC1">
    <w:name w:val="toc 1"/>
    <w:basedOn w:val="TOCBase"/>
    <w:next w:val="Normal"/>
    <w:rsid w:val="005844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45E"/>
    <w:rPr>
      <w:rFonts w:ascii="Times New Roman" w:eastAsia="Times New Roman" w:hAnsi="Times New Roman" w:cs="Times New Roman"/>
      <w:sz w:val="16"/>
      <w:lang w:eastAsia="en-US"/>
    </w:rPr>
  </w:style>
  <w:style w:type="paragraph" w:styleId="Title">
    <w:name w:val="Title"/>
    <w:basedOn w:val="HeadingBase"/>
    <w:link w:val="TitleChar"/>
    <w:qFormat/>
    <w:rsid w:val="0058445E"/>
    <w:pPr>
      <w:spacing w:before="5040"/>
      <w:jc w:val="center"/>
    </w:pPr>
    <w:rPr>
      <w:sz w:val="48"/>
      <w:szCs w:val="72"/>
      <w:lang w:val="en-US"/>
    </w:rPr>
  </w:style>
  <w:style w:type="character" w:customStyle="1" w:styleId="TitleChar">
    <w:name w:val="Title Char"/>
    <w:basedOn w:val="DefaultParagraphFont"/>
    <w:link w:val="Title"/>
    <w:rsid w:val="00584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45E"/>
    <w:pPr>
      <w:tabs>
        <w:tab w:val="left" w:pos="3600"/>
        <w:tab w:val="left" w:pos="3958"/>
      </w:tabs>
    </w:pPr>
  </w:style>
  <w:style w:type="paragraph" w:styleId="List">
    <w:name w:val="List"/>
    <w:basedOn w:val="BodyText"/>
    <w:next w:val="BodyText"/>
    <w:rsid w:val="0058445E"/>
    <w:pPr>
      <w:tabs>
        <w:tab w:val="left" w:pos="340"/>
      </w:tabs>
      <w:spacing w:before="60" w:after="60"/>
      <w:ind w:left="340" w:hanging="340"/>
    </w:pPr>
  </w:style>
  <w:style w:type="paragraph" w:customStyle="1" w:styleId="Note">
    <w:name w:val="Note"/>
    <w:basedOn w:val="BodyText"/>
    <w:rsid w:val="005844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45E"/>
    <w:pPr>
      <w:framePr w:wrap="auto" w:hAnchor="text" w:y="6049"/>
    </w:pPr>
    <w:rPr>
      <w:color w:val="000000"/>
      <w:sz w:val="40"/>
    </w:rPr>
  </w:style>
  <w:style w:type="paragraph" w:customStyle="1" w:styleId="TOCTitle">
    <w:name w:val="TOCTitle"/>
    <w:basedOn w:val="Heading1"/>
    <w:rsid w:val="0058445E"/>
    <w:pPr>
      <w:spacing w:after="240"/>
      <w:jc w:val="center"/>
      <w:outlineLvl w:val="9"/>
    </w:pPr>
    <w:rPr>
      <w:caps/>
    </w:rPr>
  </w:style>
  <w:style w:type="paragraph" w:customStyle="1" w:styleId="Version">
    <w:name w:val="Version"/>
    <w:rsid w:val="005844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45E"/>
    <w:pPr>
      <w:numPr>
        <w:numId w:val="12"/>
      </w:numPr>
      <w:tabs>
        <w:tab w:val="clear" w:pos="680"/>
      </w:tabs>
    </w:pPr>
  </w:style>
  <w:style w:type="paragraph" w:styleId="Index1">
    <w:name w:val="index 1"/>
    <w:basedOn w:val="Normal"/>
    <w:next w:val="Normal"/>
    <w:semiHidden/>
    <w:rsid w:val="0058445E"/>
    <w:pPr>
      <w:keepNext w:val="0"/>
      <w:tabs>
        <w:tab w:val="right" w:pos="4176"/>
      </w:tabs>
      <w:ind w:left="198" w:hanging="198"/>
    </w:pPr>
    <w:rPr>
      <w:rFonts w:ascii="Garamond" w:hAnsi="Garamond"/>
    </w:rPr>
  </w:style>
  <w:style w:type="paragraph" w:styleId="IndexHeading">
    <w:name w:val="index heading"/>
    <w:basedOn w:val="Normal"/>
    <w:next w:val="Index1"/>
    <w:semiHidden/>
    <w:rsid w:val="0058445E"/>
    <w:pPr>
      <w:spacing w:before="120" w:after="120"/>
    </w:pPr>
    <w:rPr>
      <w:rFonts w:ascii="Arial" w:hAnsi="Arial"/>
      <w:b/>
      <w:color w:val="918585"/>
      <w:sz w:val="24"/>
    </w:rPr>
  </w:style>
  <w:style w:type="paragraph" w:styleId="Header">
    <w:name w:val="header"/>
    <w:basedOn w:val="Normal"/>
    <w:link w:val="HeaderChar"/>
    <w:rsid w:val="00584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45E"/>
    <w:rPr>
      <w:rFonts w:ascii="Times New Roman" w:eastAsia="Times New Roman" w:hAnsi="Times New Roman" w:cs="Times New Roman"/>
      <w:sz w:val="16"/>
      <w:szCs w:val="20"/>
      <w:lang w:val="en-GB" w:eastAsia="en-US"/>
    </w:rPr>
  </w:style>
  <w:style w:type="paragraph" w:customStyle="1" w:styleId="Chapter">
    <w:name w:val="Chapter"/>
    <w:basedOn w:val="Normal"/>
    <w:rsid w:val="0058445E"/>
    <w:pPr>
      <w:spacing w:before="240"/>
    </w:pPr>
    <w:rPr>
      <w:rFonts w:ascii="Times New Roman" w:hAnsi="Times New Roman"/>
      <w:smallCaps/>
      <w:spacing w:val="80"/>
      <w:sz w:val="28"/>
    </w:rPr>
  </w:style>
  <w:style w:type="paragraph" w:customStyle="1" w:styleId="InChapter">
    <w:name w:val="InChapter"/>
    <w:basedOn w:val="Heading3"/>
    <w:rsid w:val="0058445E"/>
    <w:pPr>
      <w:spacing w:after="240"/>
      <w:outlineLvl w:val="9"/>
    </w:pPr>
    <w:rPr>
      <w:noProof/>
    </w:rPr>
  </w:style>
  <w:style w:type="paragraph" w:styleId="Index2">
    <w:name w:val="index 2"/>
    <w:basedOn w:val="Normal"/>
    <w:next w:val="Normal"/>
    <w:semiHidden/>
    <w:rsid w:val="0058445E"/>
    <w:pPr>
      <w:tabs>
        <w:tab w:val="right" w:pos="4176"/>
      </w:tabs>
      <w:ind w:left="568" w:hanging="284"/>
    </w:pPr>
    <w:rPr>
      <w:rFonts w:ascii="Garamond" w:hAnsi="Garamond"/>
    </w:rPr>
  </w:style>
  <w:style w:type="paragraph" w:customStyle="1" w:styleId="Byline">
    <w:name w:val="Byline"/>
    <w:rsid w:val="00584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45E"/>
    <w:pPr>
      <w:tabs>
        <w:tab w:val="clear" w:pos="3600"/>
        <w:tab w:val="clear" w:pos="3958"/>
      </w:tabs>
      <w:jc w:val="right"/>
    </w:pPr>
  </w:style>
  <w:style w:type="character" w:styleId="Emphasis">
    <w:name w:val="Emphasis"/>
    <w:basedOn w:val="DefaultParagraphFont"/>
    <w:qFormat/>
    <w:rsid w:val="0058445E"/>
    <w:rPr>
      <w:i/>
    </w:rPr>
  </w:style>
  <w:style w:type="paragraph" w:styleId="Caption">
    <w:name w:val="caption"/>
    <w:basedOn w:val="BodyText"/>
    <w:next w:val="Normal"/>
    <w:qFormat/>
    <w:rsid w:val="0058445E"/>
    <w:pPr>
      <w:framePr w:w="2268" w:hSpace="181" w:vSpace="181" w:wrap="around" w:vAnchor="text" w:hAnchor="page" w:x="1135" w:y="285" w:anchorLock="1"/>
    </w:pPr>
    <w:rPr>
      <w:i/>
    </w:rPr>
  </w:style>
  <w:style w:type="paragraph" w:customStyle="1" w:styleId="MiniTOCTitle">
    <w:name w:val="MiniTOCTitle"/>
    <w:basedOn w:val="Heading4"/>
    <w:rsid w:val="0058445E"/>
    <w:pPr>
      <w:spacing w:before="240"/>
      <w:outlineLvl w:val="9"/>
    </w:pPr>
    <w:rPr>
      <w:noProof/>
      <w:sz w:val="24"/>
    </w:rPr>
  </w:style>
  <w:style w:type="paragraph" w:customStyle="1" w:styleId="MiniTOCItem">
    <w:name w:val="MiniTOCItem"/>
    <w:basedOn w:val="ListBullet"/>
    <w:rsid w:val="0058445E"/>
    <w:pPr>
      <w:numPr>
        <w:numId w:val="0"/>
      </w:numPr>
      <w:tabs>
        <w:tab w:val="right" w:leader="dot" w:pos="6521"/>
      </w:tabs>
      <w:spacing w:before="0" w:after="0"/>
    </w:pPr>
  </w:style>
  <w:style w:type="paragraph" w:customStyle="1" w:styleId="TOFTitle">
    <w:name w:val="TOFTitle"/>
    <w:basedOn w:val="TOCTitle"/>
    <w:rsid w:val="0058445E"/>
  </w:style>
  <w:style w:type="paragraph" w:styleId="TableofFigures">
    <w:name w:val="table of figures"/>
    <w:basedOn w:val="Normal"/>
    <w:next w:val="Normal"/>
    <w:semiHidden/>
    <w:rsid w:val="0058445E"/>
    <w:pPr>
      <w:tabs>
        <w:tab w:val="right" w:leader="dot" w:pos="9072"/>
      </w:tabs>
      <w:ind w:left="970" w:hanging="403"/>
    </w:pPr>
    <w:rPr>
      <w:rFonts w:ascii="Times New Roman" w:hAnsi="Times New Roman"/>
      <w:b/>
    </w:rPr>
  </w:style>
  <w:style w:type="paragraph" w:styleId="ListNumber">
    <w:name w:val="List Number"/>
    <w:basedOn w:val="List"/>
    <w:rsid w:val="0058445E"/>
    <w:pPr>
      <w:numPr>
        <w:numId w:val="14"/>
      </w:numPr>
      <w:tabs>
        <w:tab w:val="clear" w:pos="340"/>
      </w:tabs>
    </w:pPr>
  </w:style>
  <w:style w:type="character" w:customStyle="1" w:styleId="WingdingSymbols">
    <w:name w:val="Wingding Symbols"/>
    <w:rsid w:val="0058445E"/>
    <w:rPr>
      <w:rFonts w:ascii="Wingdings" w:hAnsi="Wingdings"/>
    </w:rPr>
  </w:style>
  <w:style w:type="paragraph" w:customStyle="1" w:styleId="TableHeading">
    <w:name w:val="Table Heading"/>
    <w:basedOn w:val="HeadingBase"/>
    <w:rsid w:val="0058445E"/>
    <w:pPr>
      <w:keepLines/>
      <w:pBdr>
        <w:bottom w:val="single" w:sz="6" w:space="1" w:color="918585"/>
      </w:pBdr>
      <w:spacing w:before="240"/>
    </w:pPr>
  </w:style>
  <w:style w:type="character" w:customStyle="1" w:styleId="HotSpot">
    <w:name w:val="HotSpot"/>
    <w:rsid w:val="0058445E"/>
    <w:rPr>
      <w:color w:val="0033CC"/>
      <w:u w:val="none"/>
    </w:rPr>
  </w:style>
  <w:style w:type="paragraph" w:customStyle="1" w:styleId="BodyTextRight">
    <w:name w:val="Body Text Right"/>
    <w:basedOn w:val="BodyText"/>
    <w:rsid w:val="0058445E"/>
    <w:pPr>
      <w:spacing w:before="0" w:after="0"/>
      <w:jc w:val="right"/>
    </w:pPr>
  </w:style>
  <w:style w:type="paragraph" w:styleId="Index3">
    <w:name w:val="index 3"/>
    <w:basedOn w:val="ListNumber2"/>
    <w:next w:val="Normal"/>
    <w:semiHidden/>
    <w:rsid w:val="0058445E"/>
    <w:pPr>
      <w:numPr>
        <w:numId w:val="0"/>
      </w:numPr>
      <w:tabs>
        <w:tab w:val="right" w:leader="dot" w:pos="4176"/>
      </w:tabs>
    </w:pPr>
  </w:style>
  <w:style w:type="paragraph" w:styleId="ListNumber2">
    <w:name w:val="List Number 2"/>
    <w:basedOn w:val="List2"/>
    <w:rsid w:val="0058445E"/>
    <w:pPr>
      <w:numPr>
        <w:numId w:val="9"/>
      </w:numPr>
      <w:tabs>
        <w:tab w:val="clear" w:pos="1060"/>
      </w:tabs>
    </w:pPr>
  </w:style>
  <w:style w:type="paragraph" w:customStyle="1" w:styleId="MarginNote">
    <w:name w:val="Margin Note"/>
    <w:basedOn w:val="BodyText"/>
    <w:rsid w:val="00584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4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45E"/>
    <w:rPr>
      <w:sz w:val="32"/>
    </w:rPr>
  </w:style>
  <w:style w:type="paragraph" w:customStyle="1" w:styleId="HeadingProcedure">
    <w:name w:val="Heading Procedure"/>
    <w:basedOn w:val="HeadingBase"/>
    <w:next w:val="Normal"/>
    <w:rsid w:val="0058445E"/>
    <w:pPr>
      <w:tabs>
        <w:tab w:val="left" w:pos="0"/>
      </w:tabs>
      <w:spacing w:before="120" w:after="60"/>
    </w:pPr>
    <w:rPr>
      <w:i/>
      <w:color w:val="918585"/>
      <w:sz w:val="22"/>
    </w:rPr>
  </w:style>
  <w:style w:type="paragraph" w:customStyle="1" w:styleId="TableBodyText">
    <w:name w:val="Table Body Text"/>
    <w:basedOn w:val="BodyText"/>
    <w:rsid w:val="0058445E"/>
    <w:pPr>
      <w:spacing w:before="60" w:after="60"/>
    </w:pPr>
  </w:style>
  <w:style w:type="paragraph" w:styleId="ListContinue">
    <w:name w:val="List Continue"/>
    <w:basedOn w:val="List"/>
    <w:rsid w:val="0058445E"/>
    <w:pPr>
      <w:ind w:firstLine="0"/>
    </w:pPr>
  </w:style>
  <w:style w:type="paragraph" w:customStyle="1" w:styleId="ListNote">
    <w:name w:val="List Note"/>
    <w:basedOn w:val="List"/>
    <w:rsid w:val="0058445E"/>
    <w:pPr>
      <w:pBdr>
        <w:top w:val="single" w:sz="6" w:space="2" w:color="918585"/>
        <w:bottom w:val="single" w:sz="6" w:space="2" w:color="918585"/>
      </w:pBdr>
      <w:tabs>
        <w:tab w:val="left" w:pos="1021"/>
      </w:tabs>
      <w:ind w:firstLine="0"/>
    </w:pPr>
  </w:style>
  <w:style w:type="paragraph" w:customStyle="1" w:styleId="Warning">
    <w:name w:val="Warning"/>
    <w:basedOn w:val="BodyText"/>
    <w:rsid w:val="0058445E"/>
    <w:pPr>
      <w:shd w:val="clear" w:color="auto" w:fill="D9D9D9"/>
      <w:tabs>
        <w:tab w:val="left" w:pos="992"/>
      </w:tabs>
      <w:ind w:left="119" w:right="119"/>
    </w:pPr>
    <w:rPr>
      <w:sz w:val="20"/>
    </w:rPr>
  </w:style>
  <w:style w:type="paragraph" w:customStyle="1" w:styleId="MarginIcons">
    <w:name w:val="Margin Icons"/>
    <w:basedOn w:val="BodyText"/>
    <w:rsid w:val="00584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45E"/>
    <w:rPr>
      <w:rFonts w:ascii="Courier New" w:hAnsi="Courier New"/>
    </w:rPr>
  </w:style>
  <w:style w:type="paragraph" w:customStyle="1" w:styleId="NoteBullet">
    <w:name w:val="Note Bullet"/>
    <w:basedOn w:val="Note"/>
    <w:rsid w:val="0058445E"/>
    <w:pPr>
      <w:tabs>
        <w:tab w:val="clear" w:pos="680"/>
      </w:tabs>
      <w:spacing w:before="60" w:after="60"/>
    </w:pPr>
  </w:style>
  <w:style w:type="paragraph" w:customStyle="1" w:styleId="SubHeading2">
    <w:name w:val="SubHeading2"/>
    <w:basedOn w:val="HeadingBase"/>
    <w:rsid w:val="0058445E"/>
    <w:pPr>
      <w:spacing w:before="240" w:after="60"/>
    </w:pPr>
    <w:rPr>
      <w:sz w:val="20"/>
    </w:rPr>
  </w:style>
  <w:style w:type="paragraph" w:customStyle="1" w:styleId="SubHeading1">
    <w:name w:val="SubHeading1"/>
    <w:basedOn w:val="HeadingBase"/>
    <w:rsid w:val="0058445E"/>
    <w:pPr>
      <w:spacing w:before="240" w:after="60"/>
    </w:pPr>
    <w:rPr>
      <w:color w:val="918585"/>
      <w:sz w:val="22"/>
    </w:rPr>
  </w:style>
  <w:style w:type="paragraph" w:customStyle="1" w:styleId="SideHeading">
    <w:name w:val="Side Heading"/>
    <w:basedOn w:val="HeadingBase"/>
    <w:rsid w:val="00584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45E"/>
    <w:pPr>
      <w:numPr>
        <w:numId w:val="10"/>
      </w:numPr>
    </w:pPr>
  </w:style>
  <w:style w:type="paragraph" w:styleId="PlainText">
    <w:name w:val="Plain Text"/>
    <w:basedOn w:val="Normal"/>
    <w:link w:val="PlainTextChar"/>
    <w:rsid w:val="0058445E"/>
    <w:rPr>
      <w:sz w:val="20"/>
    </w:rPr>
  </w:style>
  <w:style w:type="character" w:customStyle="1" w:styleId="PlainTextChar">
    <w:name w:val="Plain Text Char"/>
    <w:basedOn w:val="DefaultParagraphFont"/>
    <w:link w:val="PlainText"/>
    <w:rsid w:val="0058445E"/>
    <w:rPr>
      <w:rFonts w:ascii="Courier New" w:eastAsia="Times New Roman" w:hAnsi="Courier New" w:cs="Times New Roman"/>
      <w:sz w:val="20"/>
      <w:szCs w:val="20"/>
      <w:lang w:eastAsia="en-US"/>
    </w:rPr>
  </w:style>
  <w:style w:type="character" w:customStyle="1" w:styleId="MenuOption">
    <w:name w:val="Menu Option"/>
    <w:basedOn w:val="DefaultParagraphFont"/>
    <w:rsid w:val="0058445E"/>
    <w:rPr>
      <w:b/>
      <w:smallCaps/>
    </w:rPr>
  </w:style>
  <w:style w:type="paragraph" w:customStyle="1" w:styleId="TableListNumber">
    <w:name w:val="Table List Number"/>
    <w:basedOn w:val="ListNumber"/>
    <w:rsid w:val="0058445E"/>
    <w:pPr>
      <w:numPr>
        <w:numId w:val="0"/>
      </w:numPr>
    </w:pPr>
  </w:style>
  <w:style w:type="paragraph" w:styleId="TOC4">
    <w:name w:val="toc 4"/>
    <w:basedOn w:val="TOCBase"/>
    <w:next w:val="Normal"/>
    <w:semiHidden/>
    <w:rsid w:val="0058445E"/>
    <w:pPr>
      <w:tabs>
        <w:tab w:val="right" w:leader="dot" w:pos="9071"/>
      </w:tabs>
      <w:ind w:left="1701"/>
    </w:pPr>
  </w:style>
  <w:style w:type="paragraph" w:customStyle="1" w:styleId="ListAlpha">
    <w:name w:val="List Alpha"/>
    <w:basedOn w:val="List"/>
    <w:rsid w:val="0058445E"/>
    <w:pPr>
      <w:numPr>
        <w:numId w:val="8"/>
      </w:numPr>
    </w:pPr>
  </w:style>
  <w:style w:type="paragraph" w:customStyle="1" w:styleId="ListAlpha2">
    <w:name w:val="List Alpha 2"/>
    <w:basedOn w:val="List2"/>
    <w:rsid w:val="0058445E"/>
    <w:pPr>
      <w:numPr>
        <w:numId w:val="7"/>
      </w:numPr>
    </w:pPr>
  </w:style>
  <w:style w:type="paragraph" w:styleId="List2">
    <w:name w:val="List 2"/>
    <w:basedOn w:val="BodyText"/>
    <w:rsid w:val="0058445E"/>
    <w:pPr>
      <w:tabs>
        <w:tab w:val="left" w:pos="680"/>
      </w:tabs>
      <w:spacing w:before="60" w:after="60"/>
      <w:ind w:left="680" w:hanging="340"/>
    </w:pPr>
  </w:style>
  <w:style w:type="paragraph" w:styleId="List3">
    <w:name w:val="List 3"/>
    <w:basedOn w:val="BodyText"/>
    <w:rsid w:val="0058445E"/>
    <w:pPr>
      <w:tabs>
        <w:tab w:val="left" w:pos="1021"/>
      </w:tabs>
      <w:spacing w:before="60" w:after="60"/>
      <w:ind w:left="1020" w:hanging="340"/>
    </w:pPr>
  </w:style>
  <w:style w:type="paragraph" w:styleId="List4">
    <w:name w:val="List 4"/>
    <w:basedOn w:val="BodyText"/>
    <w:rsid w:val="0058445E"/>
    <w:pPr>
      <w:tabs>
        <w:tab w:val="left" w:pos="1361"/>
      </w:tabs>
      <w:spacing w:before="60" w:after="60"/>
      <w:ind w:left="1361" w:hanging="340"/>
    </w:pPr>
  </w:style>
  <w:style w:type="paragraph" w:styleId="List5">
    <w:name w:val="List 5"/>
    <w:basedOn w:val="BodyText"/>
    <w:rsid w:val="0058445E"/>
    <w:pPr>
      <w:tabs>
        <w:tab w:val="left" w:pos="1701"/>
      </w:tabs>
      <w:spacing w:before="60" w:after="60"/>
      <w:ind w:left="1701" w:hanging="340"/>
    </w:pPr>
  </w:style>
  <w:style w:type="paragraph" w:styleId="ListBullet3">
    <w:name w:val="List Bullet 3"/>
    <w:basedOn w:val="List3"/>
    <w:rsid w:val="0058445E"/>
    <w:pPr>
      <w:numPr>
        <w:numId w:val="13"/>
      </w:numPr>
      <w:tabs>
        <w:tab w:val="clear" w:pos="1021"/>
      </w:tabs>
      <w:ind w:left="1037" w:hanging="357"/>
    </w:pPr>
  </w:style>
  <w:style w:type="paragraph" w:styleId="ListBullet4">
    <w:name w:val="List Bullet 4"/>
    <w:basedOn w:val="List4"/>
    <w:rsid w:val="0058445E"/>
    <w:pPr>
      <w:numPr>
        <w:numId w:val="2"/>
      </w:numPr>
      <w:tabs>
        <w:tab w:val="clear" w:pos="1361"/>
      </w:tabs>
    </w:pPr>
  </w:style>
  <w:style w:type="paragraph" w:styleId="ListBullet5">
    <w:name w:val="List Bullet 5"/>
    <w:basedOn w:val="List5"/>
    <w:rsid w:val="0058445E"/>
    <w:pPr>
      <w:numPr>
        <w:numId w:val="3"/>
      </w:numPr>
    </w:pPr>
  </w:style>
  <w:style w:type="paragraph" w:styleId="ListContinue2">
    <w:name w:val="List Continue 2"/>
    <w:basedOn w:val="List2"/>
    <w:rsid w:val="0058445E"/>
    <w:pPr>
      <w:ind w:firstLine="0"/>
    </w:pPr>
  </w:style>
  <w:style w:type="paragraph" w:styleId="ListContinue3">
    <w:name w:val="List Continue 3"/>
    <w:basedOn w:val="List3"/>
    <w:rsid w:val="0058445E"/>
    <w:pPr>
      <w:ind w:left="1021" w:firstLine="0"/>
    </w:pPr>
  </w:style>
  <w:style w:type="paragraph" w:styleId="ListContinue4">
    <w:name w:val="List Continue 4"/>
    <w:basedOn w:val="List4"/>
    <w:rsid w:val="0058445E"/>
    <w:pPr>
      <w:ind w:firstLine="0"/>
    </w:pPr>
  </w:style>
  <w:style w:type="paragraph" w:styleId="ListContinue5">
    <w:name w:val="List Continue 5"/>
    <w:basedOn w:val="List5"/>
    <w:rsid w:val="0058445E"/>
    <w:pPr>
      <w:ind w:firstLine="0"/>
    </w:pPr>
  </w:style>
  <w:style w:type="paragraph" w:styleId="ListNumber3">
    <w:name w:val="List Number 3"/>
    <w:basedOn w:val="List3"/>
    <w:rsid w:val="0058445E"/>
    <w:pPr>
      <w:numPr>
        <w:numId w:val="4"/>
      </w:numPr>
    </w:pPr>
  </w:style>
  <w:style w:type="paragraph" w:styleId="ListNumber4">
    <w:name w:val="List Number 4"/>
    <w:basedOn w:val="List4"/>
    <w:rsid w:val="0058445E"/>
    <w:pPr>
      <w:numPr>
        <w:numId w:val="5"/>
      </w:numPr>
    </w:pPr>
  </w:style>
  <w:style w:type="paragraph" w:styleId="ListNumber5">
    <w:name w:val="List Number 5"/>
    <w:basedOn w:val="List5"/>
    <w:rsid w:val="0058445E"/>
    <w:pPr>
      <w:numPr>
        <w:numId w:val="6"/>
      </w:numPr>
    </w:pPr>
  </w:style>
  <w:style w:type="paragraph" w:styleId="BlockText">
    <w:name w:val="Block Text"/>
    <w:basedOn w:val="Normal"/>
    <w:rsid w:val="0058445E"/>
    <w:pPr>
      <w:spacing w:after="120"/>
      <w:ind w:left="1440" w:right="1440"/>
    </w:pPr>
  </w:style>
  <w:style w:type="character" w:customStyle="1" w:styleId="Subscript">
    <w:name w:val="Subscript"/>
    <w:basedOn w:val="DefaultParagraphFont"/>
    <w:rsid w:val="0058445E"/>
    <w:rPr>
      <w:sz w:val="16"/>
      <w:vertAlign w:val="subscript"/>
    </w:rPr>
  </w:style>
  <w:style w:type="character" w:customStyle="1" w:styleId="Superscript">
    <w:name w:val="Superscript"/>
    <w:basedOn w:val="DefaultParagraphFont"/>
    <w:rsid w:val="0058445E"/>
    <w:rPr>
      <w:sz w:val="16"/>
      <w:vertAlign w:val="superscript"/>
    </w:rPr>
  </w:style>
  <w:style w:type="character" w:customStyle="1" w:styleId="Symbols">
    <w:name w:val="Symbols"/>
    <w:basedOn w:val="DefaultParagraphFont"/>
    <w:rsid w:val="0058445E"/>
    <w:rPr>
      <w:rFonts w:ascii="Symbol" w:hAnsi="Symbol"/>
    </w:rPr>
  </w:style>
  <w:style w:type="character" w:customStyle="1" w:styleId="MenuOptions">
    <w:name w:val="Menu Options"/>
    <w:basedOn w:val="DefaultParagraphFont"/>
    <w:rsid w:val="0058445E"/>
    <w:rPr>
      <w:rFonts w:ascii="Arial Narrow" w:hAnsi="Arial Narrow"/>
      <w:smallCaps/>
    </w:rPr>
  </w:style>
  <w:style w:type="character" w:customStyle="1" w:styleId="Buttons">
    <w:name w:val="Buttons"/>
    <w:basedOn w:val="DefaultParagraphFont"/>
    <w:rsid w:val="0058445E"/>
    <w:rPr>
      <w:b/>
    </w:rPr>
  </w:style>
  <w:style w:type="character" w:customStyle="1" w:styleId="Underlined">
    <w:name w:val="Underlined"/>
    <w:basedOn w:val="DefaultParagraphFont"/>
    <w:rsid w:val="0058445E"/>
    <w:rPr>
      <w:u w:val="single"/>
    </w:rPr>
  </w:style>
  <w:style w:type="paragraph" w:customStyle="1" w:styleId="TableBodyTextRight">
    <w:name w:val="Table Body Text Right"/>
    <w:basedOn w:val="TableBodyText"/>
    <w:rsid w:val="0058445E"/>
    <w:pPr>
      <w:widowControl w:val="0"/>
      <w:autoSpaceDE w:val="0"/>
      <w:autoSpaceDN w:val="0"/>
      <w:adjustRightInd w:val="0"/>
      <w:jc w:val="right"/>
    </w:pPr>
    <w:rPr>
      <w:rFonts w:cs="Arial"/>
      <w:szCs w:val="18"/>
    </w:rPr>
  </w:style>
  <w:style w:type="paragraph" w:customStyle="1" w:styleId="CopyrightText">
    <w:name w:val="Copyright Text"/>
    <w:basedOn w:val="BodyText"/>
    <w:rsid w:val="0058445E"/>
    <w:rPr>
      <w:sz w:val="18"/>
    </w:rPr>
  </w:style>
  <w:style w:type="paragraph" w:customStyle="1" w:styleId="BodySmallRight">
    <w:name w:val="Body Small Right"/>
    <w:basedOn w:val="BodyTextRight"/>
    <w:rsid w:val="0058445E"/>
    <w:rPr>
      <w:sz w:val="18"/>
      <w:szCs w:val="18"/>
    </w:rPr>
  </w:style>
  <w:style w:type="paragraph" w:customStyle="1" w:styleId="MarginEdition">
    <w:name w:val="Margin Edition"/>
    <w:basedOn w:val="MarginNote"/>
    <w:rsid w:val="0058445E"/>
    <w:pPr>
      <w:spacing w:before="0" w:after="0"/>
    </w:pPr>
    <w:rPr>
      <w:rFonts w:ascii="Times New Roman" w:hAnsi="Times New Roman"/>
      <w:color w:val="999999"/>
    </w:rPr>
  </w:style>
  <w:style w:type="paragraph" w:customStyle="1" w:styleId="Spacer">
    <w:name w:val="Spacer"/>
    <w:basedOn w:val="Normal"/>
    <w:rsid w:val="0058445E"/>
    <w:rPr>
      <w:sz w:val="2"/>
      <w:szCs w:val="2"/>
    </w:rPr>
  </w:style>
  <w:style w:type="character" w:customStyle="1" w:styleId="Small">
    <w:name w:val="Small"/>
    <w:basedOn w:val="DefaultParagraphFont"/>
    <w:rsid w:val="0058445E"/>
    <w:rPr>
      <w:sz w:val="16"/>
    </w:rPr>
  </w:style>
  <w:style w:type="paragraph" w:customStyle="1" w:styleId="WideTable">
    <w:name w:val="Wide Table"/>
    <w:basedOn w:val="Normal"/>
    <w:rsid w:val="0058445E"/>
    <w:pPr>
      <w:ind w:left="-1418"/>
    </w:pPr>
    <w:rPr>
      <w:sz w:val="2"/>
      <w:szCs w:val="2"/>
    </w:rPr>
  </w:style>
  <w:style w:type="character" w:styleId="PageNumber">
    <w:name w:val="page number"/>
    <w:basedOn w:val="DefaultParagraphFont"/>
    <w:rsid w:val="0058445E"/>
  </w:style>
  <w:style w:type="paragraph" w:styleId="Quote">
    <w:name w:val="Quote"/>
    <w:basedOn w:val="Heading1"/>
    <w:link w:val="QuoteChar"/>
    <w:qFormat/>
    <w:rsid w:val="0058445E"/>
    <w:rPr>
      <w:b w:val="0"/>
      <w:sz w:val="72"/>
      <w:szCs w:val="72"/>
      <w:lang w:val="en-NZ"/>
    </w:rPr>
  </w:style>
  <w:style w:type="character" w:customStyle="1" w:styleId="QuoteChar">
    <w:name w:val="Quote Char"/>
    <w:basedOn w:val="DefaultParagraphFont"/>
    <w:link w:val="Quote"/>
    <w:rsid w:val="00584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45E"/>
    <w:pPr>
      <w:pageBreakBefore/>
    </w:pPr>
  </w:style>
  <w:style w:type="paragraph" w:customStyle="1" w:styleId="Border">
    <w:name w:val="Border"/>
    <w:basedOn w:val="Normal"/>
    <w:qFormat/>
    <w:rsid w:val="00584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45E"/>
    <w:rPr>
      <w:b/>
      <w:bCs/>
      <w:i/>
      <w:iCs/>
      <w:color w:val="auto"/>
    </w:rPr>
  </w:style>
  <w:style w:type="paragraph" w:styleId="IntenseQuote">
    <w:name w:val="Intense Quote"/>
    <w:basedOn w:val="Normal"/>
    <w:next w:val="Normal"/>
    <w:link w:val="IntenseQuoteChar"/>
    <w:uiPriority w:val="30"/>
    <w:qFormat/>
    <w:rsid w:val="00584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4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45E"/>
    <w:rPr>
      <w:smallCaps/>
      <w:color w:val="auto"/>
      <w:u w:val="single"/>
    </w:rPr>
  </w:style>
  <w:style w:type="character" w:styleId="IntenseReference">
    <w:name w:val="Intense Reference"/>
    <w:basedOn w:val="DefaultParagraphFont"/>
    <w:uiPriority w:val="32"/>
    <w:qFormat/>
    <w:rsid w:val="0058445E"/>
    <w:rPr>
      <w:b/>
      <w:bCs/>
      <w:smallCaps/>
      <w:color w:val="auto"/>
      <w:spacing w:val="5"/>
      <w:u w:val="single"/>
    </w:rPr>
  </w:style>
  <w:style w:type="paragraph" w:customStyle="1" w:styleId="2ColumnHeading">
    <w:name w:val="2Column Heading"/>
    <w:basedOn w:val="BodyText"/>
    <w:qFormat/>
    <w:rsid w:val="0058445E"/>
    <w:pPr>
      <w:spacing w:after="60"/>
      <w:ind w:left="-2268"/>
    </w:pPr>
    <w:rPr>
      <w:b/>
    </w:rPr>
  </w:style>
  <w:style w:type="paragraph" w:customStyle="1" w:styleId="Heading1TOC">
    <w:name w:val="Heading1 TOC"/>
    <w:basedOn w:val="Normal"/>
    <w:qFormat/>
    <w:rsid w:val="0058445E"/>
    <w:pPr>
      <w:spacing w:before="240" w:after="120"/>
    </w:pPr>
    <w:rPr>
      <w:rFonts w:ascii="Times New Roman" w:hAnsi="Times New Roman"/>
      <w:b/>
      <w:sz w:val="32"/>
    </w:rPr>
  </w:style>
  <w:style w:type="paragraph" w:customStyle="1" w:styleId="Heading2TOC">
    <w:name w:val="Heading2 TOC"/>
    <w:basedOn w:val="Normal"/>
    <w:qFormat/>
    <w:rsid w:val="0058445E"/>
    <w:pPr>
      <w:spacing w:before="240" w:after="60"/>
    </w:pPr>
    <w:rPr>
      <w:rFonts w:ascii="Times New Roman" w:hAnsi="Times New Roman"/>
      <w:b/>
      <w:sz w:val="28"/>
    </w:rPr>
  </w:style>
  <w:style w:type="character" w:customStyle="1" w:styleId="Underline">
    <w:name w:val="Underline"/>
    <w:basedOn w:val="DefaultParagraphFont"/>
    <w:qFormat/>
    <w:rsid w:val="0058445E"/>
    <w:rPr>
      <w:u w:val="single"/>
    </w:rPr>
  </w:style>
  <w:style w:type="character" w:customStyle="1" w:styleId="BoldandItalics">
    <w:name w:val="Bold and Italics"/>
    <w:qFormat/>
    <w:rsid w:val="0058445E"/>
    <w:rPr>
      <w:b/>
      <w:i/>
      <w:u w:val="none"/>
    </w:rPr>
  </w:style>
  <w:style w:type="paragraph" w:styleId="BalloonText">
    <w:name w:val="Balloon Text"/>
    <w:basedOn w:val="Normal"/>
    <w:link w:val="BalloonTextChar"/>
    <w:rsid w:val="0058445E"/>
    <w:rPr>
      <w:rFonts w:ascii="Tahoma" w:hAnsi="Tahoma" w:cs="Tahoma"/>
      <w:sz w:val="16"/>
      <w:szCs w:val="16"/>
    </w:rPr>
  </w:style>
  <w:style w:type="character" w:customStyle="1" w:styleId="BalloonTextChar">
    <w:name w:val="Balloon Text Char"/>
    <w:basedOn w:val="DefaultParagraphFont"/>
    <w:link w:val="BalloonText"/>
    <w:rsid w:val="005844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4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4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45E"/>
    <w:rPr>
      <w:b/>
      <w:color w:val="660033"/>
      <w:spacing w:val="0"/>
    </w:rPr>
  </w:style>
  <w:style w:type="paragraph" w:customStyle="1" w:styleId="Nameditemlist">
    <w:name w:val="Named item list"/>
    <w:basedOn w:val="BodyText"/>
    <w:qFormat/>
    <w:rsid w:val="0058445E"/>
    <w:pPr>
      <w:tabs>
        <w:tab w:val="left" w:pos="2835"/>
      </w:tabs>
      <w:ind w:left="2835" w:hanging="2835"/>
    </w:pPr>
  </w:style>
  <w:style w:type="paragraph" w:customStyle="1" w:styleId="BodyTextnopadding">
    <w:name w:val="Body Text no padding"/>
    <w:basedOn w:val="BodyText"/>
    <w:qFormat/>
    <w:rsid w:val="0058445E"/>
    <w:pPr>
      <w:spacing w:before="0" w:after="0"/>
    </w:pPr>
  </w:style>
  <w:style w:type="paragraph" w:customStyle="1" w:styleId="BodyTextBold">
    <w:name w:val="Body Text Bold"/>
    <w:basedOn w:val="BodyText"/>
    <w:qFormat/>
    <w:rsid w:val="0058445E"/>
    <w:rPr>
      <w:b/>
    </w:rPr>
  </w:style>
  <w:style w:type="character" w:styleId="Hyperlink">
    <w:name w:val="Hyperlink"/>
    <w:basedOn w:val="DefaultParagraphFont"/>
    <w:uiPriority w:val="99"/>
    <w:unhideWhenUsed/>
    <w:rsid w:val="000D1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4218</Characters>
  <Application>Microsoft Office Word</Application>
  <DocSecurity>0</DocSecurity>
  <Lines>168</Lines>
  <Paragraphs>87</Paragraphs>
  <ScaleCrop>false</ScaleCrop>
  <Company>Author-it Software Corporation Ltd.</Company>
  <LinksUpToDate>false</LinksUpToDate>
  <CharactersWithSpaces>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MARN011 Maintain seaworthiness of the ship (ship construction)</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