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74910" w:rsidP="00274910">
      <w:pPr>
        <w:pStyle w:val="Title"/>
      </w:pPr>
      <w:r>
        <w:fldChar w:fldCharType="begin"/>
      </w:r>
      <w:r>
        <w:instrText xml:space="preserve"> TITLE   \* MERGEFORMAT </w:instrText>
      </w:r>
      <w:r>
        <w:fldChar w:fldCharType="separate"/>
      </w:r>
      <w:r>
        <w:t>MARN011 Maintain seaworthiness of the ship (ship construction)</w:t>
      </w:r>
      <w:r>
        <w:fldChar w:fldCharType="end"/>
      </w:r>
    </w:p>
    <w:p w:rsidR="00274910" w:rsidP="00274910">
      <w:pPr>
        <w:pStyle w:val="Version"/>
        <w:sectPr w:rsidSect="00B5457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54579" w:rsidP="00B54579">
      <w:pPr>
        <w:pStyle w:val="SuperHeading"/>
      </w:pPr>
      <w:r w:rsidRPr="00B54579">
        <w:t>MARN011 Maintain seaworthiness of the ship (ship construction)</w:t>
      </w:r>
    </w:p>
    <w:p w:rsidR="00000000" w:rsidRPr="00B54579" w:rsidP="00B54579">
      <w:pPr>
        <w:pStyle w:val="Heading1"/>
      </w:pPr>
      <w:bookmarkStart w:id="1" w:name="O_1088280"/>
      <w:bookmarkEnd w:id="1"/>
      <w:r w:rsidRPr="00B54579">
        <w:t>Modification History</w:t>
      </w:r>
    </w:p>
    <w:tbl>
      <w:tblPr>
        <w:tblW w:w="9497" w:type="dxa"/>
        <w:tblLayout w:type="fixed"/>
        <w:tblCellMar>
          <w:left w:w="62" w:type="dxa"/>
          <w:right w:w="62" w:type="dxa"/>
        </w:tblCellMar>
        <w:tblLook w:val="0000"/>
      </w:tblPr>
      <w:tblGrid>
        <w:gridCol w:w="9497"/>
      </w:tblGrid>
      <w:tr w:rsidTr="00B5457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54579" w:rsidP="00B54579">
            <w:pPr>
              <w:pStyle w:val="BodyText"/>
            </w:pPr>
            <w:r w:rsidRPr="00B54579">
              <w:t>Release 1. This is the first release of this unit of competency in the MAR Maritime Training Package.</w:t>
            </w:r>
          </w:p>
        </w:tc>
      </w:tr>
    </w:tbl>
    <w:p w:rsidR="00000000" w:rsidRPr="00B54579" w:rsidP="00B54579">
      <w:pPr>
        <w:pStyle w:val="NoPaddingFontSize1"/>
      </w:pPr>
    </w:p>
    <w:p w:rsidR="00000000" w:rsidRPr="00B54579" w:rsidP="00B54579">
      <w:pPr>
        <w:pStyle w:val="AllowPageBreak"/>
      </w:pPr>
    </w:p>
    <w:p w:rsidR="00000000" w:rsidRPr="00B54579" w:rsidP="00B54579">
      <w:pPr>
        <w:pStyle w:val="Heading1"/>
      </w:pPr>
      <w:bookmarkStart w:id="2" w:name="O_1088281"/>
      <w:bookmarkEnd w:id="2"/>
      <w:r w:rsidRPr="00B54579">
        <w:t>Application</w:t>
      </w:r>
    </w:p>
    <w:tbl>
      <w:tblPr>
        <w:tblW w:w="9497" w:type="dxa"/>
        <w:tblLayout w:type="fixed"/>
        <w:tblCellMar>
          <w:left w:w="62" w:type="dxa"/>
          <w:right w:w="62" w:type="dxa"/>
        </w:tblCellMar>
        <w:tblLook w:val="0000"/>
      </w:tblPr>
      <w:tblGrid>
        <w:gridCol w:w="9497"/>
      </w:tblGrid>
      <w:tr w:rsidTr="00B5457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54579" w:rsidP="00B54579">
            <w:pPr>
              <w:pStyle w:val="BodyText"/>
            </w:pPr>
            <w:r w:rsidRPr="00B54579">
              <w:t>This unit involves the skills and knowledge required to maintain the seaworthiness of the ship with regard to ship construction, inspection and reporting of defects and damage to ship cargo spaces, hatch covers and ballast tanks.</w:t>
            </w:r>
          </w:p>
          <w:p w:rsidR="00000000" w:rsidRPr="00B54579" w:rsidP="00B54579">
            <w:pPr>
              <w:pStyle w:val="BodyText"/>
            </w:pPr>
            <w:r w:rsidRPr="00B54579">
              <w:t>This unit applies to peopl</w:t>
            </w:r>
            <w:r w:rsidRPr="00B54579">
              <w:t>e working in the maritime industry in the capacity of:</w:t>
            </w:r>
          </w:p>
          <w:p w:rsidR="00000000" w:rsidRPr="00B54579" w:rsidP="00B54579">
            <w:pPr>
              <w:pStyle w:val="ListBullet"/>
            </w:pPr>
            <w:r w:rsidRPr="00B54579">
              <w:t>Master of a commercial vessel less than 80 metres in length within the exclusive economic zone (EEZ)</w:t>
            </w:r>
          </w:p>
          <w:p w:rsidR="00000000" w:rsidRPr="00B54579" w:rsidP="00B54579">
            <w:pPr>
              <w:pStyle w:val="ListBullet"/>
            </w:pPr>
            <w:r w:rsidRPr="00B54579">
              <w:t>Master of a commercial vessel less than 500 gross tonnage (GT)</w:t>
            </w:r>
          </w:p>
          <w:p w:rsidR="00000000" w:rsidRPr="00B54579" w:rsidP="00B54579">
            <w:pPr>
              <w:pStyle w:val="ListBullet"/>
            </w:pPr>
            <w:r w:rsidRPr="00B54579">
              <w:t>Watchkeeper Deck.</w:t>
            </w:r>
          </w:p>
          <w:p w:rsidR="00000000" w:rsidRPr="00B54579" w:rsidP="00B54579">
            <w:pPr>
              <w:pStyle w:val="BodyText"/>
            </w:pPr>
            <w:r w:rsidRPr="00B54579">
              <w:rPr>
                <w:rStyle w:val="SpecialBold"/>
              </w:rPr>
              <w:t>Licensing/Regulato</w:t>
            </w:r>
            <w:r w:rsidRPr="00B54579">
              <w:rPr>
                <w:rStyle w:val="SpecialBold"/>
              </w:rPr>
              <w:t>ry Information</w:t>
            </w:r>
          </w:p>
          <w:p w:rsidR="00000000" w:rsidRPr="00B54579" w:rsidP="00B54579">
            <w:pPr>
              <w:pStyle w:val="BodyText"/>
            </w:pPr>
            <w:r w:rsidRPr="00B54579">
              <w:t>Legislative and regulatory requirements are applicable to this unit.</w:t>
            </w:r>
          </w:p>
          <w:p w:rsidR="00000000" w:rsidRPr="00B54579" w:rsidP="00B54579">
            <w:pPr>
              <w:pStyle w:val="ListBullet"/>
            </w:pPr>
            <w:r w:rsidRPr="00B54579">
              <w:t xml:space="preserve">Regulatory requirements include STCW International Maritime Organization (IMO) model course competencies </w:t>
            </w:r>
            <w:r w:rsidRPr="00B54579">
              <w:t>and areas of knowledge, understanding and proficiency, together with the estimated total hours required for lectures and practical exercises. Teaching staff should note that timings are suggestions only and should be adapted to suit individual groups of tr</w:t>
            </w:r>
            <w:r w:rsidRPr="00B54579">
              <w:t>ainees depending on their experience, ability, equipment and staff available for training.</w:t>
            </w:r>
          </w:p>
          <w:p w:rsidR="00000000" w:rsidRPr="00B54579" w:rsidP="00B54579">
            <w:pPr>
              <w:pStyle w:val="BodyText"/>
            </w:pPr>
            <w:r w:rsidRPr="00B54579">
              <w:t>Near Coastal Qualifications:</w:t>
            </w:r>
          </w:p>
          <w:p w:rsidR="00000000" w:rsidRPr="00B54579" w:rsidP="00B54579">
            <w:pPr>
              <w:pStyle w:val="ListBullet"/>
            </w:pPr>
            <w:r w:rsidRPr="00B54579">
              <w:t>This unit is one of the requirements to obtain Australian Maritime Safety Authority (AMSA) certification as a Master less than 80 metre</w:t>
            </w:r>
            <w:r w:rsidRPr="00B54579">
              <w:t>s Near Coastal as defined in the Marine Order 505 (Certificates of competency - National Law) 2013.</w:t>
            </w:r>
          </w:p>
          <w:p w:rsidR="00000000" w:rsidRPr="00B54579" w:rsidP="00B54579">
            <w:pPr>
              <w:pStyle w:val="BodyText"/>
            </w:pPr>
            <w:r w:rsidRPr="00B54579">
              <w:t>Blue Waters Qualifications:</w:t>
            </w:r>
          </w:p>
          <w:p w:rsidR="00000000" w:rsidRPr="00B54579" w:rsidP="00B54579">
            <w:pPr>
              <w:pStyle w:val="ListBullet"/>
            </w:pPr>
            <w:r w:rsidRPr="00B54579">
              <w:t>This unit is one of the requirements to obtain Australian Maritime Safety Authority (AMSA) certification as a Master of a comme</w:t>
            </w:r>
            <w:r w:rsidRPr="00B54579">
              <w:t>rcial vessel less than 500 gross tonnage (GT) or Watchkeeper Deck and to meet regulatory requirements this unit must be delivered consistent with Marine Orders and with the relevant sections of the International Convention on Standards of Training, Certifi</w:t>
            </w:r>
            <w:r w:rsidRPr="00B54579">
              <w:t>cation and Watchkeeping for Seafarers (STCW).</w:t>
            </w:r>
          </w:p>
        </w:tc>
      </w:tr>
    </w:tbl>
    <w:p w:rsidR="00000000" w:rsidRPr="00B54579" w:rsidP="00B54579">
      <w:pPr>
        <w:pStyle w:val="NoPaddingFontSize1"/>
      </w:pPr>
    </w:p>
    <w:p w:rsidR="00000000" w:rsidRPr="00B54579" w:rsidP="00B54579">
      <w:pPr>
        <w:pStyle w:val="AllowPageBreak"/>
      </w:pPr>
    </w:p>
    <w:p w:rsidR="00000000" w:rsidRPr="00B54579" w:rsidP="00B54579">
      <w:pPr>
        <w:pStyle w:val="Heading1"/>
      </w:pPr>
      <w:bookmarkStart w:id="3" w:name="O_1088282"/>
      <w:bookmarkEnd w:id="3"/>
      <w:r w:rsidRPr="00B54579">
        <w:t>Pre-requisite Unit</w:t>
      </w:r>
    </w:p>
    <w:tbl>
      <w:tblPr>
        <w:tblW w:w="9497" w:type="dxa"/>
        <w:tblLayout w:type="fixed"/>
        <w:tblCellMar>
          <w:left w:w="62" w:type="dxa"/>
          <w:right w:w="62" w:type="dxa"/>
        </w:tblCellMar>
        <w:tblLook w:val="0000"/>
      </w:tblPr>
      <w:tblGrid>
        <w:gridCol w:w="9497"/>
      </w:tblGrid>
      <w:tr w:rsidTr="00B5457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54579" w:rsidP="00B54579">
            <w:pPr>
              <w:pStyle w:val="BodyText"/>
            </w:pPr>
            <w:r w:rsidRPr="00B54579">
              <w:t>Not applicable.</w:t>
            </w:r>
          </w:p>
        </w:tc>
      </w:tr>
    </w:tbl>
    <w:p w:rsidR="00000000" w:rsidRPr="00B54579" w:rsidP="00B54579">
      <w:pPr>
        <w:pStyle w:val="NoPaddingFontSize1"/>
      </w:pPr>
    </w:p>
    <w:p w:rsidR="00000000" w:rsidRPr="00B54579" w:rsidP="00B54579">
      <w:pPr>
        <w:pStyle w:val="AllowPageBreak"/>
      </w:pPr>
    </w:p>
    <w:p w:rsidR="00000000" w:rsidRPr="00B54579" w:rsidP="00B54579">
      <w:pPr>
        <w:pStyle w:val="Heading1"/>
      </w:pPr>
      <w:bookmarkStart w:id="4" w:name="O_1088283"/>
      <w:bookmarkEnd w:id="4"/>
      <w:r w:rsidRPr="00B54579">
        <w:t>Competency Field</w:t>
      </w:r>
    </w:p>
    <w:tbl>
      <w:tblPr>
        <w:tblW w:w="9497" w:type="dxa"/>
        <w:tblLayout w:type="fixed"/>
        <w:tblCellMar>
          <w:left w:w="62" w:type="dxa"/>
          <w:right w:w="62" w:type="dxa"/>
        </w:tblCellMar>
        <w:tblLook w:val="0000"/>
      </w:tblPr>
      <w:tblGrid>
        <w:gridCol w:w="9497"/>
      </w:tblGrid>
      <w:tr w:rsidTr="00B5457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54579" w:rsidP="00B54579">
            <w:pPr>
              <w:pStyle w:val="BodyText"/>
            </w:pPr>
            <w:r w:rsidRPr="00B54579">
              <w:t>N – Seamanship</w:t>
            </w:r>
          </w:p>
        </w:tc>
      </w:tr>
    </w:tbl>
    <w:p w:rsidR="00000000" w:rsidRPr="00B54579" w:rsidP="00B54579">
      <w:pPr>
        <w:pStyle w:val="NoPaddingFontSize1"/>
      </w:pPr>
    </w:p>
    <w:p w:rsidR="00000000" w:rsidRPr="00B54579" w:rsidP="00B54579">
      <w:pPr>
        <w:pStyle w:val="AllowPageBreak"/>
      </w:pPr>
    </w:p>
    <w:p w:rsidR="00000000" w:rsidRPr="00B54579" w:rsidP="00B54579">
      <w:pPr>
        <w:pStyle w:val="Heading1"/>
      </w:pPr>
      <w:bookmarkStart w:id="5" w:name="O_1088284"/>
      <w:bookmarkEnd w:id="5"/>
      <w:r w:rsidRPr="00B54579">
        <w:t>Unit Sector</w:t>
      </w:r>
    </w:p>
    <w:tbl>
      <w:tblPr>
        <w:tblW w:w="9497" w:type="dxa"/>
        <w:tblLayout w:type="fixed"/>
        <w:tblCellMar>
          <w:left w:w="62" w:type="dxa"/>
          <w:right w:w="62" w:type="dxa"/>
        </w:tblCellMar>
        <w:tblLook w:val="0000"/>
      </w:tblPr>
      <w:tblGrid>
        <w:gridCol w:w="9497"/>
      </w:tblGrid>
      <w:tr w:rsidTr="00B5457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54579" w:rsidP="00B54579">
            <w:pPr>
              <w:pStyle w:val="BodyText"/>
            </w:pPr>
            <w:r w:rsidRPr="00B54579">
              <w:t>Not applicable.</w:t>
            </w:r>
          </w:p>
        </w:tc>
      </w:tr>
    </w:tbl>
    <w:p w:rsidR="00000000" w:rsidRPr="00B54579" w:rsidP="00B54579">
      <w:pPr>
        <w:pStyle w:val="NoPaddingFontSize1"/>
      </w:pPr>
    </w:p>
    <w:p w:rsidR="00000000" w:rsidRPr="00B54579" w:rsidP="00B54579">
      <w:pPr>
        <w:pStyle w:val="AllowPageBreak"/>
      </w:pPr>
    </w:p>
    <w:p w:rsidR="00000000" w:rsidRPr="00B54579" w:rsidP="00B54579">
      <w:pPr>
        <w:pStyle w:val="Heading1"/>
      </w:pPr>
      <w:bookmarkStart w:id="6" w:name="O_1088285"/>
      <w:bookmarkEnd w:id="6"/>
      <w:r w:rsidRPr="00B54579">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B54579">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B54579" w:rsidP="00B54579">
            <w:pPr>
              <w:pStyle w:val="BodyText"/>
            </w:pPr>
            <w:r w:rsidRPr="00B54579">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B54579">
            <w:pPr>
              <w:pStyle w:val="BodyText"/>
              <w:rPr>
                <w:lang w:val="en-NZ"/>
              </w:rPr>
            </w:pPr>
            <w:r w:rsidRPr="00B54579">
              <w:rPr>
                <w:rStyle w:val="SpecialBold"/>
              </w:rPr>
              <w:t>PERFORMANCE CRITERIA</w:t>
            </w:r>
          </w:p>
        </w:tc>
      </w:tr>
      <w:tr w:rsidTr="00B54579">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B54579">
            <w:pPr>
              <w:pStyle w:val="BodyText"/>
              <w:rPr>
                <w:lang w:val="en-NZ"/>
              </w:rPr>
            </w:pPr>
            <w:r w:rsidRPr="00B54579">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B54579">
            <w:pPr>
              <w:pStyle w:val="BodyText"/>
              <w:rPr>
                <w:lang w:val="en-NZ"/>
              </w:rPr>
            </w:pPr>
            <w:r w:rsidRPr="00B54579">
              <w:t>Performance criteria describe the performance needed to demonstrate achievement of the element.</w:t>
            </w:r>
          </w:p>
        </w:tc>
      </w:tr>
      <w:tr w:rsidTr="00B5457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B54579" w:rsidP="00B54579">
            <w:pPr>
              <w:pStyle w:val="BodyText"/>
            </w:pPr>
            <w:r w:rsidRPr="00B54579">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B54579" w:rsidP="00B54579">
            <w:pPr>
              <w:pStyle w:val="BodyText"/>
            </w:pPr>
            <w:r w:rsidRPr="00B54579">
              <w:rPr>
                <w:rStyle w:val="SpecialBold"/>
              </w:rPr>
              <w:t>Check weather tight and watertight integrity of ship</w:t>
            </w:r>
          </w:p>
        </w:tc>
        <w:tc>
          <w:tcPr>
            <w:tcW w:w="697" w:type="dxa"/>
            <w:tcBorders>
              <w:top w:val="nil"/>
              <w:left w:val="nil"/>
              <w:bottom w:val="nil"/>
              <w:right w:val="nil"/>
            </w:tcBorders>
            <w:tcMar>
              <w:top w:w="0" w:type="dxa"/>
              <w:left w:w="62" w:type="dxa"/>
              <w:bottom w:w="0" w:type="dxa"/>
              <w:right w:w="62" w:type="dxa"/>
            </w:tcMar>
          </w:tcPr>
          <w:p w:rsidR="00000000" w:rsidP="00B54579">
            <w:pPr>
              <w:pStyle w:val="BodyText"/>
              <w:rPr>
                <w:lang w:val="en-NZ"/>
              </w:rPr>
            </w:pPr>
            <w:r w:rsidRPr="00B54579">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B54579">
            <w:pPr>
              <w:pStyle w:val="BodyText"/>
              <w:rPr>
                <w:lang w:val="en-NZ"/>
              </w:rPr>
            </w:pPr>
            <w:r w:rsidRPr="00B54579">
              <w:t>Inspections of ship are planned and carried out according to regulatory and organisational requirements</w:t>
            </w:r>
          </w:p>
        </w:tc>
      </w:tr>
      <w:tr w:rsidTr="00B5457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5457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54579">
            <w:pPr>
              <w:pStyle w:val="BodyText"/>
              <w:rPr>
                <w:lang w:val="en-NZ"/>
              </w:rPr>
            </w:pPr>
            <w:r w:rsidRPr="00B54579">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B54579">
            <w:pPr>
              <w:pStyle w:val="BodyText"/>
              <w:rPr>
                <w:lang w:val="en-NZ"/>
              </w:rPr>
            </w:pPr>
            <w:r w:rsidRPr="00B54579">
              <w:t>Elements of the vessel structure critical to the safety of the vessel are identified</w:t>
            </w:r>
          </w:p>
        </w:tc>
      </w:tr>
      <w:tr w:rsidTr="00B5457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5457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54579">
            <w:pPr>
              <w:pStyle w:val="BodyText"/>
              <w:rPr>
                <w:lang w:val="en-NZ"/>
              </w:rPr>
            </w:pPr>
            <w:r w:rsidRPr="00B54579">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B54579">
            <w:pPr>
              <w:pStyle w:val="BodyText"/>
              <w:rPr>
                <w:lang w:val="en-NZ"/>
              </w:rPr>
            </w:pPr>
            <w:r w:rsidRPr="00B54579">
              <w:t>Structural members of ship are inspected to establish weather tight and watertight requirements of ship</w:t>
            </w:r>
          </w:p>
        </w:tc>
      </w:tr>
      <w:tr w:rsidTr="00B5457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5457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54579">
            <w:pPr>
              <w:pStyle w:val="BodyText"/>
              <w:rPr>
                <w:lang w:val="en-NZ"/>
              </w:rPr>
            </w:pPr>
            <w:r w:rsidRPr="00B54579">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B54579">
            <w:pPr>
              <w:pStyle w:val="BodyText"/>
              <w:rPr>
                <w:lang w:val="en-NZ"/>
              </w:rPr>
            </w:pPr>
            <w:r w:rsidRPr="00B54579">
              <w:t>Checks are carried out to confirm weather tight and watertight integrity of ship at all times</w:t>
            </w:r>
          </w:p>
        </w:tc>
      </w:tr>
      <w:tr w:rsidTr="00B5457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B54579" w:rsidP="00B54579">
            <w:pPr>
              <w:pStyle w:val="BodyText"/>
            </w:pPr>
            <w:r w:rsidRPr="00B54579">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B54579" w:rsidP="00B54579">
            <w:pPr>
              <w:pStyle w:val="BodyText"/>
            </w:pPr>
            <w:r w:rsidRPr="00B54579">
              <w:rPr>
                <w:rStyle w:val="SpecialBold"/>
              </w:rPr>
              <w:t>Take action to meet environmental changes</w:t>
            </w:r>
          </w:p>
        </w:tc>
        <w:tc>
          <w:tcPr>
            <w:tcW w:w="697" w:type="dxa"/>
            <w:tcBorders>
              <w:top w:val="nil"/>
              <w:left w:val="nil"/>
              <w:bottom w:val="nil"/>
              <w:right w:val="nil"/>
            </w:tcBorders>
            <w:tcMar>
              <w:top w:w="0" w:type="dxa"/>
              <w:left w:w="62" w:type="dxa"/>
              <w:bottom w:w="0" w:type="dxa"/>
              <w:right w:w="62" w:type="dxa"/>
            </w:tcMar>
          </w:tcPr>
          <w:p w:rsidR="00000000" w:rsidP="00B54579">
            <w:pPr>
              <w:pStyle w:val="BodyText"/>
              <w:rPr>
                <w:lang w:val="en-NZ"/>
              </w:rPr>
            </w:pPr>
            <w:r w:rsidRPr="00B54579">
              <w:rPr>
                <w:rStyle w:val="SpecialBold"/>
              </w:rPr>
              <w:t>2.</w:t>
            </w:r>
            <w:r w:rsidRPr="00B54579">
              <w:rPr>
                <w:rStyle w:val="SpecialBold"/>
              </w:rPr>
              <w:t>1</w:t>
            </w:r>
          </w:p>
        </w:tc>
        <w:tc>
          <w:tcPr>
            <w:tcW w:w="5592" w:type="dxa"/>
            <w:tcBorders>
              <w:top w:val="nil"/>
              <w:left w:val="nil"/>
              <w:bottom w:val="nil"/>
              <w:right w:val="nil"/>
            </w:tcBorders>
            <w:tcMar>
              <w:top w:w="0" w:type="dxa"/>
              <w:left w:w="62" w:type="dxa"/>
              <w:bottom w:w="0" w:type="dxa"/>
              <w:right w:w="62" w:type="dxa"/>
            </w:tcMar>
          </w:tcPr>
          <w:p w:rsidR="00000000" w:rsidP="00B54579">
            <w:pPr>
              <w:pStyle w:val="BodyText"/>
              <w:rPr>
                <w:lang w:val="en-NZ"/>
              </w:rPr>
            </w:pPr>
            <w:r w:rsidRPr="00B54579">
              <w:t>Anticipated sea and weather conditions are analysed to identify situations that may impact on ship weather tight and watertight integrity</w:t>
            </w:r>
          </w:p>
        </w:tc>
      </w:tr>
      <w:tr w:rsidTr="00B5457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5457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54579">
            <w:pPr>
              <w:pStyle w:val="BodyText"/>
              <w:rPr>
                <w:lang w:val="en-NZ"/>
              </w:rPr>
            </w:pPr>
            <w:r w:rsidRPr="00B54579">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B54579">
            <w:pPr>
              <w:pStyle w:val="BodyText"/>
              <w:rPr>
                <w:lang w:val="en-NZ"/>
              </w:rPr>
            </w:pPr>
            <w:r w:rsidRPr="00B54579">
              <w:t>Effect of severe wind and rolling in associated sea conditions on ship weather tight and watertight integrity</w:t>
            </w:r>
            <w:r w:rsidRPr="00B54579">
              <w:t xml:space="preserve"> is recognised </w:t>
            </w:r>
          </w:p>
        </w:tc>
      </w:tr>
      <w:tr w:rsidTr="00B5457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5457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54579">
            <w:pPr>
              <w:pStyle w:val="BodyText"/>
              <w:rPr>
                <w:lang w:val="en-NZ"/>
              </w:rPr>
            </w:pPr>
            <w:r w:rsidRPr="00B54579">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B54579">
            <w:pPr>
              <w:pStyle w:val="BodyText"/>
              <w:rPr>
                <w:lang w:val="en-NZ"/>
              </w:rPr>
            </w:pPr>
            <w:r w:rsidRPr="00B54579">
              <w:t>Effect of water on deck, on ship weather tight and watertight integrity is ascertained and taken into consideration</w:t>
            </w:r>
          </w:p>
        </w:tc>
      </w:tr>
      <w:tr w:rsidTr="00B5457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5457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54579">
            <w:pPr>
              <w:pStyle w:val="BodyText"/>
              <w:rPr>
                <w:lang w:val="en-NZ"/>
              </w:rPr>
            </w:pPr>
            <w:r w:rsidRPr="00B54579">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B54579">
            <w:pPr>
              <w:pStyle w:val="BodyText"/>
              <w:rPr>
                <w:lang w:val="en-NZ"/>
              </w:rPr>
            </w:pPr>
            <w:r w:rsidRPr="00B54579">
              <w:t xml:space="preserve">Appropriate action </w:t>
            </w:r>
            <w:r w:rsidRPr="00B54579">
              <w:t>is taken to maintain ship weather tight and watertight integrity according to organisational procedures and damage control plans</w:t>
            </w:r>
          </w:p>
        </w:tc>
      </w:tr>
      <w:tr w:rsidTr="00B5457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5457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54579">
            <w:pPr>
              <w:pStyle w:val="BodyText"/>
              <w:rPr>
                <w:lang w:val="en-NZ"/>
              </w:rPr>
            </w:pPr>
            <w:r w:rsidRPr="00B54579">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B54579">
            <w:pPr>
              <w:pStyle w:val="BodyText"/>
              <w:rPr>
                <w:lang w:val="en-NZ"/>
              </w:rPr>
            </w:pPr>
            <w:r w:rsidRPr="00B54579">
              <w:t>Degree to which vessel is secured is appropriate to prevailing and forecast conditions</w:t>
            </w:r>
          </w:p>
        </w:tc>
      </w:tr>
      <w:tr w:rsidTr="00B5457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5457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54579">
            <w:pPr>
              <w:pStyle w:val="BodyText"/>
              <w:rPr>
                <w:lang w:val="en-NZ"/>
              </w:rPr>
            </w:pPr>
            <w:r w:rsidRPr="00B54579">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B54579">
            <w:pPr>
              <w:pStyle w:val="BodyText"/>
              <w:rPr>
                <w:lang w:val="en-NZ"/>
              </w:rPr>
            </w:pPr>
            <w:r w:rsidRPr="00B54579">
              <w:t>Location of defects and da</w:t>
            </w:r>
            <w:r w:rsidRPr="00B54579">
              <w:t>mage caused by vessel operations and the environment are ascertained</w:t>
            </w:r>
          </w:p>
        </w:tc>
      </w:tr>
      <w:tr w:rsidTr="00B5457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5457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54579">
            <w:pPr>
              <w:pStyle w:val="BodyText"/>
              <w:rPr>
                <w:lang w:val="en-NZ"/>
              </w:rPr>
            </w:pPr>
            <w:r w:rsidRPr="00B54579">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B54579">
            <w:pPr>
              <w:pStyle w:val="BodyText"/>
              <w:rPr>
                <w:lang w:val="en-NZ"/>
              </w:rPr>
            </w:pPr>
            <w:r w:rsidRPr="00B54579">
              <w:t>Defects and damage to ship are identified, rectified and reported according to organisational procedures</w:t>
            </w:r>
          </w:p>
        </w:tc>
      </w:tr>
      <w:tr w:rsidTr="00B5457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5457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54579">
            <w:pPr>
              <w:pStyle w:val="BodyText"/>
              <w:rPr>
                <w:lang w:val="en-NZ"/>
              </w:rPr>
            </w:pPr>
            <w:r w:rsidRPr="00B54579">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B54579">
            <w:pPr>
              <w:pStyle w:val="BodyText"/>
              <w:rPr>
                <w:lang w:val="en-NZ"/>
              </w:rPr>
            </w:pPr>
            <w:r w:rsidRPr="00B54579">
              <w:t>Irregularities beyond own ability to rectify are recognised in time to enable remedial action to be taken</w:t>
            </w:r>
          </w:p>
        </w:tc>
      </w:tr>
      <w:tr w:rsidTr="00B5457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B54579" w:rsidP="00B54579">
            <w:pPr>
              <w:pStyle w:val="BodyText"/>
            </w:pPr>
            <w:r w:rsidRPr="00B54579">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B54579" w:rsidP="00B54579">
            <w:pPr>
              <w:pStyle w:val="BodyText"/>
            </w:pPr>
            <w:r w:rsidRPr="00B54579">
              <w:rPr>
                <w:rStyle w:val="SpecialBold"/>
              </w:rPr>
              <w:t>Maintain records</w:t>
            </w:r>
          </w:p>
        </w:tc>
        <w:tc>
          <w:tcPr>
            <w:tcW w:w="697" w:type="dxa"/>
            <w:tcBorders>
              <w:top w:val="nil"/>
              <w:left w:val="nil"/>
              <w:bottom w:val="nil"/>
              <w:right w:val="nil"/>
            </w:tcBorders>
            <w:tcMar>
              <w:top w:w="0" w:type="dxa"/>
              <w:left w:w="62" w:type="dxa"/>
              <w:bottom w:w="0" w:type="dxa"/>
              <w:right w:w="62" w:type="dxa"/>
            </w:tcMar>
          </w:tcPr>
          <w:p w:rsidR="00000000" w:rsidP="00B54579">
            <w:pPr>
              <w:pStyle w:val="BodyText"/>
              <w:rPr>
                <w:lang w:val="en-NZ"/>
              </w:rPr>
            </w:pPr>
            <w:r w:rsidRPr="00B54579">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B54579">
            <w:pPr>
              <w:pStyle w:val="BodyText"/>
              <w:rPr>
                <w:lang w:val="en-NZ"/>
              </w:rPr>
            </w:pPr>
            <w:r w:rsidRPr="00B54579">
              <w:t>Relevant documents and records are completed and maintained, as required, according to regulatory and organisational requireme</w:t>
            </w:r>
            <w:r w:rsidRPr="00B54579">
              <w:t>nts</w:t>
            </w:r>
          </w:p>
        </w:tc>
      </w:tr>
      <w:tr w:rsidTr="00B5457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5457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54579">
            <w:pPr>
              <w:pStyle w:val="BodyText"/>
              <w:rPr>
                <w:lang w:val="en-NZ"/>
              </w:rPr>
            </w:pPr>
            <w:r w:rsidRPr="00B54579">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B54579">
            <w:pPr>
              <w:pStyle w:val="BodyText"/>
              <w:rPr>
                <w:lang w:val="en-NZ"/>
              </w:rPr>
            </w:pPr>
            <w:r w:rsidRPr="00B54579">
              <w:t>Relevant documents are sent to appropriate bodies and copies are filed according to regulatory and organisational requirements</w:t>
            </w:r>
          </w:p>
        </w:tc>
      </w:tr>
      <w:tr w:rsidTr="00B5457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5457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54579">
            <w:pPr>
              <w:pStyle w:val="BodyText"/>
              <w:rPr>
                <w:lang w:val="en-NZ"/>
              </w:rPr>
            </w:pPr>
            <w:r w:rsidRPr="00B54579">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RPr="00B54579" w:rsidP="00B54579">
            <w:pPr>
              <w:pStyle w:val="BodyText"/>
            </w:pPr>
            <w:r w:rsidRPr="00B54579">
              <w:t>Documents are stored according to regulatory and organisational requirements</w:t>
            </w:r>
          </w:p>
        </w:tc>
      </w:tr>
    </w:tbl>
    <w:p w:rsidR="00000000" w:rsidRPr="00B54579" w:rsidP="00B54579">
      <w:pPr>
        <w:pStyle w:val="NoPaddingFontSize1"/>
      </w:pPr>
    </w:p>
    <w:p w:rsidR="00000000" w:rsidRPr="00B54579" w:rsidP="00B54579">
      <w:pPr>
        <w:pStyle w:val="AllowPageBreak"/>
      </w:pPr>
    </w:p>
    <w:p w:rsidR="00000000" w:rsidRPr="00B54579" w:rsidP="00B54579">
      <w:pPr>
        <w:pStyle w:val="Heading1"/>
      </w:pPr>
      <w:bookmarkStart w:id="7" w:name="O_1088286"/>
      <w:bookmarkEnd w:id="7"/>
      <w:r w:rsidRPr="00B54579">
        <w:t>Foundation Skills</w:t>
      </w:r>
    </w:p>
    <w:tbl>
      <w:tblPr>
        <w:tblW w:w="9497" w:type="dxa"/>
        <w:tblLayout w:type="fixed"/>
        <w:tblCellMar>
          <w:left w:w="62" w:type="dxa"/>
          <w:right w:w="62" w:type="dxa"/>
        </w:tblCellMar>
        <w:tblLook w:val="0000"/>
      </w:tblPr>
      <w:tblGrid>
        <w:gridCol w:w="9497"/>
      </w:tblGrid>
      <w:tr w:rsidTr="00B5457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54579" w:rsidP="00B54579">
            <w:pPr>
              <w:pStyle w:val="BodyText"/>
            </w:pPr>
            <w:r w:rsidRPr="00B54579">
              <w:t>Foundation skills essential to performance are explicit in the performance criteria of this unit of competency.</w:t>
            </w:r>
          </w:p>
        </w:tc>
      </w:tr>
    </w:tbl>
    <w:p w:rsidR="00000000" w:rsidRPr="00B54579" w:rsidP="00B54579">
      <w:pPr>
        <w:pStyle w:val="NoPaddingFontSize1"/>
      </w:pPr>
    </w:p>
    <w:p w:rsidR="00000000" w:rsidRPr="00B54579" w:rsidP="00B54579">
      <w:pPr>
        <w:pStyle w:val="AllowPageBreak"/>
      </w:pPr>
    </w:p>
    <w:p w:rsidR="00000000" w:rsidRPr="00B54579" w:rsidP="00B54579">
      <w:pPr>
        <w:pStyle w:val="Heading1"/>
      </w:pPr>
      <w:bookmarkStart w:id="8" w:name="O_1088287"/>
      <w:bookmarkEnd w:id="8"/>
      <w:r w:rsidRPr="00B54579">
        <w:t>Range of Conditions</w:t>
      </w:r>
    </w:p>
    <w:tbl>
      <w:tblPr>
        <w:tblW w:w="9497" w:type="dxa"/>
        <w:tblLayout w:type="fixed"/>
        <w:tblCellMar>
          <w:left w:w="62" w:type="dxa"/>
          <w:right w:w="62" w:type="dxa"/>
        </w:tblCellMar>
        <w:tblLook w:val="0000"/>
      </w:tblPr>
      <w:tblGrid>
        <w:gridCol w:w="9497"/>
      </w:tblGrid>
      <w:tr w:rsidTr="00B5457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54579" w:rsidP="00B54579">
            <w:pPr>
              <w:pStyle w:val="BodyText"/>
            </w:pPr>
            <w:r w:rsidRPr="00B54579">
              <w:t>Range is restricted to essential operating conditions and any other variables essenti</w:t>
            </w:r>
            <w:r w:rsidRPr="00B54579">
              <w:t>al to the work environment.</w:t>
            </w:r>
          </w:p>
        </w:tc>
      </w:tr>
    </w:tbl>
    <w:p w:rsidR="00000000" w:rsidRPr="00B54579" w:rsidP="00B54579">
      <w:pPr>
        <w:pStyle w:val="NoPaddingFontSize1"/>
      </w:pPr>
    </w:p>
    <w:p w:rsidR="00000000" w:rsidRPr="00B54579" w:rsidP="00B54579">
      <w:pPr>
        <w:pStyle w:val="AllowPageBreak"/>
      </w:pPr>
    </w:p>
    <w:p w:rsidR="00000000" w:rsidRPr="00B54579" w:rsidP="00B54579">
      <w:pPr>
        <w:pStyle w:val="Heading1"/>
      </w:pPr>
      <w:bookmarkStart w:id="9" w:name="O_1088288"/>
      <w:bookmarkEnd w:id="9"/>
      <w:r w:rsidRPr="00B54579">
        <w:t>Unit Mapping Information</w:t>
      </w:r>
    </w:p>
    <w:tbl>
      <w:tblPr>
        <w:tblW w:w="9497" w:type="dxa"/>
        <w:tblLayout w:type="fixed"/>
        <w:tblCellMar>
          <w:left w:w="62" w:type="dxa"/>
          <w:right w:w="62" w:type="dxa"/>
        </w:tblCellMar>
        <w:tblLook w:val="0000"/>
      </w:tblPr>
      <w:tblGrid>
        <w:gridCol w:w="9497"/>
      </w:tblGrid>
      <w:tr w:rsidTr="00B5457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54579" w:rsidP="00B54579">
            <w:pPr>
              <w:pStyle w:val="BodyText"/>
            </w:pPr>
            <w:r w:rsidRPr="00B54579">
              <w:t>This unit replaces and is equivalent to MARN005 Maintain seaworthiness of a vessel.</w:t>
            </w:r>
          </w:p>
        </w:tc>
      </w:tr>
    </w:tbl>
    <w:p w:rsidR="00000000" w:rsidRPr="00B54579" w:rsidP="00B54579">
      <w:pPr>
        <w:pStyle w:val="NoPaddingFontSize1"/>
      </w:pPr>
    </w:p>
    <w:p w:rsidR="00000000" w:rsidRPr="00B54579" w:rsidP="00B54579">
      <w:pPr>
        <w:pStyle w:val="AllowPageBreak"/>
      </w:pPr>
    </w:p>
    <w:p w:rsidR="00000000" w:rsidRPr="00B54579" w:rsidP="00B54579">
      <w:pPr>
        <w:pStyle w:val="Heading1"/>
      </w:pPr>
      <w:bookmarkStart w:id="10" w:name="O_1088295"/>
      <w:bookmarkEnd w:id="10"/>
      <w:r w:rsidRPr="00B54579">
        <w:t>Links</w:t>
      </w:r>
    </w:p>
    <w:p w:rsidR="00000000" w:rsidRPr="00B54579" w:rsidP="00274910">
      <w:pPr>
        <w:pStyle w:val="BodyText"/>
      </w:pPr>
      <w:r w:rsidRPr="00B54579">
        <w:t xml:space="preserve">Companion Volume implementation guide can be found in VetNet - </w:t>
      </w:r>
      <w:r>
        <w:fldChar w:fldCharType="begin"/>
      </w:r>
      <w:r>
        <w:instrText xml:space="preserve"> HYPERLINK "https://vetnet.gov.au/Pages/TrainingDocs.aspx?q=772efb7b-4cce-47fe-9bbd-ee3b1d1eb4c2" </w:instrText>
      </w:r>
      <w:r>
        <w:fldChar w:fldCharType="separate"/>
      </w:r>
      <w:r w:rsidRPr="00A36DE1">
        <w:rPr>
          <w:rStyle w:val="Hyperlink"/>
        </w:rPr>
        <w:t>https://vetnet.gov.au/Pages/TrainingDocs.aspx?q=772efb7b-4cce-47fe-9bbd-ee3b1d1eb4c2</w:t>
      </w:r>
      <w:r>
        <w:fldChar w:fldCharType="end"/>
      </w:r>
    </w:p>
    <w:p w:rsidR="00000000" w:rsidRPr="00B54579" w:rsidP="00274910">
      <w:pPr>
        <w:pStyle w:val="BodyText"/>
        <w:sectPr w:rsidSect="00B54579">
          <w:headerReference w:type="default" r:id="rId10"/>
          <w:footerReference w:type="default" r:id="rId11"/>
          <w:pgSz w:w="11908" w:h="16833"/>
          <w:pgMar w:top="1702" w:right="1418" w:bottom="1702" w:left="1418" w:header="992" w:footer="992" w:gutter="0"/>
          <w:cols w:space="720"/>
          <w:noEndnote/>
          <w:docGrid w:linePitch="299"/>
        </w:sectPr>
      </w:pPr>
    </w:p>
    <w:p w:rsidR="00000000" w:rsidRPr="00B54579" w:rsidP="00B54579">
      <w:pPr>
        <w:pStyle w:val="SuperHeading"/>
      </w:pPr>
      <w:r w:rsidRPr="00B54579">
        <w:t>Assessment Requirements for MARN011 Maintain seaworthiness of the ship (ship construction)</w:t>
      </w:r>
    </w:p>
    <w:p w:rsidR="00000000" w:rsidRPr="00B54579" w:rsidP="00B54579">
      <w:pPr>
        <w:pStyle w:val="Heading1"/>
      </w:pPr>
      <w:bookmarkStart w:id="11" w:name="O_1088290"/>
      <w:bookmarkEnd w:id="11"/>
      <w:r w:rsidRPr="00B54579">
        <w:t>Modification History</w:t>
      </w:r>
    </w:p>
    <w:tbl>
      <w:tblPr>
        <w:tblW w:w="9497" w:type="dxa"/>
        <w:tblLayout w:type="fixed"/>
        <w:tblCellMar>
          <w:left w:w="62" w:type="dxa"/>
          <w:right w:w="62" w:type="dxa"/>
        </w:tblCellMar>
        <w:tblLook w:val="0000"/>
      </w:tblPr>
      <w:tblGrid>
        <w:gridCol w:w="9497"/>
      </w:tblGrid>
      <w:tr w:rsidTr="00B5457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54579" w:rsidP="00B54579">
            <w:pPr>
              <w:pStyle w:val="BodyText"/>
            </w:pPr>
            <w:r w:rsidRPr="00B54579">
              <w:t>Release 1. This is the first release of this unit of competency in the MAR Maritime Training Package.</w:t>
            </w:r>
          </w:p>
        </w:tc>
      </w:tr>
    </w:tbl>
    <w:p w:rsidR="00000000" w:rsidRPr="00B54579" w:rsidP="00B54579">
      <w:pPr>
        <w:pStyle w:val="NoPaddingFontSize1"/>
      </w:pPr>
    </w:p>
    <w:p w:rsidR="00000000" w:rsidRPr="00B54579" w:rsidP="00B54579">
      <w:pPr>
        <w:pStyle w:val="AllowPageBreak"/>
      </w:pPr>
    </w:p>
    <w:p w:rsidR="00000000" w:rsidRPr="00B54579" w:rsidP="00B54579">
      <w:pPr>
        <w:pStyle w:val="Heading1"/>
      </w:pPr>
      <w:bookmarkStart w:id="12" w:name="O_1088291"/>
      <w:bookmarkEnd w:id="12"/>
      <w:r w:rsidRPr="00B54579">
        <w:t>Performance Evidence</w:t>
      </w:r>
    </w:p>
    <w:tbl>
      <w:tblPr>
        <w:tblW w:w="9497" w:type="dxa"/>
        <w:tblLayout w:type="fixed"/>
        <w:tblCellMar>
          <w:left w:w="62" w:type="dxa"/>
          <w:right w:w="62" w:type="dxa"/>
        </w:tblCellMar>
        <w:tblLook w:val="0000"/>
      </w:tblPr>
      <w:tblGrid>
        <w:gridCol w:w="9497"/>
      </w:tblGrid>
      <w:tr w:rsidTr="00B5457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54579" w:rsidP="00B54579">
            <w:pPr>
              <w:pStyle w:val="BodyText"/>
            </w:pPr>
            <w:r w:rsidRPr="00B54579">
              <w:t>Evidence required to demonstrate competence in this unit must be relevant to and satisfy all of the requirements</w:t>
            </w:r>
            <w:r w:rsidRPr="00B54579">
              <w:t xml:space="preserve"> of the elements and performance criteria on at least one occasion and include:</w:t>
            </w:r>
          </w:p>
          <w:p w:rsidR="00000000" w:rsidRPr="00B54579" w:rsidP="00B54579">
            <w:pPr>
              <w:pStyle w:val="ListBullet"/>
            </w:pPr>
            <w:r w:rsidRPr="00B54579">
              <w:t>adhering to procedures to distinguish between normal and defective and damaged parts of ship</w:t>
            </w:r>
          </w:p>
          <w:p w:rsidR="00000000" w:rsidRPr="00B54579" w:rsidP="00B54579">
            <w:pPr>
              <w:pStyle w:val="ListBullet"/>
            </w:pPr>
            <w:r w:rsidRPr="00B54579">
              <w:t>completing required records</w:t>
            </w:r>
          </w:p>
          <w:p w:rsidR="00000000" w:rsidRPr="00B54579" w:rsidP="00B54579">
            <w:pPr>
              <w:pStyle w:val="ListBullet"/>
            </w:pPr>
            <w:r w:rsidRPr="00B54579">
              <w:t>detecting defects to ballast water tank vents</w:t>
            </w:r>
          </w:p>
          <w:p w:rsidR="00000000" w:rsidRPr="00B54579" w:rsidP="00B54579">
            <w:pPr>
              <w:pStyle w:val="ListBullet"/>
            </w:pPr>
            <w:r w:rsidRPr="00B54579">
              <w:t>detectin</w:t>
            </w:r>
            <w:r w:rsidRPr="00B54579">
              <w:t>g defects and damage, including:</w:t>
            </w:r>
          </w:p>
          <w:p w:rsidR="00000000" w:rsidRPr="00B54579" w:rsidP="00B54579">
            <w:pPr>
              <w:pStyle w:val="ListBullet2"/>
            </w:pPr>
            <w:r w:rsidRPr="00B54579">
              <w:t>cargo operation damage</w:t>
            </w:r>
          </w:p>
          <w:p w:rsidR="00000000" w:rsidRPr="00B54579" w:rsidP="00B54579">
            <w:pPr>
              <w:pStyle w:val="ListBullet2"/>
            </w:pPr>
            <w:r w:rsidRPr="00B54579">
              <w:t>damage caused by corrosion</w:t>
            </w:r>
          </w:p>
          <w:p w:rsidR="00000000" w:rsidRPr="00B54579" w:rsidP="00B54579">
            <w:pPr>
              <w:pStyle w:val="ListBullet2"/>
            </w:pPr>
            <w:r w:rsidRPr="00B54579">
              <w:t>damage to structures through heavy weather</w:t>
            </w:r>
          </w:p>
          <w:p w:rsidR="00000000" w:rsidRPr="00B54579" w:rsidP="00B54579">
            <w:pPr>
              <w:pStyle w:val="ListBullet"/>
            </w:pPr>
            <w:r w:rsidRPr="00B54579">
              <w:t>developing damage control plans</w:t>
            </w:r>
          </w:p>
          <w:p w:rsidR="00000000" w:rsidRPr="00B54579" w:rsidP="00B54579">
            <w:pPr>
              <w:pStyle w:val="ListBullet"/>
            </w:pPr>
            <w:r w:rsidRPr="00B54579">
              <w:t>developing effective planning documentation</w:t>
            </w:r>
          </w:p>
          <w:p w:rsidR="00000000" w:rsidRPr="00B54579" w:rsidP="00B54579">
            <w:pPr>
              <w:pStyle w:val="ListBullet"/>
            </w:pPr>
            <w:r w:rsidRPr="00B54579">
              <w:t>identifying elements of the vessel structure that are critical to vessel safety</w:t>
            </w:r>
          </w:p>
          <w:p w:rsidR="00000000" w:rsidRPr="00B54579" w:rsidP="00B54579">
            <w:pPr>
              <w:pStyle w:val="ListBullet"/>
            </w:pPr>
            <w:r w:rsidRPr="00B54579">
              <w:t>inspecting and reporting defects and damage to cargo spaces, hatch covers and ballast tanks</w:t>
            </w:r>
          </w:p>
          <w:p w:rsidR="00000000" w:rsidRPr="00B54579" w:rsidP="00B54579">
            <w:pPr>
              <w:pStyle w:val="ListBullet"/>
            </w:pPr>
            <w:r w:rsidRPr="00B54579">
              <w:t>interpreting and following procedures for the coordination of planned maintenance pr</w:t>
            </w:r>
            <w:r w:rsidRPr="00B54579">
              <w:t>ocesses</w:t>
            </w:r>
          </w:p>
          <w:p w:rsidR="00000000" w:rsidRPr="00B54579" w:rsidP="00B54579">
            <w:pPr>
              <w:pStyle w:val="ListBullet"/>
            </w:pPr>
            <w:r w:rsidRPr="00B54579">
              <w:t>preparing appropriate reports on inspection and maintenance outcomes</w:t>
            </w:r>
          </w:p>
          <w:p w:rsidR="00000000" w:rsidRPr="00B54579" w:rsidP="00B54579">
            <w:pPr>
              <w:pStyle w:val="ListBullet"/>
            </w:pPr>
            <w:r w:rsidRPr="00B54579">
              <w:t>reading and interpreting ship specifications and drawings</w:t>
            </w:r>
          </w:p>
          <w:p w:rsidR="00000000" w:rsidRPr="00B54579" w:rsidP="00B54579">
            <w:pPr>
              <w:pStyle w:val="ListBullet"/>
            </w:pPr>
            <w:r w:rsidRPr="00B54579">
              <w:t>taking actions to ensure and maintain the weather tight and watertight integrity of ship.</w:t>
            </w:r>
          </w:p>
        </w:tc>
      </w:tr>
    </w:tbl>
    <w:p w:rsidR="00000000" w:rsidRPr="00B54579" w:rsidP="00B54579">
      <w:pPr>
        <w:pStyle w:val="NoPaddingFontSize1"/>
      </w:pPr>
    </w:p>
    <w:p w:rsidR="00000000" w:rsidRPr="00B54579" w:rsidP="00B54579">
      <w:pPr>
        <w:pStyle w:val="AllowPageBreak"/>
      </w:pPr>
    </w:p>
    <w:p w:rsidR="00000000" w:rsidRPr="00B54579" w:rsidP="00B54579">
      <w:pPr>
        <w:pStyle w:val="Heading1"/>
      </w:pPr>
      <w:bookmarkStart w:id="13" w:name="O_1088292"/>
      <w:bookmarkEnd w:id="13"/>
      <w:r w:rsidRPr="00B54579">
        <w:t>Knowle</w:t>
      </w:r>
      <w:r w:rsidRPr="00B54579">
        <w:t>dge Evidence</w:t>
      </w:r>
    </w:p>
    <w:tbl>
      <w:tblPr>
        <w:tblW w:w="9497" w:type="dxa"/>
        <w:tblLayout w:type="fixed"/>
        <w:tblCellMar>
          <w:left w:w="62" w:type="dxa"/>
          <w:right w:w="62" w:type="dxa"/>
        </w:tblCellMar>
        <w:tblLook w:val="0000"/>
      </w:tblPr>
      <w:tblGrid>
        <w:gridCol w:w="9497"/>
      </w:tblGrid>
      <w:tr w:rsidTr="00B5457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54579" w:rsidP="00B54579">
            <w:pPr>
              <w:pStyle w:val="BodyText"/>
            </w:pPr>
            <w:r w:rsidRPr="00B54579">
              <w:t>Evidence required to demonstrate competence in this unit must be relevant to and satisfy all of the requirements of the elements and performance criteria and include knowledge of:</w:t>
            </w:r>
          </w:p>
          <w:p w:rsidR="00000000" w:rsidRPr="00B54579" w:rsidP="00B54579">
            <w:pPr>
              <w:pStyle w:val="ListBullet"/>
            </w:pPr>
            <w:r w:rsidRPr="00B54579">
              <w:t>application of appropriate safety, environment and hazard cont</w:t>
            </w:r>
            <w:r w:rsidRPr="00B54579">
              <w:t>rol procedures</w:t>
            </w:r>
          </w:p>
          <w:p w:rsidR="00000000" w:rsidRPr="00B54579" w:rsidP="00B54579">
            <w:pPr>
              <w:pStyle w:val="ListBullet"/>
            </w:pPr>
            <w:r w:rsidRPr="00B54579">
              <w:t>causes of corrosion to cargo spaces and ballast tanks, and how corrosion can be identified and prevented</w:t>
            </w:r>
          </w:p>
          <w:p w:rsidR="00000000" w:rsidRPr="00B54579" w:rsidP="00B54579">
            <w:pPr>
              <w:pStyle w:val="ListBullet"/>
            </w:pPr>
            <w:r w:rsidRPr="00B54579">
              <w:t>characteristics of stress and the principal stresses acting on a ship</w:t>
            </w:r>
          </w:p>
          <w:p w:rsidR="00000000" w:rsidRPr="00B54579" w:rsidP="00B54579">
            <w:pPr>
              <w:pStyle w:val="ListBullet"/>
            </w:pPr>
            <w:r w:rsidRPr="00B54579">
              <w:t>corrosion control methods</w:t>
            </w:r>
          </w:p>
          <w:p w:rsidR="00000000" w:rsidRPr="00B54579" w:rsidP="00B54579">
            <w:pPr>
              <w:pStyle w:val="ListBullet"/>
            </w:pPr>
            <w:r w:rsidRPr="00B54579">
              <w:t>coverage of tests, including areas requi</w:t>
            </w:r>
            <w:r w:rsidRPr="00B54579">
              <w:t>ring inspection under the planned maintenance schedule and survey requirements</w:t>
            </w:r>
          </w:p>
          <w:p w:rsidR="00000000" w:rsidRPr="00B54579" w:rsidP="00B54579">
            <w:pPr>
              <w:pStyle w:val="ListBullet"/>
            </w:pPr>
            <w:r w:rsidRPr="00B54579">
              <w:t>damage control measures that may be required to maintain the integrity of the hull in a range of typical emergency situations, including damage control plans and safety manageme</w:t>
            </w:r>
            <w:r w:rsidRPr="00B54579">
              <w:t>nt systems (SMS)</w:t>
            </w:r>
          </w:p>
          <w:p w:rsidR="00000000" w:rsidRPr="00B54579" w:rsidP="00B54579">
            <w:pPr>
              <w:pStyle w:val="ListBullet"/>
            </w:pPr>
            <w:r w:rsidRPr="00B54579">
              <w:t>defects and damage, including:</w:t>
            </w:r>
          </w:p>
          <w:p w:rsidR="00000000" w:rsidRPr="00B54579" w:rsidP="00B54579">
            <w:pPr>
              <w:pStyle w:val="ListBullet2"/>
            </w:pPr>
            <w:r w:rsidRPr="00B54579">
              <w:t>corrosion to operating or structural parts of the ship</w:t>
            </w:r>
          </w:p>
          <w:p w:rsidR="00000000" w:rsidRPr="00B54579" w:rsidP="00B54579">
            <w:pPr>
              <w:pStyle w:val="ListBullet2"/>
            </w:pPr>
            <w:r w:rsidRPr="00B54579">
              <w:t>damage to the ship through cargo shift, loading and unloading operations</w:t>
            </w:r>
          </w:p>
          <w:p w:rsidR="00000000" w:rsidRPr="00B54579" w:rsidP="00B54579">
            <w:pPr>
              <w:pStyle w:val="ListBullet2"/>
            </w:pPr>
            <w:r w:rsidRPr="00B54579">
              <w:t>hatch cover seals</w:t>
            </w:r>
          </w:p>
          <w:p w:rsidR="00000000" w:rsidRPr="00B54579" w:rsidP="00B54579">
            <w:pPr>
              <w:pStyle w:val="ListBullet2"/>
            </w:pPr>
            <w:r w:rsidRPr="00B54579">
              <w:t>structural damage through collision, grounding or fire</w:t>
            </w:r>
          </w:p>
          <w:p w:rsidR="00000000" w:rsidRPr="00B54579" w:rsidP="00B54579">
            <w:pPr>
              <w:pStyle w:val="ListBullet2"/>
            </w:pPr>
            <w:r w:rsidRPr="00B54579">
              <w:t>watertight door seals and closing arrangements</w:t>
            </w:r>
          </w:p>
          <w:p w:rsidR="00000000" w:rsidRPr="00B54579" w:rsidP="00B54579">
            <w:pPr>
              <w:pStyle w:val="ListBullet"/>
            </w:pPr>
            <w:r w:rsidRPr="00B54579">
              <w:t>fundamental actions to be taken in the event of partial loss of intact buoyancy</w:t>
            </w:r>
          </w:p>
          <w:p w:rsidR="00000000" w:rsidRPr="00B54579" w:rsidP="00B54579">
            <w:pPr>
              <w:pStyle w:val="ListBullet"/>
            </w:pPr>
            <w:r w:rsidRPr="00B54579">
              <w:t>fundamentals of watertight integrity, including:</w:t>
            </w:r>
          </w:p>
          <w:p w:rsidR="00000000" w:rsidRPr="00B54579" w:rsidP="00B54579">
            <w:pPr>
              <w:pStyle w:val="ListBullet2"/>
            </w:pPr>
            <w:r w:rsidRPr="00B54579">
              <w:t>appropriate equipment is in readiness for damage control</w:t>
            </w:r>
          </w:p>
          <w:p w:rsidR="00000000" w:rsidRPr="00B54579" w:rsidP="00B54579">
            <w:pPr>
              <w:pStyle w:val="ListBullet2"/>
            </w:pPr>
            <w:r w:rsidRPr="00B54579">
              <w:t>avoiding adverse weat</w:t>
            </w:r>
            <w:r w:rsidRPr="00B54579">
              <w:t>her</w:t>
            </w:r>
          </w:p>
          <w:p w:rsidR="00000000" w:rsidRPr="00B54579" w:rsidP="00B54579">
            <w:pPr>
              <w:pStyle w:val="ListBullet2"/>
            </w:pPr>
            <w:r w:rsidRPr="00B54579">
              <w:t>checking the watertight security of the ship</w:t>
            </w:r>
          </w:p>
          <w:p w:rsidR="00000000" w:rsidRPr="00B54579" w:rsidP="00B54579">
            <w:pPr>
              <w:pStyle w:val="ListBullet2"/>
            </w:pPr>
            <w:r w:rsidRPr="00B54579">
              <w:t>closing openings</w:t>
            </w:r>
          </w:p>
          <w:p w:rsidR="00000000" w:rsidRPr="00B54579" w:rsidP="00B54579">
            <w:pPr>
              <w:pStyle w:val="ListBullet2"/>
            </w:pPr>
            <w:r w:rsidRPr="00B54579">
              <w:t>free surface is minimised in ballast and fuel tanks</w:t>
            </w:r>
          </w:p>
          <w:p w:rsidR="00000000" w:rsidRPr="00B54579" w:rsidP="00B54579">
            <w:pPr>
              <w:pStyle w:val="ListBullet2"/>
            </w:pPr>
            <w:r w:rsidRPr="00B54579">
              <w:t>freeing ports allow water taken on deck to clear</w:t>
            </w:r>
          </w:p>
          <w:p w:rsidR="00000000" w:rsidRPr="00B54579" w:rsidP="00B54579">
            <w:pPr>
              <w:pStyle w:val="ListBullet2"/>
            </w:pPr>
            <w:r w:rsidRPr="00B54579">
              <w:t>passenger distribution does not exceed allowed limits</w:t>
            </w:r>
          </w:p>
          <w:p w:rsidR="00000000" w:rsidRPr="00B54579" w:rsidP="00B54579">
            <w:pPr>
              <w:pStyle w:val="ListBullet2"/>
            </w:pPr>
            <w:r w:rsidRPr="00B54579">
              <w:t>procedures for restori</w:t>
            </w:r>
            <w:r w:rsidRPr="00B54579">
              <w:t>ng or managing weather tight and watertight integrity during an emergency</w:t>
            </w:r>
          </w:p>
          <w:p w:rsidR="00000000" w:rsidRPr="00B54579" w:rsidP="00B54579">
            <w:pPr>
              <w:pStyle w:val="ListBullet2"/>
            </w:pPr>
            <w:r w:rsidRPr="00B54579">
              <w:t>stores, cargo and equipment are properly stowed and lashed</w:t>
            </w:r>
          </w:p>
          <w:p w:rsidR="00000000" w:rsidRPr="00B54579" w:rsidP="00B54579">
            <w:pPr>
              <w:pStyle w:val="ListBullet2"/>
            </w:pPr>
            <w:r w:rsidRPr="00B54579">
              <w:t>tanks and other watertight areas</w:t>
            </w:r>
          </w:p>
          <w:p w:rsidR="00000000" w:rsidRPr="00B54579" w:rsidP="00B54579">
            <w:pPr>
              <w:pStyle w:val="ListBullet"/>
            </w:pPr>
            <w:r w:rsidRPr="00B54579">
              <w:t>inspections of ship, including:</w:t>
            </w:r>
          </w:p>
          <w:p w:rsidR="00000000" w:rsidRPr="00B54579" w:rsidP="00B54579">
            <w:pPr>
              <w:pStyle w:val="ListBullet2"/>
            </w:pPr>
            <w:r w:rsidRPr="00B54579">
              <w:t>ballast tanks</w:t>
            </w:r>
          </w:p>
          <w:p w:rsidR="00000000" w:rsidRPr="00B54579" w:rsidP="00B54579">
            <w:pPr>
              <w:pStyle w:val="ListBullet2"/>
            </w:pPr>
            <w:r w:rsidRPr="00B54579">
              <w:t>cargo space</w:t>
            </w:r>
          </w:p>
          <w:p w:rsidR="00000000" w:rsidRPr="00B54579" w:rsidP="00B54579">
            <w:pPr>
              <w:pStyle w:val="ListBullet2"/>
            </w:pPr>
            <w:r w:rsidRPr="00B54579">
              <w:t>hatch covers</w:t>
            </w:r>
          </w:p>
          <w:p w:rsidR="00000000" w:rsidRPr="00B54579" w:rsidP="00B54579">
            <w:pPr>
              <w:pStyle w:val="ListBullet2"/>
            </w:pPr>
            <w:r w:rsidRPr="00B54579">
              <w:t>hull and fittings</w:t>
            </w:r>
            <w:r w:rsidRPr="00B54579">
              <w:t xml:space="preserve"> during dry-docking</w:t>
            </w:r>
          </w:p>
          <w:p w:rsidR="00000000" w:rsidRPr="00B54579" w:rsidP="00B54579">
            <w:pPr>
              <w:pStyle w:val="ListBullet2"/>
            </w:pPr>
            <w:r w:rsidRPr="00B54579">
              <w:t>inspections required after completion of maintenance work</w:t>
            </w:r>
          </w:p>
          <w:p w:rsidR="00000000" w:rsidRPr="00B54579" w:rsidP="00B54579">
            <w:pPr>
              <w:pStyle w:val="ListBullet2"/>
            </w:pPr>
            <w:r w:rsidRPr="00B54579">
              <w:t>inspections required after docking prior to re-floating</w:t>
            </w:r>
          </w:p>
          <w:p w:rsidR="00000000" w:rsidRPr="00B54579" w:rsidP="00B54579">
            <w:pPr>
              <w:pStyle w:val="ListBullet2"/>
            </w:pPr>
            <w:r w:rsidRPr="00B54579">
              <w:t>inspections to be made after any situation which may have caused damage to the ship</w:t>
            </w:r>
          </w:p>
          <w:p w:rsidR="00000000" w:rsidRPr="00B54579" w:rsidP="00B54579">
            <w:pPr>
              <w:pStyle w:val="ListBullet2"/>
            </w:pPr>
            <w:r w:rsidRPr="00B54579">
              <w:t>order of inspection</w:t>
            </w:r>
          </w:p>
          <w:p w:rsidR="00000000" w:rsidRPr="00B54579" w:rsidP="00B54579">
            <w:pPr>
              <w:pStyle w:val="ListBullet2"/>
            </w:pPr>
            <w:r w:rsidRPr="00B54579">
              <w:t>pre-sailing inspections</w:t>
            </w:r>
          </w:p>
          <w:p w:rsidR="00000000" w:rsidRPr="00B54579" w:rsidP="00B54579">
            <w:pPr>
              <w:pStyle w:val="ListBullet2"/>
            </w:pPr>
            <w:r w:rsidRPr="00B54579">
              <w:t>regulatory inspections</w:t>
            </w:r>
          </w:p>
          <w:p w:rsidR="00000000" w:rsidRPr="00B54579" w:rsidP="00B54579">
            <w:pPr>
              <w:pStyle w:val="ListBullet2"/>
            </w:pPr>
            <w:r w:rsidRPr="00B54579">
              <w:t>routine inspections</w:t>
            </w:r>
          </w:p>
          <w:p w:rsidR="00000000" w:rsidRPr="00B54579" w:rsidP="00B54579">
            <w:pPr>
              <w:pStyle w:val="ListBullet2"/>
            </w:pPr>
            <w:r w:rsidRPr="00B54579">
              <w:t>time periods</w:t>
            </w:r>
          </w:p>
          <w:p w:rsidR="00000000" w:rsidRPr="00B54579" w:rsidP="00B54579">
            <w:pPr>
              <w:pStyle w:val="ListBullet"/>
            </w:pPr>
            <w:r w:rsidRPr="00B54579">
              <w:t>maintenance procedures contained in the SMS</w:t>
            </w:r>
          </w:p>
          <w:p w:rsidR="00000000" w:rsidRPr="00B54579" w:rsidP="00B54579">
            <w:pPr>
              <w:pStyle w:val="ListBullet"/>
            </w:pPr>
            <w:r w:rsidRPr="00B54579">
              <w:t>one’s surroundings and changes to these surroundings</w:t>
            </w:r>
          </w:p>
          <w:p w:rsidR="00000000" w:rsidRPr="00B54579" w:rsidP="00B54579">
            <w:pPr>
              <w:pStyle w:val="ListBullet"/>
            </w:pPr>
            <w:r w:rsidRPr="00B54579">
              <w:t>planned maintenance system for ships and associated maintenance inspection pro</w:t>
            </w:r>
            <w:r w:rsidRPr="00B54579">
              <w:t>cedures</w:t>
            </w:r>
          </w:p>
          <w:p w:rsidR="00000000" w:rsidRPr="00B54579" w:rsidP="00B54579">
            <w:pPr>
              <w:pStyle w:val="ListBullet"/>
            </w:pPr>
            <w:r w:rsidRPr="00B54579">
              <w:t>principal materials, properties and application of materials used in the construction of a ship</w:t>
            </w:r>
          </w:p>
          <w:p w:rsidR="00000000" w:rsidRPr="00B54579" w:rsidP="00B54579">
            <w:pPr>
              <w:pStyle w:val="ListBullet"/>
            </w:pPr>
            <w:r w:rsidRPr="00B54579">
              <w:t>principal structured members and layout of a ship and the proper names for various parts</w:t>
            </w:r>
          </w:p>
          <w:p w:rsidR="00000000" w:rsidRPr="00B54579" w:rsidP="00B54579">
            <w:pPr>
              <w:pStyle w:val="ListBullet"/>
            </w:pPr>
            <w:r w:rsidRPr="00B54579">
              <w:t>principle features of vessel structure and construction</w:t>
            </w:r>
          </w:p>
          <w:p w:rsidR="00000000" w:rsidRPr="00B54579" w:rsidP="00B54579">
            <w:pPr>
              <w:pStyle w:val="ListBullet"/>
            </w:pPr>
            <w:r w:rsidRPr="00B54579">
              <w:t>princip</w:t>
            </w:r>
            <w:r w:rsidRPr="00B54579">
              <w:t>les and procedures to ensure the watertight integrity of ship hull in both normal and emergency situations</w:t>
            </w:r>
          </w:p>
          <w:p w:rsidR="00000000" w:rsidRPr="00B54579" w:rsidP="00B54579">
            <w:pPr>
              <w:pStyle w:val="ListBullet"/>
            </w:pPr>
            <w:r w:rsidRPr="00B54579">
              <w:t>principles of load lines and draught marks</w:t>
            </w:r>
          </w:p>
          <w:p w:rsidR="00000000" w:rsidRPr="00B54579" w:rsidP="00B54579">
            <w:pPr>
              <w:pStyle w:val="ListBullet"/>
            </w:pPr>
            <w:r w:rsidRPr="00B54579">
              <w:t>principles of rudder and propellers</w:t>
            </w:r>
          </w:p>
          <w:p w:rsidR="00000000" w:rsidRPr="00B54579" w:rsidP="00B54579">
            <w:pPr>
              <w:pStyle w:val="ListBullet"/>
            </w:pPr>
            <w:r w:rsidRPr="00B54579">
              <w:t>procedures for checking and inspecting ship seaworthiness, including reliable detection of defects and damages</w:t>
            </w:r>
          </w:p>
          <w:p w:rsidR="00000000" w:rsidRPr="00B54579" w:rsidP="00B54579">
            <w:pPr>
              <w:pStyle w:val="ListBullet"/>
            </w:pPr>
            <w:r w:rsidRPr="00B54579">
              <w:t>purpose of the enhanced survey program</w:t>
            </w:r>
          </w:p>
          <w:p w:rsidR="00000000" w:rsidRPr="00B54579" w:rsidP="00B54579">
            <w:pPr>
              <w:pStyle w:val="ListBullet"/>
            </w:pPr>
            <w:r w:rsidRPr="00B54579">
              <w:t>situations that may jeopardise ship weather tight and watertight integrity, including:</w:t>
            </w:r>
          </w:p>
          <w:p w:rsidR="00000000" w:rsidRPr="00B54579" w:rsidP="00B54579">
            <w:pPr>
              <w:pStyle w:val="ListBullet2"/>
            </w:pPr>
            <w:r w:rsidRPr="00B54579">
              <w:t>collision, groundi</w:t>
            </w:r>
            <w:r w:rsidRPr="00B54579">
              <w:t>ng or fire</w:t>
            </w:r>
          </w:p>
          <w:p w:rsidR="00000000" w:rsidRPr="00B54579" w:rsidP="00B54579">
            <w:pPr>
              <w:pStyle w:val="ListBullet2"/>
            </w:pPr>
            <w:r w:rsidRPr="00B54579">
              <w:t>failure to conduct appropriate inspections</w:t>
            </w:r>
          </w:p>
          <w:p w:rsidR="00000000" w:rsidRPr="00B54579" w:rsidP="00B54579">
            <w:pPr>
              <w:pStyle w:val="ListBullet2"/>
            </w:pPr>
            <w:r w:rsidRPr="00B54579">
              <w:t>heavy weather damage</w:t>
            </w:r>
          </w:p>
          <w:p w:rsidR="00000000" w:rsidRPr="00B54579" w:rsidP="00B54579">
            <w:pPr>
              <w:pStyle w:val="ListBullet"/>
            </w:pPr>
            <w:r w:rsidRPr="00B54579">
              <w:t>structural members of ship, ship construction, layout and subdivision of a ship, including:</w:t>
            </w:r>
          </w:p>
          <w:p w:rsidR="00000000" w:rsidRPr="00B54579" w:rsidP="00B54579">
            <w:pPr>
              <w:pStyle w:val="ListBullet2"/>
            </w:pPr>
            <w:r w:rsidRPr="00B54579">
              <w:t>ballast tanks</w:t>
            </w:r>
          </w:p>
          <w:p w:rsidR="00000000" w:rsidRPr="00B54579" w:rsidP="00B54579">
            <w:pPr>
              <w:pStyle w:val="ListBullet2"/>
            </w:pPr>
            <w:r w:rsidRPr="00B54579">
              <w:t>bow and stern regions</w:t>
            </w:r>
          </w:p>
          <w:p w:rsidR="00000000" w:rsidRPr="00B54579" w:rsidP="00B54579">
            <w:pPr>
              <w:pStyle w:val="ListBullet2"/>
            </w:pPr>
            <w:r w:rsidRPr="00B54579">
              <w:t>bulkheads, including the collision bulkhead and bul</w:t>
            </w:r>
            <w:r w:rsidRPr="00B54579">
              <w:t>khead deck</w:t>
            </w:r>
          </w:p>
          <w:p w:rsidR="00000000" w:rsidRPr="00B54579" w:rsidP="00B54579">
            <w:pPr>
              <w:pStyle w:val="ListBullet2"/>
            </w:pPr>
            <w:r w:rsidRPr="00B54579">
              <w:t>cargo holds</w:t>
            </w:r>
          </w:p>
          <w:p w:rsidR="00000000" w:rsidRPr="00B54579" w:rsidP="00B54579">
            <w:pPr>
              <w:pStyle w:val="ListBullet2"/>
            </w:pPr>
            <w:r w:rsidRPr="00B54579">
              <w:t>cargo tanks</w:t>
            </w:r>
          </w:p>
          <w:p w:rsidR="00000000" w:rsidRPr="00B54579" w:rsidP="00B54579">
            <w:pPr>
              <w:pStyle w:val="ListBullet2"/>
            </w:pPr>
            <w:r w:rsidRPr="00B54579">
              <w:t>fittings</w:t>
            </w:r>
          </w:p>
          <w:p w:rsidR="00000000" w:rsidRPr="00B54579" w:rsidP="00B54579">
            <w:pPr>
              <w:pStyle w:val="ListBullet2"/>
            </w:pPr>
            <w:r w:rsidRPr="00B54579">
              <w:t>frames</w:t>
            </w:r>
          </w:p>
          <w:p w:rsidR="00000000" w:rsidRPr="00B54579" w:rsidP="00B54579">
            <w:pPr>
              <w:pStyle w:val="ListBullet2"/>
            </w:pPr>
            <w:r w:rsidRPr="00B54579">
              <w:t>freeboard deck</w:t>
            </w:r>
          </w:p>
          <w:p w:rsidR="00000000" w:rsidRPr="00B54579" w:rsidP="00B54579">
            <w:pPr>
              <w:pStyle w:val="ListBullet2"/>
            </w:pPr>
            <w:r w:rsidRPr="00B54579">
              <w:t>freshwater tanks</w:t>
            </w:r>
          </w:p>
          <w:p w:rsidR="00000000" w:rsidRPr="00B54579" w:rsidP="00B54579">
            <w:pPr>
              <w:pStyle w:val="ListBullet2"/>
            </w:pPr>
            <w:r w:rsidRPr="00B54579">
              <w:t>hatch and tank openings</w:t>
            </w:r>
          </w:p>
          <w:p w:rsidR="00000000" w:rsidRPr="00B54579" w:rsidP="00B54579">
            <w:pPr>
              <w:pStyle w:val="ListBullet2"/>
            </w:pPr>
            <w:r w:rsidRPr="00B54579">
              <w:t>hull structure</w:t>
            </w:r>
          </w:p>
          <w:p w:rsidR="00000000" w:rsidRPr="00B54579" w:rsidP="00B54579">
            <w:pPr>
              <w:pStyle w:val="ListBullet2"/>
            </w:pPr>
            <w:r w:rsidRPr="00B54579">
              <w:t>longitudinal and transverse girders</w:t>
            </w:r>
          </w:p>
          <w:p w:rsidR="00000000" w:rsidRPr="00B54579" w:rsidP="00B54579">
            <w:pPr>
              <w:pStyle w:val="ListBullet2"/>
            </w:pPr>
            <w:r w:rsidRPr="00B54579">
              <w:t>shell plating</w:t>
            </w:r>
          </w:p>
          <w:p w:rsidR="00000000" w:rsidRPr="00B54579" w:rsidP="00B54579">
            <w:pPr>
              <w:pStyle w:val="ListBullet2"/>
            </w:pPr>
            <w:r w:rsidRPr="00B54579">
              <w:t>tank tops</w:t>
            </w:r>
          </w:p>
          <w:p w:rsidR="00000000" w:rsidRPr="00B54579" w:rsidP="00B54579">
            <w:pPr>
              <w:pStyle w:val="ListBullet2"/>
            </w:pPr>
            <w:r w:rsidRPr="00B54579">
              <w:t>various types of keel arrangements</w:t>
            </w:r>
          </w:p>
          <w:p w:rsidR="00000000" w:rsidRPr="00B54579" w:rsidP="00B54579">
            <w:pPr>
              <w:pStyle w:val="ListBullet2"/>
            </w:pPr>
            <w:r w:rsidRPr="00B54579">
              <w:t>watertight and weather tight compartments</w:t>
            </w:r>
          </w:p>
          <w:p w:rsidR="00000000" w:rsidRPr="00B54579" w:rsidP="00B54579">
            <w:pPr>
              <w:pStyle w:val="ListBullet"/>
            </w:pPr>
            <w:r w:rsidRPr="00B54579">
              <w:t>work health and safety (WHS)/occupational health and safety (OHS) requirements and work practices.</w:t>
            </w:r>
          </w:p>
        </w:tc>
      </w:tr>
    </w:tbl>
    <w:p w:rsidR="00000000" w:rsidRPr="00B54579" w:rsidP="00B54579">
      <w:pPr>
        <w:pStyle w:val="NoPaddingFontSize1"/>
      </w:pPr>
    </w:p>
    <w:p w:rsidR="00000000" w:rsidRPr="00B54579" w:rsidP="00B54579">
      <w:pPr>
        <w:pStyle w:val="AllowPageBreak"/>
      </w:pPr>
    </w:p>
    <w:p w:rsidR="00000000" w:rsidRPr="00B54579" w:rsidP="00B54579">
      <w:pPr>
        <w:pStyle w:val="Heading1"/>
      </w:pPr>
      <w:bookmarkStart w:id="14" w:name="O_1088293"/>
      <w:bookmarkEnd w:id="14"/>
      <w:r w:rsidRPr="00B54579">
        <w:t>Assessment Conditions</w:t>
      </w:r>
    </w:p>
    <w:tbl>
      <w:tblPr>
        <w:tblW w:w="9497" w:type="dxa"/>
        <w:tblLayout w:type="fixed"/>
        <w:tblCellMar>
          <w:left w:w="62" w:type="dxa"/>
          <w:right w:w="62" w:type="dxa"/>
        </w:tblCellMar>
        <w:tblLook w:val="0000"/>
      </w:tblPr>
      <w:tblGrid>
        <w:gridCol w:w="9497"/>
      </w:tblGrid>
      <w:tr w:rsidTr="00B5457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54579" w:rsidP="00B54579">
            <w:pPr>
              <w:pStyle w:val="BodyText"/>
            </w:pPr>
            <w:r w:rsidRPr="00B54579">
              <w:t xml:space="preserve">Assessors must hold credentials specified within the Standards for Registered Training Organisations current at the time of assessment. </w:t>
            </w:r>
          </w:p>
          <w:p w:rsidR="00000000" w:rsidRPr="00B54579" w:rsidP="00B54579">
            <w:pPr>
              <w:pStyle w:val="BodyText"/>
            </w:pPr>
            <w:r w:rsidRPr="00B54579">
              <w:t>Assessment must satisfy the Principles of Assessment and Rules of Evidence and all regulatory requirements included wit</w:t>
            </w:r>
            <w:r w:rsidRPr="00B54579">
              <w:t>hin the Standards for Registered Training Organisations current at the time of assessment.</w:t>
            </w:r>
          </w:p>
          <w:p w:rsidR="00000000" w:rsidRPr="00B54579" w:rsidP="00B54579">
            <w:pPr>
              <w:pStyle w:val="BodyText"/>
            </w:pPr>
            <w:r w:rsidRPr="00B54579">
              <w:t>Assessment processes and techniques must be appropriate to the language, literacy and numeracy requirements of the work being performed and the needs of the candidat</w:t>
            </w:r>
            <w:r w:rsidRPr="00B54579">
              <w:t>e.</w:t>
            </w:r>
          </w:p>
          <w:p w:rsidR="00000000" w:rsidRPr="00B54579" w:rsidP="00B54579">
            <w:pPr>
              <w:pStyle w:val="BodyText"/>
            </w:pPr>
            <w:r w:rsidRPr="00B54579">
              <w:t xml:space="preserve">Practical assessment must occur in a workplace, or realistic simulated workplace, under the normal range of workplace conditions. </w:t>
            </w:r>
          </w:p>
          <w:p w:rsidR="00000000" w:rsidRPr="00B54579" w:rsidP="00B54579">
            <w:pPr>
              <w:pStyle w:val="BodyText"/>
            </w:pPr>
            <w:r w:rsidRPr="00B54579">
              <w:t>Simulations and scenarios may be used where situations cannot be provided in the workplace or may occur only rarely, in pa</w:t>
            </w:r>
            <w:r w:rsidRPr="00B54579">
              <w:t>rticular for situations relating to emergency procedures and adverse weather conditions where assessment would be unsafe, impractical or may lead to environmental damage.</w:t>
            </w:r>
          </w:p>
          <w:p w:rsidR="00000000" w:rsidRPr="00B54579" w:rsidP="00B54579">
            <w:pPr>
              <w:pStyle w:val="BodyText"/>
            </w:pPr>
            <w:r w:rsidRPr="00B54579">
              <w:t>Resources for assessment must include access to:</w:t>
            </w:r>
          </w:p>
          <w:p w:rsidR="00000000" w:rsidRPr="00B54579" w:rsidP="00B54579">
            <w:pPr>
              <w:pStyle w:val="ListBullet"/>
            </w:pPr>
            <w:r w:rsidRPr="00B54579">
              <w:t>applicable documentation, such as l</w:t>
            </w:r>
            <w:r w:rsidRPr="00B54579">
              <w:t>egislation, regulations, codes of practice, workplace procedures and operational manuals, including:</w:t>
            </w:r>
          </w:p>
          <w:p w:rsidR="00000000" w:rsidRPr="00B54579" w:rsidP="00B54579">
            <w:pPr>
              <w:pStyle w:val="ListBullet2"/>
            </w:pPr>
            <w:r w:rsidRPr="00B54579">
              <w:t>equipment manufacturer instructions</w:t>
            </w:r>
          </w:p>
          <w:p w:rsidR="00000000" w:rsidRPr="00B54579" w:rsidP="00B54579">
            <w:pPr>
              <w:pStyle w:val="ListBullet2"/>
            </w:pPr>
            <w:r w:rsidRPr="00B54579">
              <w:t>logbooks, including oil record and garbage logbooks as applicable</w:t>
            </w:r>
          </w:p>
          <w:p w:rsidR="00000000" w:rsidRPr="00B54579" w:rsidP="00B54579">
            <w:pPr>
              <w:pStyle w:val="ListBullet2"/>
            </w:pPr>
            <w:r w:rsidRPr="00B54579">
              <w:t xml:space="preserve">organisational operation orders under the International Safety Management (ISM) Code for the Safe Operation of Ships and for Pollution Prevention </w:t>
            </w:r>
          </w:p>
          <w:p w:rsidR="00000000" w:rsidRPr="00B54579" w:rsidP="00B54579">
            <w:pPr>
              <w:pStyle w:val="ListBullet2"/>
            </w:pPr>
            <w:r w:rsidRPr="00B54579">
              <w:t>plans and drawings</w:t>
            </w:r>
          </w:p>
          <w:p w:rsidR="00000000" w:rsidRPr="00B54579" w:rsidP="00B54579">
            <w:pPr>
              <w:pStyle w:val="ListBullet"/>
            </w:pPr>
            <w:r w:rsidRPr="00B54579">
              <w:t>tools, equipment, machinery, materials and relevant personal protective equipment (PPE) c</w:t>
            </w:r>
            <w:r w:rsidRPr="00B54579">
              <w:t>urrently used in industry.</w:t>
            </w:r>
          </w:p>
        </w:tc>
      </w:tr>
    </w:tbl>
    <w:p w:rsidR="00000000" w:rsidRPr="00B54579" w:rsidP="00B54579">
      <w:pPr>
        <w:pStyle w:val="NoPaddingFontSize1"/>
      </w:pPr>
    </w:p>
    <w:p w:rsidR="00000000" w:rsidRPr="00B54579" w:rsidP="00B54579">
      <w:pPr>
        <w:pStyle w:val="AllowPageBreak"/>
      </w:pPr>
    </w:p>
    <w:p w:rsidR="00000000" w:rsidRPr="00B54579" w:rsidP="00B54579">
      <w:pPr>
        <w:pStyle w:val="Heading1"/>
      </w:pPr>
      <w:bookmarkStart w:id="15" w:name="O_1088296"/>
      <w:bookmarkEnd w:id="15"/>
      <w:r w:rsidRPr="00B54579">
        <w:t>Links</w:t>
      </w:r>
    </w:p>
    <w:p w:rsidR="00000000" w:rsidRPr="00B54579" w:rsidP="00274910">
      <w:pPr>
        <w:pStyle w:val="BodyText"/>
      </w:pPr>
      <w:r w:rsidRPr="00B54579">
        <w:t xml:space="preserve">Companion Volume implementation guide can be found in VetNet - </w:t>
      </w:r>
      <w:r>
        <w:fldChar w:fldCharType="begin"/>
      </w:r>
      <w:r>
        <w:instrText xml:space="preserve"> HYPERLINK "https://vetnet.gov.au/Pages/TrainingDocs.aspx?q=772efb7b-4cce-47fe-9bbd-ee3b1d1eb4c2" </w:instrText>
      </w:r>
      <w:r>
        <w:fldChar w:fldCharType="separate"/>
      </w:r>
      <w:r w:rsidRPr="00A36DE1">
        <w:rPr>
          <w:rStyle w:val="Hyperlink"/>
        </w:rPr>
        <w:t>https://vetnet.gov.au/Pages/TrainingDocs.aspx?q=772efb7b-4cce-47fe-9bbd-ee3b1d1eb4c2</w:t>
      </w:r>
      <w:r>
        <w:fldChar w:fldCharType="end"/>
      </w:r>
    </w:p>
    <w:p w:rsidR="00000000" w:rsidRPr="00B54579" w:rsidP="00B54579"/>
    <w:sectPr w:rsidSect="00B5457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457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4579" w:rsidRPr="00274910" w:rsidP="0027491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457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4910" w:rsidP="00B5457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74910" w:rsidP="00B5457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274910" w:rsidP="00B5457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4579" w:rsidP="00B54579">
    <w:pPr>
      <w:pStyle w:val="Footer"/>
      <w:framePr w:wrap="around"/>
    </w:pPr>
    <w:r>
      <w:fldChar w:fldCharType="begin"/>
    </w:r>
    <w:r>
      <w:instrText xml:space="preserve"> DOCPROPERTY  Subject  \* MERGEFORMAT </w:instrText>
    </w:r>
    <w:r>
      <w:fldChar w:fldCharType="separate"/>
    </w:r>
    <w:r w:rsidR="00274910">
      <w:t>Approved</w:t>
    </w:r>
    <w:r w:rsidR="00274910">
      <w:fldChar w:fldCharType="end"/>
    </w:r>
    <w:r>
      <w:tab/>
      <w:t xml:space="preserve">Page </w:t>
    </w:r>
    <w:r>
      <w:fldChar w:fldCharType="begin"/>
    </w:r>
    <w:r>
      <w:instrText xml:space="preserve"> PAGE  \* Arabic  \* MERGEFORMAT </w:instrText>
    </w:r>
    <w:r>
      <w:fldChar w:fldCharType="separate"/>
    </w:r>
    <w:r w:rsidR="00274910">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74910">
      <w:rPr>
        <w:noProof/>
      </w:rPr>
      <w:t>5</w:t>
    </w:r>
    <w:r>
      <w:rPr>
        <w:noProof/>
      </w:rPr>
      <w:fldChar w:fldCharType="end"/>
    </w:r>
  </w:p>
  <w:p w:rsidR="00B54579" w:rsidP="00B54579">
    <w:pPr>
      <w:pStyle w:val="Footer"/>
      <w:framePr w:wrap="around"/>
    </w:pPr>
    <w:r>
      <w:t xml:space="preserve">© Commonwealth of Australia, </w:t>
    </w:r>
    <w:r>
      <w:fldChar w:fldCharType="begin"/>
    </w:r>
    <w:r>
      <w:instrText xml:space="preserve"> DATE  \@ "yyyy"  \* MERGEFORMAT </w:instrText>
    </w:r>
    <w:r>
      <w:fldChar w:fldCharType="separate"/>
    </w:r>
    <w:r w:rsidR="00274910">
      <w:rPr>
        <w:noProof/>
      </w:rPr>
      <w:t>2025</w:t>
    </w:r>
    <w:r>
      <w:fldChar w:fldCharType="end"/>
    </w:r>
    <w:r>
      <w:tab/>
    </w:r>
    <w:r>
      <w:fldChar w:fldCharType="begin"/>
    </w:r>
    <w:r>
      <w:instrText xml:space="preserve"> DOCPROPERTY  Author  \* MERGEFORMAT </w:instrText>
    </w:r>
    <w:r>
      <w:fldChar w:fldCharType="separate"/>
    </w:r>
    <w:r w:rsidR="00274910">
      <w:t>Industry Skills Australia</w:t>
    </w:r>
    <w:r w:rsidR="00274910">
      <w:fldChar w:fldCharType="end"/>
    </w:r>
  </w:p>
  <w:p w:rsidR="00B54579" w:rsidP="00B5457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457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491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54579" w:rsidRPr="00274910" w:rsidP="0027491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457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4910" w:rsidRPr="002D2AF8" w:rsidP="00B54579">
    <w:pPr>
      <w:pStyle w:val="Header"/>
      <w:framePr w:wrap="around"/>
    </w:pPr>
    <w:r>
      <w:fldChar w:fldCharType="begin"/>
    </w:r>
    <w:r>
      <w:instrText xml:space="preserve"> TITLE   \* MERGEFORMAT </w:instrText>
    </w:r>
    <w:r>
      <w:fldChar w:fldCharType="separate"/>
    </w:r>
    <w:r>
      <w:t>MARN011 Maintain seaworthiness of the ship (ship construction)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74910" w:rsidP="00B5457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4579" w:rsidRPr="002D2AF8" w:rsidP="00B54579">
    <w:pPr>
      <w:pStyle w:val="Header"/>
      <w:framePr w:wrap="around"/>
    </w:pPr>
    <w:r>
      <w:fldChar w:fldCharType="begin"/>
    </w:r>
    <w:r>
      <w:instrText xml:space="preserve"> TITLE   \* MERGEFORMAT </w:instrText>
    </w:r>
    <w:r>
      <w:fldChar w:fldCharType="separate"/>
    </w:r>
    <w:r w:rsidR="00274910">
      <w:t>MARN011 Maintain seaworthiness of the ship (ship construction)</w:t>
    </w:r>
    <w:r w:rsidR="00274910">
      <w:fldChar w:fldCharType="end"/>
    </w:r>
    <w:r>
      <w:tab/>
      <w:t xml:space="preserve">Date this document was generated: </w:t>
    </w:r>
    <w:r>
      <w:fldChar w:fldCharType="begin"/>
    </w:r>
    <w:r>
      <w:instrText xml:space="preserve"> CREATEDATE  \@ "d MMMM yyyy"  \* MERGEFORMAT </w:instrText>
    </w:r>
    <w:r>
      <w:fldChar w:fldCharType="separate"/>
    </w:r>
    <w:r w:rsidR="00274910">
      <w:rPr>
        <w:noProof/>
      </w:rPr>
      <w:t>2 March 2025</w:t>
    </w:r>
    <w:r>
      <w:fldChar w:fldCharType="end"/>
    </w:r>
  </w:p>
  <w:p w:rsidR="00B54579" w:rsidP="00B5457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AC2E67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E7C010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170BA4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457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54579"/>
    <w:pPr>
      <w:spacing w:before="360" w:after="60"/>
      <w:outlineLvl w:val="0"/>
    </w:pPr>
    <w:rPr>
      <w:sz w:val="32"/>
    </w:rPr>
  </w:style>
  <w:style w:type="paragraph" w:styleId="Heading2">
    <w:name w:val="heading 2"/>
    <w:basedOn w:val="HeadingBase"/>
    <w:next w:val="BodyText"/>
    <w:link w:val="Heading2Char"/>
    <w:qFormat/>
    <w:rsid w:val="00B54579"/>
    <w:pPr>
      <w:keepLines/>
      <w:spacing w:before="240" w:after="120"/>
      <w:outlineLvl w:val="1"/>
    </w:pPr>
    <w:rPr>
      <w:sz w:val="28"/>
      <w:szCs w:val="40"/>
    </w:rPr>
  </w:style>
  <w:style w:type="paragraph" w:styleId="Heading3">
    <w:name w:val="heading 3"/>
    <w:basedOn w:val="HeadingBase"/>
    <w:next w:val="BodyText"/>
    <w:link w:val="Heading3Char"/>
    <w:qFormat/>
    <w:rsid w:val="00B54579"/>
    <w:pPr>
      <w:spacing w:before="180" w:after="120"/>
      <w:outlineLvl w:val="2"/>
    </w:pPr>
    <w:rPr>
      <w:spacing w:val="-10"/>
      <w:kern w:val="32"/>
    </w:rPr>
  </w:style>
  <w:style w:type="paragraph" w:styleId="Heading4">
    <w:name w:val="heading 4"/>
    <w:basedOn w:val="HeadingBase"/>
    <w:next w:val="BodyText"/>
    <w:link w:val="Heading4Char"/>
    <w:qFormat/>
    <w:rsid w:val="00B54579"/>
    <w:pPr>
      <w:spacing w:before="160" w:after="120"/>
      <w:outlineLvl w:val="3"/>
    </w:pPr>
    <w:rPr>
      <w:sz w:val="22"/>
    </w:rPr>
  </w:style>
  <w:style w:type="paragraph" w:styleId="Heading5">
    <w:name w:val="heading 5"/>
    <w:basedOn w:val="HeadingBase"/>
    <w:next w:val="Normal"/>
    <w:link w:val="Heading5Char"/>
    <w:qFormat/>
    <w:rsid w:val="00B54579"/>
    <w:pPr>
      <w:spacing w:before="80"/>
      <w:outlineLvl w:val="4"/>
    </w:pPr>
    <w:rPr>
      <w:color w:val="918585"/>
      <w:sz w:val="20"/>
    </w:rPr>
  </w:style>
  <w:style w:type="paragraph" w:styleId="Heading6">
    <w:name w:val="heading 6"/>
    <w:basedOn w:val="HeadingBase"/>
    <w:next w:val="Normal"/>
    <w:link w:val="Heading6Char"/>
    <w:qFormat/>
    <w:rsid w:val="00B54579"/>
    <w:pPr>
      <w:spacing w:before="60"/>
      <w:outlineLvl w:val="5"/>
    </w:pPr>
    <w:rPr>
      <w:color w:val="918585"/>
      <w:sz w:val="20"/>
    </w:rPr>
  </w:style>
  <w:style w:type="paragraph" w:styleId="Heading7">
    <w:name w:val="heading 7"/>
    <w:basedOn w:val="Normal"/>
    <w:next w:val="Normal"/>
    <w:link w:val="Heading7Char"/>
    <w:qFormat/>
    <w:rsid w:val="00B54579"/>
    <w:pPr>
      <w:ind w:left="720"/>
      <w:outlineLvl w:val="6"/>
    </w:pPr>
    <w:rPr>
      <w:i/>
    </w:rPr>
  </w:style>
  <w:style w:type="paragraph" w:styleId="Heading8">
    <w:name w:val="heading 8"/>
    <w:basedOn w:val="Normal"/>
    <w:next w:val="Normal"/>
    <w:link w:val="Heading8Char"/>
    <w:qFormat/>
    <w:rsid w:val="00B54579"/>
    <w:pPr>
      <w:ind w:left="720"/>
      <w:outlineLvl w:val="7"/>
    </w:pPr>
    <w:rPr>
      <w:i/>
    </w:rPr>
  </w:style>
  <w:style w:type="paragraph" w:styleId="Heading9">
    <w:name w:val="heading 9"/>
    <w:basedOn w:val="Normal"/>
    <w:next w:val="Normal"/>
    <w:link w:val="Heading9Char"/>
    <w:qFormat/>
    <w:rsid w:val="00B54579"/>
    <w:pPr>
      <w:ind w:left="720"/>
      <w:outlineLvl w:val="8"/>
    </w:pPr>
    <w:rPr>
      <w:i/>
    </w:rPr>
  </w:style>
  <w:style w:type="character" w:default="1" w:styleId="DefaultParagraphFont">
    <w:name w:val="Default Paragraph Font"/>
    <w:uiPriority w:val="1"/>
    <w:unhideWhenUsed/>
    <w:rsid w:val="00B5457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54579"/>
  </w:style>
  <w:style w:type="character" w:customStyle="1" w:styleId="Heading1Char">
    <w:name w:val="Heading 1 Char"/>
    <w:basedOn w:val="DefaultParagraphFont"/>
    <w:link w:val="Heading1"/>
    <w:rsid w:val="00B54579"/>
    <w:rPr>
      <w:rFonts w:ascii="Times New Roman" w:eastAsia="Times New Roman" w:hAnsi="Times New Roman" w:cs="Times New Roman"/>
      <w:b/>
      <w:sz w:val="32"/>
      <w:szCs w:val="20"/>
      <w:lang w:eastAsia="en-US"/>
    </w:rPr>
  </w:style>
  <w:style w:type="paragraph" w:styleId="BodyText">
    <w:name w:val="Body Text"/>
    <w:basedOn w:val="Normal"/>
    <w:link w:val="BodyTextChar"/>
    <w:rsid w:val="00B5457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54579"/>
    <w:rPr>
      <w:rFonts w:ascii="Times New Roman" w:eastAsia="Times New Roman" w:hAnsi="Times New Roman" w:cs="Times New Roman"/>
      <w:sz w:val="24"/>
      <w:lang w:eastAsia="en-US"/>
    </w:rPr>
  </w:style>
  <w:style w:type="paragraph" w:styleId="ListBullet">
    <w:name w:val="List Bullet"/>
    <w:basedOn w:val="List"/>
    <w:rsid w:val="00B54579"/>
    <w:pPr>
      <w:numPr>
        <w:numId w:val="12"/>
      </w:numPr>
      <w:tabs>
        <w:tab w:val="clear" w:pos="340"/>
      </w:tabs>
      <w:spacing w:before="40" w:after="40"/>
    </w:pPr>
  </w:style>
  <w:style w:type="character" w:customStyle="1" w:styleId="SpecialBold">
    <w:name w:val="Special Bold"/>
    <w:basedOn w:val="DefaultParagraphFont"/>
    <w:rsid w:val="00B54579"/>
    <w:rPr>
      <w:b/>
      <w:spacing w:val="0"/>
    </w:rPr>
  </w:style>
  <w:style w:type="paragraph" w:styleId="ListBullet2">
    <w:name w:val="List Bullet 2"/>
    <w:basedOn w:val="List2"/>
    <w:rsid w:val="00B54579"/>
    <w:pPr>
      <w:numPr>
        <w:numId w:val="13"/>
      </w:numPr>
      <w:tabs>
        <w:tab w:val="clear" w:pos="680"/>
      </w:tabs>
    </w:pPr>
  </w:style>
  <w:style w:type="paragraph" w:customStyle="1" w:styleId="SuperHeading">
    <w:name w:val="SuperHeading"/>
    <w:basedOn w:val="Normal"/>
    <w:rsid w:val="00B54579"/>
    <w:pPr>
      <w:spacing w:before="240" w:after="120"/>
      <w:outlineLvl w:val="0"/>
    </w:pPr>
    <w:rPr>
      <w:rFonts w:ascii="Times New Roman" w:hAnsi="Times New Roman"/>
      <w:b/>
      <w:sz w:val="32"/>
    </w:rPr>
  </w:style>
  <w:style w:type="paragraph" w:customStyle="1" w:styleId="AllowPageBreak">
    <w:name w:val="AllowPageBreak"/>
    <w:rsid w:val="00B5457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5457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5457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5457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5457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5457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5457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5457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54579"/>
    <w:rPr>
      <w:rFonts w:ascii="Courier New" w:eastAsia="Times New Roman" w:hAnsi="Courier New" w:cs="Times New Roman"/>
      <w:i/>
      <w:szCs w:val="20"/>
      <w:lang w:eastAsia="en-US"/>
    </w:rPr>
  </w:style>
  <w:style w:type="paragraph" w:customStyle="1" w:styleId="HeadingBase">
    <w:name w:val="Heading Base"/>
    <w:rsid w:val="00B5457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54579"/>
    <w:pPr>
      <w:tabs>
        <w:tab w:val="right" w:leader="dot" w:pos="9072"/>
      </w:tabs>
      <w:ind w:left="567"/>
    </w:pPr>
    <w:rPr>
      <w:szCs w:val="22"/>
    </w:rPr>
  </w:style>
  <w:style w:type="paragraph" w:customStyle="1" w:styleId="TOCBase">
    <w:name w:val="TOC Base"/>
    <w:rsid w:val="00B5457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54579"/>
    <w:pPr>
      <w:tabs>
        <w:tab w:val="right" w:leader="dot" w:pos="9072"/>
      </w:tabs>
      <w:spacing w:before="40" w:after="40"/>
      <w:ind w:left="284"/>
    </w:pPr>
    <w:rPr>
      <w:rFonts w:ascii="Times New Roman" w:hAnsi="Times New Roman"/>
    </w:rPr>
  </w:style>
  <w:style w:type="paragraph" w:styleId="TOC1">
    <w:name w:val="toc 1"/>
    <w:basedOn w:val="TOCBase"/>
    <w:next w:val="Normal"/>
    <w:rsid w:val="00B5457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5457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54579"/>
    <w:rPr>
      <w:rFonts w:ascii="Times New Roman" w:eastAsia="Times New Roman" w:hAnsi="Times New Roman" w:cs="Times New Roman"/>
      <w:sz w:val="16"/>
      <w:lang w:eastAsia="en-US"/>
    </w:rPr>
  </w:style>
  <w:style w:type="paragraph" w:styleId="Title">
    <w:name w:val="Title"/>
    <w:basedOn w:val="HeadingBase"/>
    <w:link w:val="TitleChar"/>
    <w:qFormat/>
    <w:rsid w:val="00B54579"/>
    <w:pPr>
      <w:spacing w:before="5040"/>
      <w:jc w:val="center"/>
    </w:pPr>
    <w:rPr>
      <w:sz w:val="48"/>
      <w:szCs w:val="72"/>
      <w:lang w:val="en-US"/>
    </w:rPr>
  </w:style>
  <w:style w:type="character" w:customStyle="1" w:styleId="TitleChar">
    <w:name w:val="Title Char"/>
    <w:basedOn w:val="DefaultParagraphFont"/>
    <w:link w:val="Title"/>
    <w:rsid w:val="00B5457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54579"/>
    <w:pPr>
      <w:tabs>
        <w:tab w:val="left" w:pos="3600"/>
        <w:tab w:val="left" w:pos="3958"/>
      </w:tabs>
    </w:pPr>
  </w:style>
  <w:style w:type="paragraph" w:styleId="List">
    <w:name w:val="List"/>
    <w:basedOn w:val="BodyText"/>
    <w:next w:val="BodyText"/>
    <w:rsid w:val="00B54579"/>
    <w:pPr>
      <w:tabs>
        <w:tab w:val="left" w:pos="340"/>
      </w:tabs>
      <w:spacing w:before="60" w:after="60"/>
      <w:ind w:left="340" w:hanging="340"/>
    </w:pPr>
  </w:style>
  <w:style w:type="paragraph" w:customStyle="1" w:styleId="Note">
    <w:name w:val="Note"/>
    <w:basedOn w:val="BodyText"/>
    <w:rsid w:val="00B5457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54579"/>
    <w:pPr>
      <w:framePr w:wrap="auto" w:hAnchor="text" w:y="6049"/>
    </w:pPr>
    <w:rPr>
      <w:color w:val="000000"/>
      <w:sz w:val="40"/>
    </w:rPr>
  </w:style>
  <w:style w:type="paragraph" w:customStyle="1" w:styleId="TOCTitle">
    <w:name w:val="TOCTitle"/>
    <w:basedOn w:val="Heading1"/>
    <w:rsid w:val="00B54579"/>
    <w:pPr>
      <w:spacing w:after="240"/>
      <w:jc w:val="center"/>
      <w:outlineLvl w:val="9"/>
    </w:pPr>
    <w:rPr>
      <w:caps/>
    </w:rPr>
  </w:style>
  <w:style w:type="paragraph" w:customStyle="1" w:styleId="Version">
    <w:name w:val="Version"/>
    <w:rsid w:val="00B5457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54579"/>
    <w:pPr>
      <w:keepNext w:val="0"/>
      <w:tabs>
        <w:tab w:val="right" w:pos="4176"/>
      </w:tabs>
      <w:ind w:left="198" w:hanging="198"/>
    </w:pPr>
    <w:rPr>
      <w:rFonts w:ascii="Garamond" w:hAnsi="Garamond"/>
    </w:rPr>
  </w:style>
  <w:style w:type="paragraph" w:styleId="IndexHeading">
    <w:name w:val="index heading"/>
    <w:basedOn w:val="Normal"/>
    <w:next w:val="Index1"/>
    <w:semiHidden/>
    <w:rsid w:val="00B54579"/>
    <w:pPr>
      <w:spacing w:before="120" w:after="120"/>
    </w:pPr>
    <w:rPr>
      <w:rFonts w:ascii="Arial" w:hAnsi="Arial"/>
      <w:b/>
      <w:color w:val="918585"/>
      <w:sz w:val="24"/>
    </w:rPr>
  </w:style>
  <w:style w:type="paragraph" w:styleId="Header">
    <w:name w:val="header"/>
    <w:basedOn w:val="Normal"/>
    <w:link w:val="HeaderChar"/>
    <w:rsid w:val="00B5457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54579"/>
    <w:rPr>
      <w:rFonts w:ascii="Times New Roman" w:eastAsia="Times New Roman" w:hAnsi="Times New Roman" w:cs="Times New Roman"/>
      <w:sz w:val="16"/>
      <w:szCs w:val="20"/>
      <w:lang w:val="en-GB" w:eastAsia="en-US"/>
    </w:rPr>
  </w:style>
  <w:style w:type="paragraph" w:customStyle="1" w:styleId="Chapter">
    <w:name w:val="Chapter"/>
    <w:basedOn w:val="Normal"/>
    <w:rsid w:val="00B54579"/>
    <w:pPr>
      <w:spacing w:before="240"/>
    </w:pPr>
    <w:rPr>
      <w:rFonts w:ascii="Times New Roman" w:hAnsi="Times New Roman"/>
      <w:smallCaps/>
      <w:spacing w:val="80"/>
      <w:sz w:val="28"/>
    </w:rPr>
  </w:style>
  <w:style w:type="paragraph" w:customStyle="1" w:styleId="InChapter">
    <w:name w:val="InChapter"/>
    <w:basedOn w:val="Heading3"/>
    <w:rsid w:val="00B54579"/>
    <w:pPr>
      <w:spacing w:after="240"/>
      <w:outlineLvl w:val="9"/>
    </w:pPr>
    <w:rPr>
      <w:noProof/>
    </w:rPr>
  </w:style>
  <w:style w:type="paragraph" w:styleId="Index2">
    <w:name w:val="index 2"/>
    <w:basedOn w:val="Normal"/>
    <w:next w:val="Normal"/>
    <w:semiHidden/>
    <w:rsid w:val="00B54579"/>
    <w:pPr>
      <w:tabs>
        <w:tab w:val="right" w:pos="4176"/>
      </w:tabs>
      <w:ind w:left="568" w:hanging="284"/>
    </w:pPr>
    <w:rPr>
      <w:rFonts w:ascii="Garamond" w:hAnsi="Garamond"/>
    </w:rPr>
  </w:style>
  <w:style w:type="paragraph" w:customStyle="1" w:styleId="Byline">
    <w:name w:val="Byline"/>
    <w:rsid w:val="00B5457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54579"/>
    <w:pPr>
      <w:tabs>
        <w:tab w:val="clear" w:pos="3600"/>
        <w:tab w:val="clear" w:pos="3958"/>
      </w:tabs>
      <w:jc w:val="right"/>
    </w:pPr>
  </w:style>
  <w:style w:type="character" w:styleId="Emphasis">
    <w:name w:val="Emphasis"/>
    <w:basedOn w:val="DefaultParagraphFont"/>
    <w:qFormat/>
    <w:rsid w:val="00B54579"/>
    <w:rPr>
      <w:i/>
    </w:rPr>
  </w:style>
  <w:style w:type="paragraph" w:styleId="Caption">
    <w:name w:val="caption"/>
    <w:basedOn w:val="BodyText"/>
    <w:next w:val="Normal"/>
    <w:qFormat/>
    <w:rsid w:val="00B54579"/>
    <w:pPr>
      <w:framePr w:w="2268" w:hSpace="181" w:vSpace="181" w:wrap="around" w:vAnchor="text" w:hAnchor="page" w:x="1135" w:y="285" w:anchorLock="1"/>
    </w:pPr>
    <w:rPr>
      <w:i/>
    </w:rPr>
  </w:style>
  <w:style w:type="paragraph" w:customStyle="1" w:styleId="MiniTOCTitle">
    <w:name w:val="MiniTOCTitle"/>
    <w:basedOn w:val="Heading4"/>
    <w:rsid w:val="00B54579"/>
    <w:pPr>
      <w:spacing w:before="240"/>
      <w:outlineLvl w:val="9"/>
    </w:pPr>
    <w:rPr>
      <w:noProof/>
      <w:sz w:val="24"/>
    </w:rPr>
  </w:style>
  <w:style w:type="paragraph" w:customStyle="1" w:styleId="MiniTOCItem">
    <w:name w:val="MiniTOCItem"/>
    <w:basedOn w:val="ListBullet"/>
    <w:rsid w:val="00B54579"/>
    <w:pPr>
      <w:numPr>
        <w:numId w:val="0"/>
      </w:numPr>
      <w:tabs>
        <w:tab w:val="right" w:leader="dot" w:pos="6521"/>
      </w:tabs>
      <w:spacing w:before="0" w:after="0"/>
    </w:pPr>
  </w:style>
  <w:style w:type="paragraph" w:customStyle="1" w:styleId="TOFTitle">
    <w:name w:val="TOFTitle"/>
    <w:basedOn w:val="TOCTitle"/>
    <w:rsid w:val="00B54579"/>
  </w:style>
  <w:style w:type="paragraph" w:styleId="TableofFigures">
    <w:name w:val="table of figures"/>
    <w:basedOn w:val="Normal"/>
    <w:next w:val="Normal"/>
    <w:semiHidden/>
    <w:rsid w:val="00B54579"/>
    <w:pPr>
      <w:tabs>
        <w:tab w:val="right" w:leader="dot" w:pos="9072"/>
      </w:tabs>
      <w:ind w:left="970" w:hanging="403"/>
    </w:pPr>
    <w:rPr>
      <w:rFonts w:ascii="Times New Roman" w:hAnsi="Times New Roman"/>
      <w:b/>
    </w:rPr>
  </w:style>
  <w:style w:type="paragraph" w:styleId="ListNumber">
    <w:name w:val="List Number"/>
    <w:basedOn w:val="List"/>
    <w:rsid w:val="00B54579"/>
    <w:pPr>
      <w:numPr>
        <w:numId w:val="15"/>
      </w:numPr>
      <w:tabs>
        <w:tab w:val="clear" w:pos="340"/>
      </w:tabs>
    </w:pPr>
  </w:style>
  <w:style w:type="character" w:customStyle="1" w:styleId="WingdingSymbols">
    <w:name w:val="Wingding Symbols"/>
    <w:rsid w:val="00B54579"/>
    <w:rPr>
      <w:rFonts w:ascii="Wingdings" w:hAnsi="Wingdings"/>
    </w:rPr>
  </w:style>
  <w:style w:type="paragraph" w:customStyle="1" w:styleId="TableHeading">
    <w:name w:val="Table Heading"/>
    <w:basedOn w:val="HeadingBase"/>
    <w:rsid w:val="00B54579"/>
    <w:pPr>
      <w:keepLines/>
      <w:pBdr>
        <w:bottom w:val="single" w:sz="6" w:space="1" w:color="918585"/>
      </w:pBdr>
      <w:spacing w:before="240"/>
    </w:pPr>
  </w:style>
  <w:style w:type="character" w:customStyle="1" w:styleId="HotSpot">
    <w:name w:val="HotSpot"/>
    <w:rsid w:val="00B54579"/>
    <w:rPr>
      <w:color w:val="0033CC"/>
      <w:u w:val="none"/>
    </w:rPr>
  </w:style>
  <w:style w:type="paragraph" w:customStyle="1" w:styleId="BodyTextRight">
    <w:name w:val="Body Text Right"/>
    <w:basedOn w:val="BodyText"/>
    <w:rsid w:val="00B54579"/>
    <w:pPr>
      <w:spacing w:before="0" w:after="0"/>
      <w:jc w:val="right"/>
    </w:pPr>
  </w:style>
  <w:style w:type="paragraph" w:styleId="Index3">
    <w:name w:val="index 3"/>
    <w:basedOn w:val="ListNumber2"/>
    <w:next w:val="Normal"/>
    <w:semiHidden/>
    <w:rsid w:val="00B54579"/>
    <w:pPr>
      <w:numPr>
        <w:numId w:val="0"/>
      </w:numPr>
      <w:tabs>
        <w:tab w:val="right" w:leader="dot" w:pos="4176"/>
      </w:tabs>
    </w:pPr>
  </w:style>
  <w:style w:type="paragraph" w:styleId="ListNumber2">
    <w:name w:val="List Number 2"/>
    <w:basedOn w:val="List2"/>
    <w:rsid w:val="00B54579"/>
    <w:pPr>
      <w:numPr>
        <w:numId w:val="10"/>
      </w:numPr>
      <w:tabs>
        <w:tab w:val="clear" w:pos="1060"/>
      </w:tabs>
    </w:pPr>
  </w:style>
  <w:style w:type="paragraph" w:customStyle="1" w:styleId="MarginNote">
    <w:name w:val="Margin Note"/>
    <w:basedOn w:val="BodyText"/>
    <w:rsid w:val="00B5457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5457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5457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54579"/>
    <w:rPr>
      <w:sz w:val="32"/>
    </w:rPr>
  </w:style>
  <w:style w:type="paragraph" w:customStyle="1" w:styleId="HeadingProcedure">
    <w:name w:val="Heading Procedure"/>
    <w:basedOn w:val="HeadingBase"/>
    <w:next w:val="Normal"/>
    <w:rsid w:val="00B54579"/>
    <w:pPr>
      <w:tabs>
        <w:tab w:val="left" w:pos="0"/>
      </w:tabs>
      <w:spacing w:before="120" w:after="60"/>
    </w:pPr>
    <w:rPr>
      <w:i/>
      <w:color w:val="918585"/>
      <w:sz w:val="22"/>
    </w:rPr>
  </w:style>
  <w:style w:type="paragraph" w:customStyle="1" w:styleId="TableBodyText">
    <w:name w:val="Table Body Text"/>
    <w:basedOn w:val="BodyText"/>
    <w:rsid w:val="00B54579"/>
    <w:pPr>
      <w:spacing w:before="60" w:after="60"/>
    </w:pPr>
  </w:style>
  <w:style w:type="paragraph" w:styleId="ListContinue">
    <w:name w:val="List Continue"/>
    <w:basedOn w:val="List"/>
    <w:rsid w:val="00B54579"/>
    <w:pPr>
      <w:ind w:firstLine="0"/>
    </w:pPr>
  </w:style>
  <w:style w:type="paragraph" w:customStyle="1" w:styleId="ListNote">
    <w:name w:val="List Note"/>
    <w:basedOn w:val="List"/>
    <w:rsid w:val="00B54579"/>
    <w:pPr>
      <w:pBdr>
        <w:top w:val="single" w:sz="6" w:space="2" w:color="918585"/>
        <w:bottom w:val="single" w:sz="6" w:space="2" w:color="918585"/>
      </w:pBdr>
      <w:tabs>
        <w:tab w:val="left" w:pos="1021"/>
      </w:tabs>
      <w:ind w:firstLine="0"/>
    </w:pPr>
  </w:style>
  <w:style w:type="paragraph" w:customStyle="1" w:styleId="Warning">
    <w:name w:val="Warning"/>
    <w:basedOn w:val="BodyText"/>
    <w:rsid w:val="00B54579"/>
    <w:pPr>
      <w:shd w:val="clear" w:color="auto" w:fill="D9D9D9"/>
      <w:tabs>
        <w:tab w:val="left" w:pos="992"/>
      </w:tabs>
      <w:ind w:left="119" w:right="119"/>
    </w:pPr>
    <w:rPr>
      <w:sz w:val="20"/>
    </w:rPr>
  </w:style>
  <w:style w:type="paragraph" w:customStyle="1" w:styleId="MarginIcons">
    <w:name w:val="Margin Icons"/>
    <w:basedOn w:val="BodyText"/>
    <w:rsid w:val="00B5457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54579"/>
    <w:rPr>
      <w:rFonts w:ascii="Courier New" w:hAnsi="Courier New"/>
    </w:rPr>
  </w:style>
  <w:style w:type="paragraph" w:customStyle="1" w:styleId="NoteBullet">
    <w:name w:val="Note Bullet"/>
    <w:basedOn w:val="Note"/>
    <w:rsid w:val="00B54579"/>
    <w:pPr>
      <w:tabs>
        <w:tab w:val="clear" w:pos="680"/>
      </w:tabs>
      <w:spacing w:before="60" w:after="60"/>
    </w:pPr>
  </w:style>
  <w:style w:type="paragraph" w:customStyle="1" w:styleId="SubHeading2">
    <w:name w:val="SubHeading2"/>
    <w:basedOn w:val="HeadingBase"/>
    <w:rsid w:val="00B54579"/>
    <w:pPr>
      <w:spacing w:before="240" w:after="60"/>
    </w:pPr>
    <w:rPr>
      <w:sz w:val="20"/>
    </w:rPr>
  </w:style>
  <w:style w:type="paragraph" w:customStyle="1" w:styleId="SubHeading1">
    <w:name w:val="SubHeading1"/>
    <w:basedOn w:val="HeadingBase"/>
    <w:rsid w:val="00B54579"/>
    <w:pPr>
      <w:spacing w:before="240" w:after="60"/>
    </w:pPr>
    <w:rPr>
      <w:color w:val="918585"/>
      <w:sz w:val="22"/>
    </w:rPr>
  </w:style>
  <w:style w:type="paragraph" w:customStyle="1" w:styleId="SideHeading">
    <w:name w:val="Side Heading"/>
    <w:basedOn w:val="HeadingBase"/>
    <w:rsid w:val="00B5457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54579"/>
    <w:pPr>
      <w:tabs>
        <w:tab w:val="num" w:pos="360"/>
      </w:tabs>
    </w:pPr>
  </w:style>
  <w:style w:type="paragraph" w:styleId="PlainText">
    <w:name w:val="Plain Text"/>
    <w:basedOn w:val="Normal"/>
    <w:link w:val="PlainTextChar"/>
    <w:rsid w:val="00B54579"/>
    <w:rPr>
      <w:sz w:val="20"/>
    </w:rPr>
  </w:style>
  <w:style w:type="character" w:customStyle="1" w:styleId="PlainTextChar">
    <w:name w:val="Plain Text Char"/>
    <w:basedOn w:val="DefaultParagraphFont"/>
    <w:link w:val="PlainText"/>
    <w:rsid w:val="00B54579"/>
    <w:rPr>
      <w:rFonts w:ascii="Courier New" w:eastAsia="Times New Roman" w:hAnsi="Courier New" w:cs="Times New Roman"/>
      <w:sz w:val="20"/>
      <w:szCs w:val="20"/>
      <w:lang w:eastAsia="en-US"/>
    </w:rPr>
  </w:style>
  <w:style w:type="character" w:customStyle="1" w:styleId="MenuOption">
    <w:name w:val="Menu Option"/>
    <w:basedOn w:val="DefaultParagraphFont"/>
    <w:rsid w:val="00B54579"/>
    <w:rPr>
      <w:b/>
      <w:smallCaps/>
    </w:rPr>
  </w:style>
  <w:style w:type="paragraph" w:customStyle="1" w:styleId="TableListNumber">
    <w:name w:val="Table List Number"/>
    <w:basedOn w:val="ListNumber"/>
    <w:rsid w:val="00B54579"/>
    <w:pPr>
      <w:numPr>
        <w:numId w:val="0"/>
      </w:numPr>
    </w:pPr>
  </w:style>
  <w:style w:type="paragraph" w:styleId="TOC4">
    <w:name w:val="toc 4"/>
    <w:basedOn w:val="TOCBase"/>
    <w:next w:val="Normal"/>
    <w:semiHidden/>
    <w:rsid w:val="00B54579"/>
    <w:pPr>
      <w:tabs>
        <w:tab w:val="right" w:leader="dot" w:pos="9071"/>
      </w:tabs>
      <w:ind w:left="1701"/>
    </w:pPr>
  </w:style>
  <w:style w:type="paragraph" w:customStyle="1" w:styleId="ListAlpha">
    <w:name w:val="List Alpha"/>
    <w:basedOn w:val="List"/>
    <w:rsid w:val="00B54579"/>
    <w:pPr>
      <w:numPr>
        <w:numId w:val="9"/>
      </w:numPr>
    </w:pPr>
  </w:style>
  <w:style w:type="paragraph" w:customStyle="1" w:styleId="ListAlpha2">
    <w:name w:val="List Alpha 2"/>
    <w:basedOn w:val="List2"/>
    <w:rsid w:val="00B54579"/>
    <w:pPr>
      <w:numPr>
        <w:numId w:val="8"/>
      </w:numPr>
    </w:pPr>
  </w:style>
  <w:style w:type="paragraph" w:styleId="List2">
    <w:name w:val="List 2"/>
    <w:basedOn w:val="BodyText"/>
    <w:rsid w:val="00B54579"/>
    <w:pPr>
      <w:tabs>
        <w:tab w:val="left" w:pos="680"/>
      </w:tabs>
      <w:spacing w:before="60" w:after="60"/>
      <w:ind w:left="680" w:hanging="340"/>
    </w:pPr>
  </w:style>
  <w:style w:type="paragraph" w:styleId="List3">
    <w:name w:val="List 3"/>
    <w:basedOn w:val="BodyText"/>
    <w:rsid w:val="00B54579"/>
    <w:pPr>
      <w:tabs>
        <w:tab w:val="left" w:pos="1021"/>
      </w:tabs>
      <w:spacing w:before="60" w:after="60"/>
      <w:ind w:left="1020" w:hanging="340"/>
    </w:pPr>
  </w:style>
  <w:style w:type="paragraph" w:styleId="List4">
    <w:name w:val="List 4"/>
    <w:basedOn w:val="BodyText"/>
    <w:rsid w:val="00B54579"/>
    <w:pPr>
      <w:tabs>
        <w:tab w:val="left" w:pos="1361"/>
      </w:tabs>
      <w:spacing w:before="60" w:after="60"/>
      <w:ind w:left="1361" w:hanging="340"/>
    </w:pPr>
  </w:style>
  <w:style w:type="paragraph" w:styleId="List5">
    <w:name w:val="List 5"/>
    <w:basedOn w:val="BodyText"/>
    <w:rsid w:val="00B54579"/>
    <w:pPr>
      <w:tabs>
        <w:tab w:val="left" w:pos="1701"/>
      </w:tabs>
      <w:spacing w:before="60" w:after="60"/>
      <w:ind w:left="1701" w:hanging="340"/>
    </w:pPr>
  </w:style>
  <w:style w:type="paragraph" w:styleId="ListBullet3">
    <w:name w:val="List Bullet 3"/>
    <w:basedOn w:val="List3"/>
    <w:rsid w:val="00B54579"/>
    <w:pPr>
      <w:numPr>
        <w:numId w:val="14"/>
      </w:numPr>
      <w:tabs>
        <w:tab w:val="clear" w:pos="1021"/>
      </w:tabs>
      <w:ind w:left="1037" w:hanging="357"/>
    </w:pPr>
  </w:style>
  <w:style w:type="paragraph" w:styleId="ListBullet4">
    <w:name w:val="List Bullet 4"/>
    <w:basedOn w:val="List4"/>
    <w:rsid w:val="00B54579"/>
    <w:pPr>
      <w:numPr>
        <w:numId w:val="3"/>
      </w:numPr>
      <w:tabs>
        <w:tab w:val="clear" w:pos="1361"/>
      </w:tabs>
    </w:pPr>
  </w:style>
  <w:style w:type="paragraph" w:styleId="ListBullet5">
    <w:name w:val="List Bullet 5"/>
    <w:basedOn w:val="List5"/>
    <w:rsid w:val="00B54579"/>
    <w:pPr>
      <w:numPr>
        <w:numId w:val="4"/>
      </w:numPr>
    </w:pPr>
  </w:style>
  <w:style w:type="paragraph" w:styleId="ListContinue2">
    <w:name w:val="List Continue 2"/>
    <w:basedOn w:val="List2"/>
    <w:rsid w:val="00B54579"/>
    <w:pPr>
      <w:ind w:firstLine="0"/>
    </w:pPr>
  </w:style>
  <w:style w:type="paragraph" w:styleId="ListContinue3">
    <w:name w:val="List Continue 3"/>
    <w:basedOn w:val="List3"/>
    <w:rsid w:val="00B54579"/>
    <w:pPr>
      <w:ind w:left="1021" w:firstLine="0"/>
    </w:pPr>
  </w:style>
  <w:style w:type="paragraph" w:styleId="ListContinue4">
    <w:name w:val="List Continue 4"/>
    <w:basedOn w:val="List4"/>
    <w:rsid w:val="00B54579"/>
    <w:pPr>
      <w:ind w:firstLine="0"/>
    </w:pPr>
  </w:style>
  <w:style w:type="paragraph" w:styleId="ListContinue5">
    <w:name w:val="List Continue 5"/>
    <w:basedOn w:val="List5"/>
    <w:rsid w:val="00B54579"/>
    <w:pPr>
      <w:ind w:firstLine="0"/>
    </w:pPr>
  </w:style>
  <w:style w:type="paragraph" w:styleId="ListNumber3">
    <w:name w:val="List Number 3"/>
    <w:basedOn w:val="List3"/>
    <w:rsid w:val="00B54579"/>
    <w:pPr>
      <w:numPr>
        <w:numId w:val="5"/>
      </w:numPr>
    </w:pPr>
  </w:style>
  <w:style w:type="paragraph" w:styleId="ListNumber4">
    <w:name w:val="List Number 4"/>
    <w:basedOn w:val="List4"/>
    <w:rsid w:val="00B54579"/>
    <w:pPr>
      <w:numPr>
        <w:numId w:val="6"/>
      </w:numPr>
    </w:pPr>
  </w:style>
  <w:style w:type="paragraph" w:styleId="ListNumber5">
    <w:name w:val="List Number 5"/>
    <w:basedOn w:val="List5"/>
    <w:rsid w:val="00B54579"/>
    <w:pPr>
      <w:numPr>
        <w:numId w:val="7"/>
      </w:numPr>
    </w:pPr>
  </w:style>
  <w:style w:type="paragraph" w:styleId="BlockText">
    <w:name w:val="Block Text"/>
    <w:basedOn w:val="Normal"/>
    <w:rsid w:val="00B54579"/>
    <w:pPr>
      <w:spacing w:after="120"/>
      <w:ind w:left="1440" w:right="1440"/>
    </w:pPr>
  </w:style>
  <w:style w:type="character" w:customStyle="1" w:styleId="Subscript">
    <w:name w:val="Subscript"/>
    <w:basedOn w:val="DefaultParagraphFont"/>
    <w:rsid w:val="00B54579"/>
    <w:rPr>
      <w:sz w:val="16"/>
      <w:vertAlign w:val="subscript"/>
    </w:rPr>
  </w:style>
  <w:style w:type="character" w:customStyle="1" w:styleId="Superscript">
    <w:name w:val="Superscript"/>
    <w:basedOn w:val="DefaultParagraphFont"/>
    <w:rsid w:val="00B54579"/>
    <w:rPr>
      <w:sz w:val="16"/>
      <w:vertAlign w:val="superscript"/>
    </w:rPr>
  </w:style>
  <w:style w:type="character" w:customStyle="1" w:styleId="Symbols">
    <w:name w:val="Symbols"/>
    <w:basedOn w:val="DefaultParagraphFont"/>
    <w:rsid w:val="00B54579"/>
    <w:rPr>
      <w:rFonts w:ascii="Symbol" w:hAnsi="Symbol"/>
    </w:rPr>
  </w:style>
  <w:style w:type="character" w:customStyle="1" w:styleId="MenuOptions">
    <w:name w:val="Menu Options"/>
    <w:basedOn w:val="DefaultParagraphFont"/>
    <w:rsid w:val="00B54579"/>
    <w:rPr>
      <w:rFonts w:ascii="Arial Narrow" w:hAnsi="Arial Narrow"/>
      <w:smallCaps/>
    </w:rPr>
  </w:style>
  <w:style w:type="character" w:customStyle="1" w:styleId="Buttons">
    <w:name w:val="Buttons"/>
    <w:basedOn w:val="DefaultParagraphFont"/>
    <w:rsid w:val="00B54579"/>
    <w:rPr>
      <w:b/>
    </w:rPr>
  </w:style>
  <w:style w:type="character" w:customStyle="1" w:styleId="Underlined">
    <w:name w:val="Underlined"/>
    <w:basedOn w:val="DefaultParagraphFont"/>
    <w:rsid w:val="00B54579"/>
    <w:rPr>
      <w:u w:val="single"/>
    </w:rPr>
  </w:style>
  <w:style w:type="paragraph" w:customStyle="1" w:styleId="TableBodyTextRight">
    <w:name w:val="Table Body Text Right"/>
    <w:basedOn w:val="TableBodyText"/>
    <w:rsid w:val="00B54579"/>
    <w:pPr>
      <w:widowControl w:val="0"/>
      <w:autoSpaceDE w:val="0"/>
      <w:autoSpaceDN w:val="0"/>
      <w:adjustRightInd w:val="0"/>
      <w:jc w:val="right"/>
    </w:pPr>
    <w:rPr>
      <w:rFonts w:cs="Arial"/>
      <w:szCs w:val="18"/>
    </w:rPr>
  </w:style>
  <w:style w:type="paragraph" w:customStyle="1" w:styleId="CopyrightText">
    <w:name w:val="Copyright Text"/>
    <w:basedOn w:val="BodyText"/>
    <w:rsid w:val="00B54579"/>
    <w:rPr>
      <w:sz w:val="18"/>
    </w:rPr>
  </w:style>
  <w:style w:type="paragraph" w:customStyle="1" w:styleId="BodySmallRight">
    <w:name w:val="Body Small Right"/>
    <w:basedOn w:val="BodyTextRight"/>
    <w:rsid w:val="00B54579"/>
    <w:rPr>
      <w:sz w:val="18"/>
      <w:szCs w:val="18"/>
    </w:rPr>
  </w:style>
  <w:style w:type="paragraph" w:customStyle="1" w:styleId="MarginEdition">
    <w:name w:val="Margin Edition"/>
    <w:basedOn w:val="MarginNote"/>
    <w:rsid w:val="00B54579"/>
    <w:pPr>
      <w:spacing w:before="0" w:after="0"/>
    </w:pPr>
    <w:rPr>
      <w:rFonts w:ascii="Times New Roman" w:hAnsi="Times New Roman"/>
      <w:color w:val="999999"/>
    </w:rPr>
  </w:style>
  <w:style w:type="paragraph" w:customStyle="1" w:styleId="Spacer">
    <w:name w:val="Spacer"/>
    <w:basedOn w:val="Normal"/>
    <w:rsid w:val="00B54579"/>
    <w:rPr>
      <w:sz w:val="2"/>
      <w:szCs w:val="2"/>
    </w:rPr>
  </w:style>
  <w:style w:type="character" w:customStyle="1" w:styleId="Small">
    <w:name w:val="Small"/>
    <w:basedOn w:val="DefaultParagraphFont"/>
    <w:rsid w:val="00B54579"/>
    <w:rPr>
      <w:sz w:val="16"/>
    </w:rPr>
  </w:style>
  <w:style w:type="paragraph" w:customStyle="1" w:styleId="WideTable">
    <w:name w:val="Wide Table"/>
    <w:basedOn w:val="Normal"/>
    <w:rsid w:val="00B54579"/>
    <w:pPr>
      <w:ind w:left="-1418"/>
    </w:pPr>
    <w:rPr>
      <w:sz w:val="2"/>
      <w:szCs w:val="2"/>
    </w:rPr>
  </w:style>
  <w:style w:type="character" w:styleId="PageNumber">
    <w:name w:val="page number"/>
    <w:basedOn w:val="DefaultParagraphFont"/>
    <w:rsid w:val="00B54579"/>
  </w:style>
  <w:style w:type="paragraph" w:styleId="Quote">
    <w:name w:val="Quote"/>
    <w:basedOn w:val="Heading1"/>
    <w:link w:val="QuoteChar"/>
    <w:qFormat/>
    <w:rsid w:val="00B54579"/>
    <w:rPr>
      <w:b w:val="0"/>
      <w:sz w:val="72"/>
      <w:szCs w:val="72"/>
      <w:lang w:val="en-NZ"/>
    </w:rPr>
  </w:style>
  <w:style w:type="character" w:customStyle="1" w:styleId="QuoteChar">
    <w:name w:val="Quote Char"/>
    <w:basedOn w:val="DefaultParagraphFont"/>
    <w:link w:val="Quote"/>
    <w:rsid w:val="00B5457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54579"/>
    <w:pPr>
      <w:pageBreakBefore/>
    </w:pPr>
  </w:style>
  <w:style w:type="paragraph" w:customStyle="1" w:styleId="Border">
    <w:name w:val="Border"/>
    <w:basedOn w:val="Normal"/>
    <w:qFormat/>
    <w:rsid w:val="00B5457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54579"/>
    <w:rPr>
      <w:b/>
      <w:bCs/>
      <w:i/>
      <w:iCs/>
      <w:color w:val="auto"/>
    </w:rPr>
  </w:style>
  <w:style w:type="paragraph" w:styleId="IntenseQuote">
    <w:name w:val="Intense Quote"/>
    <w:basedOn w:val="Normal"/>
    <w:next w:val="Normal"/>
    <w:link w:val="IntenseQuoteChar"/>
    <w:uiPriority w:val="30"/>
    <w:qFormat/>
    <w:rsid w:val="00B5457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5457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54579"/>
    <w:rPr>
      <w:smallCaps/>
      <w:color w:val="auto"/>
      <w:u w:val="single"/>
    </w:rPr>
  </w:style>
  <w:style w:type="character" w:styleId="IntenseReference">
    <w:name w:val="Intense Reference"/>
    <w:basedOn w:val="DefaultParagraphFont"/>
    <w:uiPriority w:val="32"/>
    <w:qFormat/>
    <w:rsid w:val="00B54579"/>
    <w:rPr>
      <w:b/>
      <w:bCs/>
      <w:smallCaps/>
      <w:color w:val="auto"/>
      <w:spacing w:val="5"/>
      <w:u w:val="single"/>
    </w:rPr>
  </w:style>
  <w:style w:type="paragraph" w:customStyle="1" w:styleId="2ColumnHeading">
    <w:name w:val="2Column Heading"/>
    <w:basedOn w:val="BodyText"/>
    <w:qFormat/>
    <w:rsid w:val="00B54579"/>
    <w:pPr>
      <w:spacing w:after="60"/>
      <w:ind w:left="-2268"/>
    </w:pPr>
    <w:rPr>
      <w:b/>
    </w:rPr>
  </w:style>
  <w:style w:type="paragraph" w:customStyle="1" w:styleId="Heading1TOC">
    <w:name w:val="Heading1 TOC"/>
    <w:basedOn w:val="Normal"/>
    <w:qFormat/>
    <w:rsid w:val="00B54579"/>
    <w:pPr>
      <w:spacing w:before="240" w:after="120"/>
    </w:pPr>
    <w:rPr>
      <w:rFonts w:ascii="Times New Roman" w:hAnsi="Times New Roman"/>
      <w:b/>
      <w:sz w:val="32"/>
    </w:rPr>
  </w:style>
  <w:style w:type="paragraph" w:customStyle="1" w:styleId="Heading2TOC">
    <w:name w:val="Heading2 TOC"/>
    <w:basedOn w:val="Normal"/>
    <w:qFormat/>
    <w:rsid w:val="00B54579"/>
    <w:pPr>
      <w:spacing w:before="240" w:after="60"/>
    </w:pPr>
    <w:rPr>
      <w:rFonts w:ascii="Times New Roman" w:hAnsi="Times New Roman"/>
      <w:b/>
      <w:sz w:val="28"/>
    </w:rPr>
  </w:style>
  <w:style w:type="character" w:customStyle="1" w:styleId="Underline">
    <w:name w:val="Underline"/>
    <w:basedOn w:val="DefaultParagraphFont"/>
    <w:qFormat/>
    <w:rsid w:val="00B54579"/>
    <w:rPr>
      <w:u w:val="single"/>
    </w:rPr>
  </w:style>
  <w:style w:type="character" w:customStyle="1" w:styleId="BoldandItalics">
    <w:name w:val="Bold and Italics"/>
    <w:qFormat/>
    <w:rsid w:val="00B54579"/>
    <w:rPr>
      <w:b/>
      <w:i/>
      <w:u w:val="none"/>
    </w:rPr>
  </w:style>
  <w:style w:type="paragraph" w:styleId="BalloonText">
    <w:name w:val="Balloon Text"/>
    <w:basedOn w:val="Normal"/>
    <w:link w:val="BalloonTextChar"/>
    <w:rsid w:val="00B54579"/>
    <w:rPr>
      <w:rFonts w:ascii="Tahoma" w:hAnsi="Tahoma" w:cs="Tahoma"/>
      <w:sz w:val="16"/>
      <w:szCs w:val="16"/>
    </w:rPr>
  </w:style>
  <w:style w:type="character" w:customStyle="1" w:styleId="BalloonTextChar">
    <w:name w:val="Balloon Text Char"/>
    <w:basedOn w:val="DefaultParagraphFont"/>
    <w:link w:val="BalloonText"/>
    <w:rsid w:val="00B5457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5457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5457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54579"/>
    <w:rPr>
      <w:b/>
      <w:color w:val="660033"/>
      <w:spacing w:val="0"/>
    </w:rPr>
  </w:style>
  <w:style w:type="paragraph" w:customStyle="1" w:styleId="Nameditemlist">
    <w:name w:val="Named item list"/>
    <w:basedOn w:val="BodyText"/>
    <w:qFormat/>
    <w:rsid w:val="00B54579"/>
    <w:pPr>
      <w:tabs>
        <w:tab w:val="left" w:pos="2835"/>
      </w:tabs>
      <w:ind w:left="2835" w:hanging="2835"/>
    </w:pPr>
  </w:style>
  <w:style w:type="paragraph" w:customStyle="1" w:styleId="BodyTextnopadding">
    <w:name w:val="Body Text no padding"/>
    <w:basedOn w:val="BodyText"/>
    <w:qFormat/>
    <w:rsid w:val="00B54579"/>
    <w:pPr>
      <w:spacing w:before="0" w:after="0"/>
    </w:pPr>
  </w:style>
  <w:style w:type="paragraph" w:customStyle="1" w:styleId="BodyTextBold">
    <w:name w:val="Body Text Bold"/>
    <w:basedOn w:val="BodyText"/>
    <w:qFormat/>
    <w:rsid w:val="00B54579"/>
    <w:rPr>
      <w:b/>
    </w:rPr>
  </w:style>
  <w:style w:type="character" w:styleId="Hyperlink">
    <w:name w:val="Hyperlink"/>
    <w:basedOn w:val="DefaultParagraphFont"/>
    <w:uiPriority w:val="99"/>
    <w:unhideWhenUsed/>
    <w:rsid w:val="0027491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1610</Words>
  <Characters>9969</Characters>
  <Application>Microsoft Office Word</Application>
  <DocSecurity>0</DocSecurity>
  <Lines>311</Lines>
  <Paragraphs>210</Paragraphs>
  <ScaleCrop>false</ScaleCrop>
  <Company>Author-it Software Corporation Ltd.</Company>
  <LinksUpToDate>false</LinksUpToDate>
  <CharactersWithSpaces>11369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MARN011 Maintain seaworthiness of the ship (ship construction)</dc:title>
  <dc:subject>Approved</dc:subject>
  <dc:creator>Industry Skills Australia</dc:creator>
  <cp:keywords>Release: 1</cp:keywords>
  <dc:description>Review Date: 12 April 2008</dc:description>
  <cp:lastModifiedBy>HSD_TPCMSd.prod</cp:lastModifiedBy>
  <cp:revision>3</cp:revision>
  <dcterms:created xsi:type="dcterms:W3CDTF">2025-03-01T15:15:00Z</dcterms:created>
  <dcterms:modified xsi:type="dcterms:W3CDTF">2025-03-01T15:15:00Z</dcterms:modified>
</cp:coreProperties>
</file>