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41F" w:rsidP="008C0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MARN008 Apply seamanship skills aboard a vessel up to 12 metres</w:t>
      </w:r>
      <w:r>
        <w:fldChar w:fldCharType="end"/>
      </w:r>
    </w:p>
    <w:p w:rsidR="008C041F" w:rsidP="008C041F">
      <w:pPr>
        <w:pStyle w:val="Version"/>
        <w:sectPr w:rsidSect="00150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0706" w:rsidP="00150706">
      <w:pPr>
        <w:pStyle w:val="SuperHeading"/>
      </w:pPr>
      <w:r w:rsidRPr="00150706">
        <w:t>MARN008 Apply seamanship skills aboard a vessel up to 12 metres</w:t>
      </w:r>
    </w:p>
    <w:p w:rsidR="00000000" w:rsidRPr="00150706" w:rsidP="00150706">
      <w:pPr>
        <w:pStyle w:val="Heading1"/>
      </w:pPr>
      <w:bookmarkStart w:id="1" w:name="O_1285815"/>
      <w:bookmarkEnd w:id="1"/>
      <w:r w:rsidRPr="001507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Release 2</w:t>
            </w:r>
            <w:r w:rsidRPr="00150706">
              <w:t xml:space="preserve">. This is the second release of this unit of competency in the MAR Maritime Training Package. </w:t>
            </w:r>
          </w:p>
          <w:p w:rsidR="00000000" w:rsidRPr="00150706" w:rsidP="00150706">
            <w:pPr>
              <w:pStyle w:val="ListBullet"/>
            </w:pPr>
            <w:r w:rsidRPr="00150706">
              <w:t>Minor statement changes in unit Application</w:t>
            </w:r>
          </w:p>
          <w:p w:rsidR="00000000" w:rsidP="00150706">
            <w:pPr>
              <w:pStyle w:val="ListBullet"/>
              <w:rPr>
                <w:lang w:val="en-NZ"/>
              </w:rPr>
            </w:pPr>
            <w:r w:rsidRPr="00150706">
              <w:t>Minor statement changes in Assessment Conditions.</w:t>
            </w:r>
          </w:p>
        </w:tc>
      </w:tr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Release 1</w:t>
            </w:r>
            <w:r w:rsidRPr="00150706">
              <w:t>. New unit of competency. Licensing/regulatory information has been incorporated in accordance with Regulatory requirements. Assessment Requirements have been strengthened in accordance with Regul</w:t>
            </w:r>
            <w:r w:rsidRPr="00150706">
              <w:t>atory requirements.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2" w:name="O_1285814"/>
      <w:bookmarkEnd w:id="2"/>
      <w:r w:rsidRPr="001507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 xml:space="preserve">This unit involves the skills and knowledge required to apply practical seamanship skills and techniques as part of work duties aboard a vessel up to12 m in length. </w:t>
            </w:r>
          </w:p>
          <w:p w:rsidR="00000000" w:rsidRPr="00150706" w:rsidP="00150706">
            <w:pPr>
              <w:pStyle w:val="BodyText"/>
            </w:pPr>
            <w:r w:rsidRPr="00150706">
              <w:t>This unit applies to people working i</w:t>
            </w:r>
            <w:r w:rsidRPr="00150706">
              <w:t>n the maritime industry in the capacity of:</w:t>
            </w:r>
          </w:p>
          <w:p w:rsidR="00000000" w:rsidRPr="00150706" w:rsidP="00150706">
            <w:pPr>
              <w:pStyle w:val="ListBullet"/>
            </w:pPr>
            <w:r w:rsidRPr="00150706">
              <w:t>Coxswain Grade 1</w:t>
            </w:r>
          </w:p>
          <w:p w:rsidR="00000000" w:rsidRPr="00150706" w:rsidP="00150706">
            <w:pPr>
              <w:pStyle w:val="ListBullet"/>
            </w:pPr>
            <w:r w:rsidRPr="00150706">
              <w:t>Coxswain Grade 2</w:t>
            </w:r>
          </w:p>
          <w:p w:rsidR="00000000" w:rsidRPr="00150706" w:rsidP="00150706">
            <w:pPr>
              <w:pStyle w:val="ListBullet"/>
            </w:pPr>
            <w:r w:rsidRPr="00150706">
              <w:t>Coxswains Grade 3.</w:t>
            </w:r>
          </w:p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Licensing/Regulatory Information</w:t>
            </w:r>
          </w:p>
          <w:p w:rsidR="00000000" w:rsidRPr="00150706" w:rsidP="00150706">
            <w:pPr>
              <w:pStyle w:val="BodyText"/>
            </w:pPr>
            <w:r w:rsidRPr="00150706">
              <w:t>Legislative and regulatory requirements are applicable to this unit.</w:t>
            </w:r>
          </w:p>
          <w:p w:rsidR="00000000" w:rsidRPr="00150706" w:rsidP="00150706">
            <w:pPr>
              <w:pStyle w:val="BodyText"/>
            </w:pPr>
            <w:r w:rsidRPr="00150706">
              <w:t>This unit is one of the requirements to obtain Australian Maritime Safety Authority (AMSA) certification as a Coxswain Grade 3 NC, Coxswain Grade 2 NC and Coxswain Grade 1 NC as specified in Marine Order 505.</w:t>
            </w:r>
          </w:p>
          <w:p w:rsidR="00000000" w:rsidRPr="00150706" w:rsidP="00150706">
            <w:pPr>
              <w:pStyle w:val="BodyText"/>
            </w:pPr>
            <w:r w:rsidRPr="00150706">
              <w:t>Seafarers seeking certification should check wi</w:t>
            </w:r>
            <w:r w:rsidRPr="00150706">
              <w:t>th AMSA.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3" w:name="O_1285813"/>
      <w:bookmarkEnd w:id="3"/>
      <w:r w:rsidRPr="001507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Not Applicable.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4" w:name="O_1285812"/>
      <w:bookmarkEnd w:id="4"/>
      <w:r w:rsidRPr="001507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N – Seamanship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5" w:name="O_1285811"/>
      <w:bookmarkEnd w:id="5"/>
      <w:r w:rsidRPr="001507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Not Applicable.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6" w:name="O_1285810"/>
      <w:bookmarkEnd w:id="6"/>
      <w:r w:rsidRPr="0015070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PERFORMANCE CRITERIA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Performance criteria describe the performance needed to demonstrate achievement of the element.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Use and maintain ropes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Rope types and common areas of use are correctly identified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Ropes are checked f</w:t>
            </w:r>
            <w:r w:rsidRPr="00150706">
              <w:t>or wear and repairs are undertaken according to manufacturer guidelines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Ropes are coiled and stowed correctly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Knots and hitches are tied neatly and securely, and are used according to their correct application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Ropes are spliced neatly and securely according to their correct application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Rope ends are whipped where appropriate to maintain good condition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Secure vessel at anchor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Prior to letting go, anchor and equipment are prepared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Quantity of anchor cable run out or recovered is appropriate to the depth of water, weather and sea conditions, and tidal range in area of operation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During operation, control of cable is maintained within safe operating limits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Degree to which anchor and equipment are secured on completion of anchoring operations is appropriate to forecast conditions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During all operations, anchoring area is kept free of loose ropes, wires and debris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Secure vessel at a berth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At all times, mooring lines and associated equipment are handled safely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Throughout operations, mooring area is kept free of loose ropes, wires and debris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Tension on ropes is maintained at an appropriate level for the stage and nature of the o</w:t>
            </w:r>
            <w:r w:rsidRPr="00150706">
              <w:t>peration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Check condition and seaworthiness of 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Coverage and frequency of checks and inspections on vessel seaworthiness are undertaken according to workplace procedures and organisational safety management system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Watertight integrity is checked and appropriate action is taken to prepare for prevailing and forecast weather and sea conditions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Degree to which vessel is secured is appropriate to prevailing and forecast conditions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Irregularities are identi</w:t>
            </w:r>
            <w:r w:rsidRPr="00150706">
              <w:t>fied and appropriate action is taken to rectify the situation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Irregularities beyond ability to rectify are reported in time to enable remedial action to be taken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Reports of condition are completed according to workplace procedures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rPr>
                <w:rStyle w:val="SpecialBold"/>
              </w:rPr>
              <w:t>Conduct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All personal protective equipment (PPE) is accessed and used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Safety boundary for the refuelling process is established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t>Spill prevention systems are correctly deployed</w:t>
            </w:r>
          </w:p>
        </w:tc>
      </w:tr>
      <w:tr w:rsidTr="001507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706">
            <w:pPr>
              <w:pStyle w:val="BodyText"/>
              <w:rPr>
                <w:lang w:val="en-NZ"/>
              </w:rPr>
            </w:pPr>
            <w:r w:rsidRPr="0015070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Refuelling operations are performe</w:t>
            </w:r>
            <w:r w:rsidRPr="00150706">
              <w:t>d safely and according to organisational safety management system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7" w:name="O_1285809"/>
      <w:bookmarkEnd w:id="7"/>
      <w:r w:rsidRPr="001507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Foundation skills essential to performance are explicit in the performance criteria of this unit of competency.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8" w:name="O_1285808"/>
      <w:bookmarkEnd w:id="8"/>
      <w:r w:rsidRPr="001507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Range is restricted to essential operating conditions and any other variables essential to the work environment.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9" w:name="O_1285807"/>
      <w:bookmarkEnd w:id="9"/>
      <w:r w:rsidRPr="001507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7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706" w:rsidP="00150706">
            <w:pPr>
              <w:pStyle w:val="BodyText"/>
            </w:pPr>
            <w:r w:rsidRPr="00150706">
              <w:t>This unit replaces and is equivalent to MARN002 Apply seamanship skills aboar</w:t>
            </w:r>
            <w:r w:rsidRPr="00150706">
              <w:t>d a vessel up to 12 metres.</w:t>
            </w:r>
          </w:p>
        </w:tc>
      </w:tr>
    </w:tbl>
    <w:p w:rsidR="00000000" w:rsidRPr="00150706" w:rsidP="00150706">
      <w:pPr>
        <w:pStyle w:val="NoPaddingFontSize1"/>
      </w:pPr>
    </w:p>
    <w:p w:rsidR="00000000" w:rsidRPr="00150706" w:rsidP="00150706">
      <w:pPr>
        <w:pStyle w:val="AllowPageBreak"/>
      </w:pPr>
    </w:p>
    <w:p w:rsidR="00000000" w:rsidRPr="00150706" w:rsidP="00150706">
      <w:pPr>
        <w:pStyle w:val="Heading1"/>
      </w:pPr>
      <w:bookmarkStart w:id="10" w:name="O_1285816"/>
      <w:bookmarkEnd w:id="10"/>
      <w:r w:rsidRPr="00150706">
        <w:t>Links</w:t>
      </w:r>
    </w:p>
    <w:p w:rsidR="00000000" w:rsidRPr="00150706" w:rsidP="008C041F">
      <w:pPr>
        <w:pStyle w:val="BodyText"/>
      </w:pPr>
      <w:r w:rsidRPr="001507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96AD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50706" w:rsidP="00150706"/>
    <w:sectPr w:rsidSect="00150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06" w:rsidRPr="008C041F" w:rsidP="008C0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1F" w:rsidP="00150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41F" w:rsidP="00150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041F" w:rsidP="00150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706" w:rsidRPr="008C041F" w:rsidP="008C0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1F" w:rsidRPr="002D2AF8" w:rsidP="00150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MARN008 Apply seamanship skills aboard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041F" w:rsidP="00150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403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E8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706"/>
  </w:style>
  <w:style w:type="character" w:customStyle="1" w:styleId="Heading1Char">
    <w:name w:val="Heading 1 Char"/>
    <w:basedOn w:val="DefaultParagraphFont"/>
    <w:link w:val="Heading1"/>
    <w:rsid w:val="00150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7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706"/>
    <w:rPr>
      <w:b/>
      <w:spacing w:val="0"/>
    </w:rPr>
  </w:style>
  <w:style w:type="paragraph" w:customStyle="1" w:styleId="SuperHeading">
    <w:name w:val="SuperHeading"/>
    <w:basedOn w:val="Normal"/>
    <w:rsid w:val="00150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0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7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706"/>
    <w:rPr>
      <w:i/>
    </w:rPr>
  </w:style>
  <w:style w:type="paragraph" w:styleId="Caption">
    <w:name w:val="caption"/>
    <w:basedOn w:val="BodyText"/>
    <w:next w:val="Normal"/>
    <w:qFormat/>
    <w:rsid w:val="00150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706"/>
  </w:style>
  <w:style w:type="paragraph" w:styleId="TableofFigures">
    <w:name w:val="table of figures"/>
    <w:basedOn w:val="Normal"/>
    <w:next w:val="Normal"/>
    <w:semiHidden/>
    <w:rsid w:val="00150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706"/>
    <w:rPr>
      <w:rFonts w:ascii="Wingdings" w:hAnsi="Wingdings"/>
    </w:rPr>
  </w:style>
  <w:style w:type="paragraph" w:customStyle="1" w:styleId="TableHeading">
    <w:name w:val="Table Heading"/>
    <w:basedOn w:val="HeadingBase"/>
    <w:rsid w:val="00150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706"/>
    <w:rPr>
      <w:color w:val="0033CC"/>
      <w:u w:val="none"/>
    </w:rPr>
  </w:style>
  <w:style w:type="paragraph" w:customStyle="1" w:styleId="BodyTextRight">
    <w:name w:val="Body Text Right"/>
    <w:basedOn w:val="BodyText"/>
    <w:rsid w:val="00150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706"/>
    <w:rPr>
      <w:sz w:val="32"/>
    </w:rPr>
  </w:style>
  <w:style w:type="paragraph" w:customStyle="1" w:styleId="HeadingProcedure">
    <w:name w:val="Heading Procedure"/>
    <w:basedOn w:val="HeadingBase"/>
    <w:next w:val="Normal"/>
    <w:rsid w:val="00150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706"/>
    <w:pPr>
      <w:spacing w:before="60" w:after="60"/>
    </w:pPr>
  </w:style>
  <w:style w:type="paragraph" w:styleId="ListContinue">
    <w:name w:val="List Continue"/>
    <w:basedOn w:val="List"/>
    <w:rsid w:val="00150706"/>
    <w:pPr>
      <w:ind w:firstLine="0"/>
    </w:pPr>
  </w:style>
  <w:style w:type="paragraph" w:customStyle="1" w:styleId="ListNote">
    <w:name w:val="List Note"/>
    <w:basedOn w:val="List"/>
    <w:rsid w:val="00150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706"/>
    <w:rPr>
      <w:rFonts w:ascii="Courier New" w:hAnsi="Courier New"/>
    </w:rPr>
  </w:style>
  <w:style w:type="paragraph" w:customStyle="1" w:styleId="NoteBullet">
    <w:name w:val="Note Bullet"/>
    <w:basedOn w:val="Note"/>
    <w:rsid w:val="00150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706"/>
    <w:rPr>
      <w:b/>
      <w:smallCaps/>
    </w:rPr>
  </w:style>
  <w:style w:type="paragraph" w:customStyle="1" w:styleId="TableListNumber">
    <w:name w:val="Table List Number"/>
    <w:basedOn w:val="ListNumber"/>
    <w:rsid w:val="00150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706"/>
    <w:pPr>
      <w:numPr>
        <w:numId w:val="8"/>
      </w:numPr>
    </w:pPr>
  </w:style>
  <w:style w:type="paragraph" w:customStyle="1" w:styleId="ListAlpha2">
    <w:name w:val="List Alpha 2"/>
    <w:basedOn w:val="List2"/>
    <w:rsid w:val="00150706"/>
    <w:pPr>
      <w:numPr>
        <w:numId w:val="7"/>
      </w:numPr>
    </w:pPr>
  </w:style>
  <w:style w:type="paragraph" w:styleId="List2">
    <w:name w:val="List 2"/>
    <w:basedOn w:val="BodyText"/>
    <w:rsid w:val="00150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706"/>
    <w:pPr>
      <w:numPr>
        <w:numId w:val="3"/>
      </w:numPr>
    </w:pPr>
  </w:style>
  <w:style w:type="paragraph" w:styleId="ListContinue2">
    <w:name w:val="List Continue 2"/>
    <w:basedOn w:val="List2"/>
    <w:rsid w:val="00150706"/>
    <w:pPr>
      <w:ind w:firstLine="0"/>
    </w:pPr>
  </w:style>
  <w:style w:type="paragraph" w:styleId="ListContinue3">
    <w:name w:val="List Continue 3"/>
    <w:basedOn w:val="List3"/>
    <w:rsid w:val="00150706"/>
    <w:pPr>
      <w:ind w:left="1021" w:firstLine="0"/>
    </w:pPr>
  </w:style>
  <w:style w:type="paragraph" w:styleId="ListContinue4">
    <w:name w:val="List Continue 4"/>
    <w:basedOn w:val="List4"/>
    <w:rsid w:val="00150706"/>
    <w:pPr>
      <w:ind w:firstLine="0"/>
    </w:pPr>
  </w:style>
  <w:style w:type="paragraph" w:styleId="ListContinue5">
    <w:name w:val="List Continue 5"/>
    <w:basedOn w:val="List5"/>
    <w:rsid w:val="00150706"/>
    <w:pPr>
      <w:ind w:firstLine="0"/>
    </w:pPr>
  </w:style>
  <w:style w:type="paragraph" w:styleId="ListNumber3">
    <w:name w:val="List Number 3"/>
    <w:basedOn w:val="List3"/>
    <w:rsid w:val="00150706"/>
    <w:pPr>
      <w:numPr>
        <w:numId w:val="4"/>
      </w:numPr>
    </w:pPr>
  </w:style>
  <w:style w:type="paragraph" w:styleId="ListNumber4">
    <w:name w:val="List Number 4"/>
    <w:basedOn w:val="List4"/>
    <w:rsid w:val="00150706"/>
    <w:pPr>
      <w:numPr>
        <w:numId w:val="5"/>
      </w:numPr>
    </w:pPr>
  </w:style>
  <w:style w:type="paragraph" w:styleId="ListNumber5">
    <w:name w:val="List Number 5"/>
    <w:basedOn w:val="List5"/>
    <w:rsid w:val="00150706"/>
    <w:pPr>
      <w:numPr>
        <w:numId w:val="6"/>
      </w:numPr>
    </w:pPr>
  </w:style>
  <w:style w:type="paragraph" w:styleId="BlockText">
    <w:name w:val="Block Text"/>
    <w:basedOn w:val="Normal"/>
    <w:rsid w:val="00150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706"/>
    <w:rPr>
      <w:sz w:val="16"/>
      <w:vertAlign w:val="superscript"/>
    </w:rPr>
  </w:style>
  <w:style w:type="character" w:customStyle="1" w:styleId="Symbols">
    <w:name w:val="Symbols"/>
    <w:basedOn w:val="DefaultParagraphFont"/>
    <w:rsid w:val="00150706"/>
    <w:rPr>
      <w:rFonts w:ascii="Symbol" w:hAnsi="Symbol"/>
    </w:rPr>
  </w:style>
  <w:style w:type="character" w:customStyle="1" w:styleId="MenuOptions">
    <w:name w:val="Menu Options"/>
    <w:basedOn w:val="DefaultParagraphFont"/>
    <w:rsid w:val="00150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706"/>
    <w:rPr>
      <w:b/>
    </w:rPr>
  </w:style>
  <w:style w:type="character" w:customStyle="1" w:styleId="Underlined">
    <w:name w:val="Underlined"/>
    <w:basedOn w:val="DefaultParagraphFont"/>
    <w:rsid w:val="00150706"/>
    <w:rPr>
      <w:u w:val="single"/>
    </w:rPr>
  </w:style>
  <w:style w:type="paragraph" w:customStyle="1" w:styleId="TableBodyTextRight">
    <w:name w:val="Table Body Text Right"/>
    <w:basedOn w:val="TableBodyText"/>
    <w:rsid w:val="00150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706"/>
    <w:rPr>
      <w:sz w:val="18"/>
    </w:rPr>
  </w:style>
  <w:style w:type="paragraph" w:customStyle="1" w:styleId="BodySmallRight">
    <w:name w:val="Body Small Right"/>
    <w:basedOn w:val="BodyTextRight"/>
    <w:rsid w:val="00150706"/>
    <w:rPr>
      <w:sz w:val="18"/>
      <w:szCs w:val="18"/>
    </w:rPr>
  </w:style>
  <w:style w:type="paragraph" w:customStyle="1" w:styleId="MarginEdition">
    <w:name w:val="Margin Edition"/>
    <w:basedOn w:val="MarginNote"/>
    <w:rsid w:val="00150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706"/>
    <w:rPr>
      <w:sz w:val="2"/>
      <w:szCs w:val="2"/>
    </w:rPr>
  </w:style>
  <w:style w:type="character" w:customStyle="1" w:styleId="Small">
    <w:name w:val="Small"/>
    <w:basedOn w:val="DefaultParagraphFont"/>
    <w:rsid w:val="00150706"/>
    <w:rPr>
      <w:sz w:val="16"/>
    </w:rPr>
  </w:style>
  <w:style w:type="paragraph" w:customStyle="1" w:styleId="WideTable">
    <w:name w:val="Wide Table"/>
    <w:basedOn w:val="Normal"/>
    <w:rsid w:val="00150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706"/>
  </w:style>
  <w:style w:type="paragraph" w:styleId="Quote">
    <w:name w:val="Quote"/>
    <w:basedOn w:val="Heading1"/>
    <w:link w:val="QuoteChar"/>
    <w:qFormat/>
    <w:rsid w:val="00150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706"/>
    <w:pPr>
      <w:pageBreakBefore/>
    </w:pPr>
  </w:style>
  <w:style w:type="paragraph" w:customStyle="1" w:styleId="Border">
    <w:name w:val="Border"/>
    <w:basedOn w:val="Normal"/>
    <w:qFormat/>
    <w:rsid w:val="00150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706"/>
    <w:rPr>
      <w:u w:val="single"/>
    </w:rPr>
  </w:style>
  <w:style w:type="character" w:customStyle="1" w:styleId="BoldandItalics">
    <w:name w:val="Bold and Italics"/>
    <w:qFormat/>
    <w:rsid w:val="00150706"/>
    <w:rPr>
      <w:b/>
      <w:i/>
      <w:u w:val="none"/>
    </w:rPr>
  </w:style>
  <w:style w:type="paragraph" w:styleId="BalloonText">
    <w:name w:val="Balloon Text"/>
    <w:basedOn w:val="Normal"/>
    <w:link w:val="BalloonTextChar"/>
    <w:rsid w:val="00150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706"/>
    <w:pPr>
      <w:spacing w:before="0" w:after="0"/>
    </w:pPr>
  </w:style>
  <w:style w:type="paragraph" w:customStyle="1" w:styleId="BodyTextBold">
    <w:name w:val="Body Text Bold"/>
    <w:basedOn w:val="BodyText"/>
    <w:qFormat/>
    <w:rsid w:val="00150706"/>
    <w:rPr>
      <w:b/>
    </w:rPr>
  </w:style>
  <w:style w:type="character" w:styleId="Hyperlink">
    <w:name w:val="Hyperlink"/>
    <w:basedOn w:val="DefaultParagraphFont"/>
    <w:uiPriority w:val="99"/>
    <w:unhideWhenUsed/>
    <w:rsid w:val="008C0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4006</Characters>
  <Application>Microsoft Office Word</Application>
  <DocSecurity>0</DocSecurity>
  <Lines>210</Lines>
  <Paragraphs>117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MARN008 Apply seamanship skills aboard a vessel up to 12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