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EA4" w:rsidP="00207EA4">
      <w:pPr>
        <w:pStyle w:val="Title"/>
      </w:pPr>
      <w:r>
        <w:fldChar w:fldCharType="begin"/>
      </w:r>
      <w:r>
        <w:instrText xml:space="preserve"> TITLE   \* MERGEFORMAT </w:instrText>
      </w:r>
      <w:r>
        <w:fldChar w:fldCharType="separate"/>
      </w:r>
      <w:r>
        <w:t>MARN005 Maintain seaworthiness of a vessel</w:t>
      </w:r>
      <w:r>
        <w:fldChar w:fldCharType="end"/>
      </w:r>
    </w:p>
    <w:p w:rsidR="00207EA4" w:rsidP="00207EA4">
      <w:pPr>
        <w:pStyle w:val="Version"/>
        <w:sectPr w:rsidSect="00D251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1C9" w:rsidP="00D251C9">
      <w:pPr>
        <w:pStyle w:val="SuperHeading"/>
      </w:pPr>
      <w:r w:rsidRPr="00D251C9">
        <w:t>MARN005 Maintain seaworthiness of a vessel</w:t>
      </w:r>
    </w:p>
    <w:p w:rsidR="00000000" w:rsidRPr="00D251C9" w:rsidP="00D251C9">
      <w:pPr>
        <w:pStyle w:val="Heading1"/>
      </w:pPr>
      <w:bookmarkStart w:id="1" w:name="O_596622"/>
      <w:bookmarkEnd w:id="1"/>
      <w:r w:rsidRPr="00D251C9">
        <w:t>Modification History</w:t>
      </w:r>
    </w:p>
    <w:p w:rsidR="00000000" w:rsidRPr="00D251C9" w:rsidP="00207EA4">
      <w:pPr>
        <w:pStyle w:val="BodyText"/>
      </w:pPr>
      <w:r w:rsidRPr="00D251C9">
        <w:t>Release 1. New unit of competency.</w:t>
      </w:r>
    </w:p>
    <w:p w:rsidR="00000000" w:rsidRPr="00D251C9" w:rsidP="00D251C9">
      <w:pPr>
        <w:pStyle w:val="Heading1"/>
      </w:pPr>
      <w:bookmarkStart w:id="2" w:name="O_596623"/>
      <w:bookmarkEnd w:id="2"/>
      <w:r w:rsidRPr="00D251C9">
        <w:t>Application</w:t>
      </w:r>
    </w:p>
    <w:p w:rsidR="00000000" w:rsidRPr="00D251C9" w:rsidP="00207EA4">
      <w:pPr>
        <w:pStyle w:val="BodyText"/>
      </w:pPr>
      <w:r w:rsidRPr="00D251C9">
        <w:t>This unit involves the skills and knowledge required to maintain the seaworthiness of a vessel.</w:t>
      </w:r>
    </w:p>
    <w:p w:rsidR="00000000" w:rsidRPr="00D251C9" w:rsidP="00207EA4">
      <w:pPr>
        <w:pStyle w:val="BodyText"/>
      </w:pPr>
      <w:r w:rsidRPr="00D251C9">
        <w:t>This unit applies to people working in the maritime industry as a Watchkee</w:t>
      </w:r>
      <w:r w:rsidRPr="00D251C9">
        <w:t>per Deck, a Master up to 500 gross tonnage (GT), or a Master up to 80 metres Near Coastal.</w:t>
      </w:r>
    </w:p>
    <w:p w:rsidR="00000000" w:rsidRPr="00D251C9" w:rsidP="00207EA4">
      <w:pPr>
        <w:pStyle w:val="BodyText"/>
      </w:pPr>
      <w:r w:rsidRPr="00D251C9">
        <w:t>This unit has links to legislative and certification requirements.</w:t>
      </w:r>
    </w:p>
    <w:p w:rsidR="00000000" w:rsidRPr="00D251C9" w:rsidP="00D251C9">
      <w:pPr>
        <w:pStyle w:val="Heading1"/>
      </w:pPr>
      <w:bookmarkStart w:id="3" w:name="O_596624"/>
      <w:bookmarkEnd w:id="3"/>
      <w:r w:rsidRPr="00D251C9">
        <w:t>Pre-requisite Unit</w:t>
      </w:r>
    </w:p>
    <w:p w:rsidR="00000000" w:rsidRPr="00D251C9" w:rsidP="00207EA4">
      <w:pPr>
        <w:pStyle w:val="BodyText"/>
      </w:pPr>
      <w:r w:rsidRPr="00D251C9">
        <w:t>Not applicable.</w:t>
      </w:r>
    </w:p>
    <w:p w:rsidR="00000000" w:rsidRPr="00D251C9" w:rsidP="00D251C9">
      <w:pPr>
        <w:pStyle w:val="Heading1"/>
      </w:pPr>
      <w:bookmarkStart w:id="4" w:name="O_596625"/>
      <w:bookmarkEnd w:id="4"/>
      <w:r w:rsidRPr="00D251C9">
        <w:t>Competency Field</w:t>
      </w:r>
    </w:p>
    <w:p w:rsidR="00000000" w:rsidRPr="00D251C9" w:rsidP="00207EA4">
      <w:pPr>
        <w:pStyle w:val="BodyText"/>
      </w:pPr>
      <w:r w:rsidRPr="00D251C9">
        <w:t>N – Seamans</w:t>
      </w:r>
      <w:r w:rsidRPr="00D251C9">
        <w:t>hip</w:t>
      </w:r>
    </w:p>
    <w:p w:rsidR="00000000" w:rsidRPr="00D251C9" w:rsidP="00D251C9">
      <w:pPr>
        <w:pStyle w:val="Heading1"/>
      </w:pPr>
      <w:bookmarkStart w:id="5" w:name="O_596626"/>
      <w:bookmarkEnd w:id="5"/>
      <w:r w:rsidRPr="00D251C9">
        <w:t>Unit Sector</w:t>
      </w:r>
    </w:p>
    <w:p w:rsidR="00000000" w:rsidRPr="00D251C9" w:rsidP="00207EA4">
      <w:pPr>
        <w:pStyle w:val="BodyText"/>
      </w:pPr>
      <w:r w:rsidRPr="00D251C9">
        <w:t>Not applicable.</w:t>
      </w:r>
    </w:p>
    <w:p w:rsidR="00000000" w:rsidRPr="00D251C9" w:rsidP="00D251C9">
      <w:pPr>
        <w:pStyle w:val="Heading1"/>
      </w:pPr>
      <w:bookmarkStart w:id="6" w:name="O_596627"/>
      <w:bookmarkEnd w:id="6"/>
      <w:r w:rsidRPr="00D251C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07EA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Performance criteria describe the performance needed to demonstrate achievement of the element.</w:t>
            </w:r>
          </w:p>
        </w:tc>
      </w:tr>
      <w:tr w:rsidTr="00207E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51C9" w:rsidP="00D251C9">
            <w:pPr>
              <w:pStyle w:val="BodyText"/>
            </w:pPr>
            <w:r w:rsidRPr="00D251C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rPr>
                <w:rStyle w:val="SpecialBold"/>
              </w:rPr>
              <w:t>Check weather tight and watertight integrity of vessel</w:t>
            </w:r>
          </w:p>
        </w:tc>
        <w:tc>
          <w:tcPr>
            <w:tcW w:w="719"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1.1</w:t>
            </w:r>
          </w:p>
        </w:tc>
        <w:tc>
          <w:tcPr>
            <w:tcW w:w="604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Structural members of vessel are investigated to establish weather tight and watertight requirements of vessel</w:t>
            </w:r>
          </w:p>
        </w:tc>
      </w:tr>
      <w:tr w:rsidTr="00207E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1.2</w:t>
            </w:r>
          </w:p>
        </w:tc>
        <w:tc>
          <w:tcPr>
            <w:tcW w:w="604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Inspections of vessel are planned according to regulatory and organisational re</w:t>
            </w:r>
            <w:r w:rsidRPr="00D251C9">
              <w:t>quirements</w:t>
            </w:r>
          </w:p>
        </w:tc>
      </w:tr>
      <w:tr w:rsidTr="00207E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1.3</w:t>
            </w:r>
          </w:p>
        </w:tc>
        <w:tc>
          <w:tcPr>
            <w:tcW w:w="604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Checks are completed to confirm weather tight and watertight integrity of vessel at all times</w:t>
            </w:r>
          </w:p>
        </w:tc>
      </w:tr>
      <w:tr w:rsidTr="00207E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1.4</w:t>
            </w:r>
          </w:p>
        </w:tc>
        <w:tc>
          <w:tcPr>
            <w:tcW w:w="604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 xml:space="preserve">Defects and damage to vessel are identified and reported </w:t>
            </w:r>
            <w:r w:rsidRPr="00D251C9">
              <w:t>according to organisational procedures</w:t>
            </w:r>
          </w:p>
        </w:tc>
      </w:tr>
      <w:tr w:rsidTr="00207E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51C9" w:rsidP="00D251C9">
            <w:pPr>
              <w:pStyle w:val="BodyText"/>
            </w:pPr>
            <w:r w:rsidRPr="00D251C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rPr>
                <w:rStyle w:val="SpecialBold"/>
              </w:rPr>
              <w:t>Take action to meet environmental changes</w:t>
            </w:r>
          </w:p>
        </w:tc>
        <w:tc>
          <w:tcPr>
            <w:tcW w:w="719"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2.1</w:t>
            </w:r>
          </w:p>
        </w:tc>
        <w:tc>
          <w:tcPr>
            <w:tcW w:w="604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Anticipated sea and weather conditions are analysed to identify situations that may jeopardise vessel weather tight and watertight integrity</w:t>
            </w:r>
          </w:p>
        </w:tc>
      </w:tr>
      <w:tr w:rsidTr="00207E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2.2</w:t>
            </w:r>
          </w:p>
        </w:tc>
        <w:tc>
          <w:tcPr>
            <w:tcW w:w="604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Effect of severe wind and rolling in associated sea conditions on vessel weather tight and watertight integrity is recognised</w:t>
            </w:r>
          </w:p>
        </w:tc>
      </w:tr>
      <w:tr w:rsidTr="00207E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2.3</w:t>
            </w:r>
          </w:p>
        </w:tc>
        <w:tc>
          <w:tcPr>
            <w:tcW w:w="604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Effect of water on deck on vessel weather tight and watertight integrity is ascertained</w:t>
            </w:r>
          </w:p>
        </w:tc>
      </w:tr>
      <w:tr w:rsidTr="00207E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2.4</w:t>
            </w:r>
          </w:p>
        </w:tc>
        <w:tc>
          <w:tcPr>
            <w:tcW w:w="604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 xml:space="preserve">Appropriate action is taken </w:t>
            </w:r>
            <w:r w:rsidRPr="00D251C9">
              <w:t>to maintain vessel weather tight and watertight integrity according to organisational procedures</w:t>
            </w:r>
          </w:p>
        </w:tc>
      </w:tr>
      <w:tr w:rsidTr="00207E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51C9" w:rsidP="00D251C9">
            <w:pPr>
              <w:pStyle w:val="BodyText"/>
            </w:pPr>
            <w:r w:rsidRPr="00D251C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rPr>
                <w:rStyle w:val="SpecialBold"/>
              </w:rPr>
              <w:t>Maintain records</w:t>
            </w:r>
          </w:p>
        </w:tc>
        <w:tc>
          <w:tcPr>
            <w:tcW w:w="719"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3.1</w:t>
            </w:r>
          </w:p>
        </w:tc>
        <w:tc>
          <w:tcPr>
            <w:tcW w:w="604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Relevant documents and records are completed and maintained as required according to regulatory and organisational requirements</w:t>
            </w:r>
          </w:p>
        </w:tc>
      </w:tr>
      <w:tr w:rsidTr="00207E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3.2</w:t>
            </w:r>
          </w:p>
        </w:tc>
        <w:tc>
          <w:tcPr>
            <w:tcW w:w="604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Relevant documents are sent to appropriate bodies and copies are filed according to regulatory and organisational requirements</w:t>
            </w:r>
          </w:p>
        </w:tc>
      </w:tr>
      <w:tr w:rsidTr="00207E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3.3</w:t>
            </w:r>
          </w:p>
        </w:tc>
        <w:tc>
          <w:tcPr>
            <w:tcW w:w="6045" w:type="dxa"/>
            <w:tcBorders>
              <w:top w:val="nil"/>
              <w:left w:val="nil"/>
              <w:bottom w:val="nil"/>
              <w:right w:val="nil"/>
            </w:tcBorders>
            <w:tcMar>
              <w:top w:w="0" w:type="dxa"/>
              <w:left w:w="62" w:type="dxa"/>
              <w:bottom w:w="0" w:type="dxa"/>
              <w:right w:w="62" w:type="dxa"/>
            </w:tcMar>
          </w:tcPr>
          <w:p w:rsidR="00000000" w:rsidRPr="00D251C9" w:rsidP="00D251C9">
            <w:pPr>
              <w:pStyle w:val="BodyText"/>
            </w:pPr>
            <w:r w:rsidRPr="00D251C9">
              <w:t>Documents are stored according to regulatory and organisational requirements</w:t>
            </w:r>
          </w:p>
        </w:tc>
      </w:tr>
    </w:tbl>
    <w:p w:rsidR="00000000" w:rsidRPr="00D251C9" w:rsidP="00D251C9">
      <w:pPr>
        <w:pStyle w:val="BodyText"/>
      </w:pPr>
    </w:p>
    <w:p w:rsidR="00000000" w:rsidRPr="00D251C9" w:rsidP="00D251C9">
      <w:pPr>
        <w:pStyle w:val="AllowPageBreak"/>
      </w:pPr>
    </w:p>
    <w:p w:rsidR="00000000" w:rsidRPr="00D251C9" w:rsidP="00D251C9">
      <w:pPr>
        <w:pStyle w:val="Heading1"/>
      </w:pPr>
      <w:bookmarkStart w:id="7" w:name="O_596628"/>
      <w:bookmarkEnd w:id="7"/>
      <w:r w:rsidRPr="00D251C9">
        <w:t>Foundation Skills</w:t>
      </w:r>
    </w:p>
    <w:tbl>
      <w:tblPr>
        <w:tblW w:w="9498" w:type="dxa"/>
        <w:tblLayout w:type="fixed"/>
        <w:tblCellMar>
          <w:left w:w="62" w:type="dxa"/>
          <w:right w:w="62" w:type="dxa"/>
        </w:tblCellMar>
        <w:tblLook w:val="0000"/>
      </w:tblPr>
      <w:tblGrid>
        <w:gridCol w:w="9498"/>
      </w:tblGrid>
      <w:tr w:rsidTr="00D251C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This section describes those language, literacy, numeracy and employment skills that are essential to performance.</w:t>
            </w:r>
          </w:p>
        </w:tc>
      </w:tr>
      <w:tr w:rsidTr="00D251C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251C9" w:rsidP="00D251C9">
            <w:pPr>
              <w:pStyle w:val="BodyText"/>
            </w:pPr>
            <w:r w:rsidRPr="00D251C9">
              <w:t xml:space="preserve">Foundation skills essential to performance are explicit in the performance criteria of this unit of competency. </w:t>
            </w:r>
          </w:p>
        </w:tc>
      </w:tr>
    </w:tbl>
    <w:p w:rsidR="00000000" w:rsidRPr="00D251C9" w:rsidP="00D251C9">
      <w:pPr>
        <w:pStyle w:val="BodyText"/>
      </w:pPr>
    </w:p>
    <w:p w:rsidR="00000000" w:rsidRPr="00D251C9" w:rsidP="00D251C9">
      <w:pPr>
        <w:pStyle w:val="AllowPageBreak"/>
      </w:pPr>
    </w:p>
    <w:p w:rsidR="00000000" w:rsidRPr="00D251C9" w:rsidP="00D251C9">
      <w:pPr>
        <w:pStyle w:val="Heading1"/>
      </w:pPr>
      <w:bookmarkStart w:id="8" w:name="O_596629"/>
      <w:bookmarkEnd w:id="8"/>
      <w:r w:rsidRPr="00D251C9">
        <w:t>Range of</w:t>
      </w:r>
      <w:r w:rsidRPr="00D251C9">
        <w:t xml:space="preserve"> Conditions</w:t>
      </w:r>
    </w:p>
    <w:tbl>
      <w:tblPr>
        <w:tblW w:w="9498" w:type="dxa"/>
        <w:tblLayout w:type="fixed"/>
        <w:tblCellMar>
          <w:left w:w="62" w:type="dxa"/>
          <w:right w:w="62" w:type="dxa"/>
        </w:tblCellMar>
        <w:tblLook w:val="0000"/>
      </w:tblPr>
      <w:tblGrid>
        <w:gridCol w:w="2735"/>
        <w:gridCol w:w="6763"/>
      </w:tblGrid>
      <w:tr w:rsidTr="00207EA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251C9" w:rsidP="00D251C9">
            <w:pPr>
              <w:pStyle w:val="BodyText"/>
            </w:pPr>
            <w:r w:rsidRPr="00D251C9">
              <w:t>Specifies different work environments and conditions that may affect performance. Essential operating conditions that may be present (depending on the work situation, needs of the candidate, accessibility of the item, and local industry and reg</w:t>
            </w:r>
            <w:r w:rsidRPr="00D251C9">
              <w:t>ional contexts) are included.</w:t>
            </w:r>
          </w:p>
          <w:p w:rsidR="00000000" w:rsidRPr="00D251C9" w:rsidP="00D251C9">
            <w:pPr>
              <w:pStyle w:val="BodyText"/>
            </w:pPr>
          </w:p>
          <w:p w:rsidR="00000000" w:rsidP="00D251C9">
            <w:pPr>
              <w:pStyle w:val="BodyText"/>
              <w:rPr>
                <w:lang w:val="en-NZ"/>
              </w:rPr>
            </w:pPr>
            <w:r w:rsidRPr="00D251C9">
              <w:t>Range is restricted to essential operating conditions and any other variables essential to the work environment.</w:t>
            </w:r>
          </w:p>
        </w:tc>
      </w:tr>
      <w:tr w:rsidTr="00207E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Structural members of vessel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251C9" w:rsidP="00D251C9">
            <w:pPr>
              <w:pStyle w:val="ListBullet"/>
            </w:pPr>
            <w:r w:rsidRPr="00D251C9">
              <w:t>bulkheads including the collision bulkhead</w:t>
            </w:r>
          </w:p>
          <w:p w:rsidR="00000000" w:rsidRPr="00D251C9" w:rsidP="00D251C9">
            <w:pPr>
              <w:pStyle w:val="ListBullet"/>
            </w:pPr>
            <w:r w:rsidRPr="00D251C9">
              <w:t>frames</w:t>
            </w:r>
          </w:p>
          <w:p w:rsidR="00000000" w:rsidRPr="00D251C9" w:rsidP="00D251C9">
            <w:pPr>
              <w:pStyle w:val="ListBullet"/>
            </w:pPr>
            <w:r w:rsidRPr="00D251C9">
              <w:t>freeboard deck</w:t>
            </w:r>
          </w:p>
          <w:p w:rsidR="00000000" w:rsidRPr="00D251C9" w:rsidP="00D251C9">
            <w:pPr>
              <w:pStyle w:val="ListBullet"/>
            </w:pPr>
            <w:r w:rsidRPr="00D251C9">
              <w:t>hatch and tank openings</w:t>
            </w:r>
          </w:p>
          <w:p w:rsidR="00000000" w:rsidRPr="00D251C9" w:rsidP="00D251C9">
            <w:pPr>
              <w:pStyle w:val="ListBullet"/>
            </w:pPr>
            <w:r w:rsidRPr="00D251C9">
              <w:t>longitudinal and transverse girders</w:t>
            </w:r>
          </w:p>
          <w:p w:rsidR="00000000" w:rsidRPr="00D251C9" w:rsidP="00D251C9">
            <w:pPr>
              <w:pStyle w:val="ListBullet"/>
            </w:pPr>
            <w:r w:rsidRPr="00D251C9">
              <w:t>shell plating</w:t>
            </w:r>
          </w:p>
          <w:p w:rsidR="00000000" w:rsidRPr="00D251C9" w:rsidP="00D251C9">
            <w:pPr>
              <w:pStyle w:val="ListBullet"/>
            </w:pPr>
            <w:r w:rsidRPr="00D251C9">
              <w:t>tank tops</w:t>
            </w:r>
          </w:p>
          <w:p w:rsidR="00000000" w:rsidRPr="00D251C9" w:rsidP="00D251C9">
            <w:pPr>
              <w:pStyle w:val="ListBullet"/>
            </w:pPr>
            <w:r w:rsidRPr="00D251C9">
              <w:t>various types of keel arrangements</w:t>
            </w:r>
          </w:p>
          <w:p w:rsidR="00000000" w:rsidP="00D251C9">
            <w:pPr>
              <w:pStyle w:val="ListBullet"/>
              <w:rPr>
                <w:lang w:val="en-NZ"/>
              </w:rPr>
            </w:pPr>
            <w:r w:rsidRPr="00D251C9">
              <w:t>watertight and weather tight compartments</w:t>
            </w:r>
          </w:p>
        </w:tc>
      </w:tr>
      <w:tr w:rsidTr="00207E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p>
        </w:tc>
      </w:tr>
      <w:tr w:rsidTr="00207E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Inspections of vessel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251C9" w:rsidP="00D251C9">
            <w:pPr>
              <w:pStyle w:val="ListBullet"/>
            </w:pPr>
            <w:r w:rsidRPr="00D251C9">
              <w:t>inspection of hull and fittings during dry-docking</w:t>
            </w:r>
          </w:p>
          <w:p w:rsidR="00000000" w:rsidRPr="00D251C9" w:rsidP="00D251C9">
            <w:pPr>
              <w:pStyle w:val="ListBullet"/>
            </w:pPr>
            <w:r w:rsidRPr="00D251C9">
              <w:t>inspections required after completion of maintenance work</w:t>
            </w:r>
          </w:p>
          <w:p w:rsidR="00000000" w:rsidRPr="00D251C9" w:rsidP="00D251C9">
            <w:pPr>
              <w:pStyle w:val="ListBullet"/>
            </w:pPr>
            <w:r w:rsidRPr="00D251C9">
              <w:t xml:space="preserve">inspections required after docking prior to refloating </w:t>
            </w:r>
          </w:p>
          <w:p w:rsidR="00000000" w:rsidRPr="00D251C9" w:rsidP="00D251C9">
            <w:pPr>
              <w:pStyle w:val="ListBullet"/>
            </w:pPr>
            <w:r w:rsidRPr="00D251C9">
              <w:t xml:space="preserve">inspections to be made after </w:t>
            </w:r>
            <w:r w:rsidRPr="00D251C9">
              <w:t>any situation which may have caused damage to the vessel</w:t>
            </w:r>
          </w:p>
          <w:p w:rsidR="00000000" w:rsidRPr="00D251C9" w:rsidP="00D251C9">
            <w:pPr>
              <w:pStyle w:val="ListBullet"/>
            </w:pPr>
            <w:r w:rsidRPr="00D251C9">
              <w:t>pre sailing inspections</w:t>
            </w:r>
          </w:p>
          <w:p w:rsidR="00000000" w:rsidP="00D251C9">
            <w:pPr>
              <w:pStyle w:val="ListBullet"/>
              <w:rPr>
                <w:lang w:val="en-NZ"/>
              </w:rPr>
            </w:pPr>
            <w:r w:rsidRPr="00D251C9">
              <w:t>routine inspections</w:t>
            </w:r>
          </w:p>
        </w:tc>
      </w:tr>
      <w:tr w:rsidTr="00207E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p>
        </w:tc>
      </w:tr>
      <w:tr w:rsidTr="00207E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Defects and damage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251C9" w:rsidP="00D251C9">
            <w:pPr>
              <w:pStyle w:val="ListBullet"/>
            </w:pPr>
            <w:r w:rsidRPr="00D251C9">
              <w:t>corrosion to operating or structural parts of the vessel</w:t>
            </w:r>
          </w:p>
          <w:p w:rsidR="00000000" w:rsidRPr="00D251C9" w:rsidP="00D251C9">
            <w:pPr>
              <w:pStyle w:val="ListBullet"/>
            </w:pPr>
            <w:r w:rsidRPr="00D251C9">
              <w:t xml:space="preserve">damage to the vessel through cargo shift </w:t>
            </w:r>
          </w:p>
          <w:p w:rsidR="00000000" w:rsidRPr="00D251C9" w:rsidP="00D251C9">
            <w:pPr>
              <w:pStyle w:val="ListBullet"/>
            </w:pPr>
            <w:r w:rsidRPr="00D251C9">
              <w:t>hatch cover seals</w:t>
            </w:r>
          </w:p>
          <w:p w:rsidR="00000000" w:rsidRPr="00D251C9" w:rsidP="00D251C9">
            <w:pPr>
              <w:pStyle w:val="ListBullet"/>
            </w:pPr>
            <w:r w:rsidRPr="00D251C9">
              <w:t>structural damage through collision, grounding or fire</w:t>
            </w:r>
          </w:p>
          <w:p w:rsidR="00000000" w:rsidP="00D251C9">
            <w:pPr>
              <w:pStyle w:val="ListBullet"/>
              <w:rPr>
                <w:lang w:val="en-NZ"/>
              </w:rPr>
            </w:pPr>
            <w:r w:rsidRPr="00D251C9">
              <w:t>watertight door seals and closing arrangements</w:t>
            </w:r>
          </w:p>
        </w:tc>
      </w:tr>
      <w:tr w:rsidTr="00207E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p>
        </w:tc>
      </w:tr>
      <w:tr w:rsidTr="00207E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Situations that may jeopardise vessel weather tight and watertight integrity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251C9" w:rsidP="00D251C9">
            <w:pPr>
              <w:pStyle w:val="ListBullet"/>
            </w:pPr>
            <w:r w:rsidRPr="00D251C9">
              <w:t>collision, grounding or fire</w:t>
            </w:r>
          </w:p>
          <w:p w:rsidR="00000000" w:rsidRPr="00D251C9" w:rsidP="00D251C9">
            <w:pPr>
              <w:pStyle w:val="ListBullet"/>
            </w:pPr>
            <w:r w:rsidRPr="00D251C9">
              <w:t>failure to conduct appropriate inspections</w:t>
            </w:r>
          </w:p>
          <w:p w:rsidR="00000000" w:rsidP="00D251C9">
            <w:pPr>
              <w:pStyle w:val="ListBullet"/>
              <w:rPr>
                <w:lang w:val="en-NZ"/>
              </w:rPr>
            </w:pPr>
            <w:r w:rsidRPr="00D251C9">
              <w:t>heavy weather damage</w:t>
            </w:r>
          </w:p>
        </w:tc>
      </w:tr>
      <w:tr w:rsidTr="00207E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p>
        </w:tc>
      </w:tr>
      <w:tr w:rsidTr="00207E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Appropriate actions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251C9" w:rsidP="00D251C9">
            <w:pPr>
              <w:pStyle w:val="ListBullet"/>
            </w:pPr>
            <w:r w:rsidRPr="00D251C9">
              <w:t>avoiding adverse weather</w:t>
            </w:r>
          </w:p>
          <w:p w:rsidR="00000000" w:rsidRPr="00D251C9" w:rsidP="00D251C9">
            <w:pPr>
              <w:pStyle w:val="ListBullet"/>
            </w:pPr>
            <w:r w:rsidRPr="00D251C9">
              <w:t>checking the security of the vessel</w:t>
            </w:r>
          </w:p>
          <w:p w:rsidR="00000000" w:rsidRPr="00D251C9" w:rsidP="00D251C9">
            <w:pPr>
              <w:pStyle w:val="ListBullet"/>
            </w:pPr>
            <w:r w:rsidRPr="00D251C9">
              <w:t>closing openings</w:t>
            </w:r>
          </w:p>
          <w:p w:rsidR="00000000" w:rsidRPr="00D251C9" w:rsidP="00D251C9">
            <w:pPr>
              <w:pStyle w:val="ListBullet"/>
            </w:pPr>
            <w:r w:rsidRPr="00D251C9">
              <w:t>ensuring appropriate equipment is in readiness for damage control</w:t>
            </w:r>
          </w:p>
          <w:p w:rsidR="00000000" w:rsidRPr="00D251C9" w:rsidP="00D251C9">
            <w:pPr>
              <w:pStyle w:val="ListBullet"/>
            </w:pPr>
            <w:r w:rsidRPr="00D251C9">
              <w:t>ensu</w:t>
            </w:r>
            <w:r w:rsidRPr="00D251C9">
              <w:t>ring free surface is minimised in ballast and fuel tanks</w:t>
            </w:r>
          </w:p>
          <w:p w:rsidR="00000000" w:rsidRPr="00D251C9" w:rsidP="00D251C9">
            <w:pPr>
              <w:pStyle w:val="ListBullet"/>
            </w:pPr>
            <w:r w:rsidRPr="00D251C9">
              <w:t>ensuring freeing ports allow water taken on deck to clear</w:t>
            </w:r>
          </w:p>
          <w:p w:rsidR="00000000" w:rsidRPr="00D251C9" w:rsidP="00D251C9">
            <w:pPr>
              <w:pStyle w:val="ListBullet"/>
            </w:pPr>
            <w:r w:rsidRPr="00D251C9">
              <w:t>ensuring passenger distribution does not exceed allowed limits</w:t>
            </w:r>
          </w:p>
          <w:p w:rsidR="00000000" w:rsidRPr="00D251C9" w:rsidP="00D251C9">
            <w:pPr>
              <w:pStyle w:val="ListBullet"/>
            </w:pPr>
            <w:r w:rsidRPr="00D251C9">
              <w:t xml:space="preserve">ensuring stores, cargo and equipment are properly stowed and lashed </w:t>
            </w:r>
          </w:p>
          <w:p w:rsidR="00000000" w:rsidRPr="00D251C9" w:rsidP="00D251C9">
            <w:pPr>
              <w:pStyle w:val="ListBullet"/>
            </w:pPr>
            <w:r w:rsidRPr="00D251C9">
              <w:t>establish</w:t>
            </w:r>
            <w:r w:rsidRPr="00D251C9">
              <w:t>ing procedures for restoring or managing weather tight and watertight integrity during an emergency</w:t>
            </w:r>
          </w:p>
          <w:p w:rsidR="00000000" w:rsidRPr="00D251C9" w:rsidP="00D251C9">
            <w:pPr>
              <w:pStyle w:val="ListBullet"/>
            </w:pPr>
            <w:r w:rsidRPr="00D251C9">
              <w:t>maintaining the stability condition within approved limits</w:t>
            </w:r>
          </w:p>
          <w:p w:rsidR="00000000" w:rsidP="00D251C9">
            <w:pPr>
              <w:pStyle w:val="ListBullet"/>
              <w:rPr>
                <w:lang w:val="en-NZ"/>
              </w:rPr>
            </w:pPr>
            <w:r w:rsidRPr="00D251C9">
              <w:t>testing of tanks and other watertight areas</w:t>
            </w:r>
          </w:p>
        </w:tc>
      </w:tr>
      <w:tr w:rsidTr="00207E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p>
        </w:tc>
      </w:tr>
      <w:tr w:rsidTr="00207E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251C9">
            <w:pPr>
              <w:pStyle w:val="BodyText"/>
              <w:rPr>
                <w:lang w:val="en-NZ"/>
              </w:rPr>
            </w:pPr>
            <w:r w:rsidRPr="00D251C9">
              <w:t>Relevant documents and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251C9" w:rsidP="00D251C9">
            <w:pPr>
              <w:pStyle w:val="ListBullet"/>
            </w:pPr>
            <w:r w:rsidRPr="00D251C9">
              <w:t xml:space="preserve">equipment manufacturer instructions </w:t>
            </w:r>
          </w:p>
          <w:p w:rsidR="00000000" w:rsidRPr="00D251C9" w:rsidP="00D251C9">
            <w:pPr>
              <w:pStyle w:val="ListBullet"/>
            </w:pPr>
            <w:r w:rsidRPr="00D251C9">
              <w:t>logbooks, including oil record and garbage log books as applicable</w:t>
            </w:r>
          </w:p>
          <w:p w:rsidR="00000000" w:rsidRPr="00D251C9" w:rsidP="00D251C9">
            <w:pPr>
              <w:pStyle w:val="ListBullet"/>
            </w:pPr>
            <w:r w:rsidRPr="00D251C9">
              <w:t>organisational operation orders under the International Management Code for the Sa</w:t>
            </w:r>
            <w:r w:rsidRPr="00D251C9">
              <w:t>fe Operation of Ships and for Pollution Prevention (ISM) Code</w:t>
            </w:r>
          </w:p>
          <w:p w:rsidR="00000000" w:rsidRPr="00D251C9" w:rsidP="00D251C9">
            <w:pPr>
              <w:pStyle w:val="ListBullet"/>
            </w:pPr>
            <w:r w:rsidRPr="00D251C9">
              <w:t>plans and drawings</w:t>
            </w:r>
          </w:p>
          <w:p w:rsidR="00000000" w:rsidRPr="00D251C9" w:rsidP="00D251C9">
            <w:pPr>
              <w:pStyle w:val="ListBullet"/>
            </w:pPr>
            <w:r w:rsidRPr="00D251C9">
              <w:t>relevant maritime regulations and legislative requirements</w:t>
            </w:r>
          </w:p>
          <w:p w:rsidR="00000000" w:rsidRPr="00D251C9" w:rsidP="00D251C9">
            <w:pPr>
              <w:pStyle w:val="ListBullet"/>
            </w:pPr>
            <w:r w:rsidRPr="00D251C9">
              <w:t>stability data manual</w:t>
            </w:r>
          </w:p>
        </w:tc>
      </w:tr>
    </w:tbl>
    <w:p w:rsidR="00000000" w:rsidRPr="00D251C9" w:rsidP="00D251C9">
      <w:pPr>
        <w:pStyle w:val="BodyText"/>
      </w:pPr>
    </w:p>
    <w:p w:rsidR="00000000" w:rsidRPr="00D251C9" w:rsidP="00D251C9">
      <w:pPr>
        <w:pStyle w:val="AllowPageBreak"/>
      </w:pPr>
    </w:p>
    <w:p w:rsidR="00000000" w:rsidRPr="00D251C9" w:rsidP="00D251C9">
      <w:pPr>
        <w:pStyle w:val="Heading1"/>
      </w:pPr>
      <w:bookmarkStart w:id="9" w:name="O_596630"/>
      <w:bookmarkEnd w:id="9"/>
      <w:r w:rsidRPr="00D251C9">
        <w:t>Unit Mapping Information</w:t>
      </w:r>
    </w:p>
    <w:p w:rsidR="00000000" w:rsidRPr="00D251C9" w:rsidP="00207EA4">
      <w:pPr>
        <w:pStyle w:val="BodyText"/>
      </w:pPr>
      <w:r w:rsidRPr="00D251C9">
        <w:t>This is a new un</w:t>
      </w:r>
      <w:r w:rsidRPr="00D251C9">
        <w:t>it. This unit is equivalent to MARN5001A Maintain seaworthiness of a vessel.</w:t>
      </w:r>
    </w:p>
    <w:p w:rsidR="00000000" w:rsidRPr="00D251C9" w:rsidP="00D251C9">
      <w:pPr>
        <w:pStyle w:val="Heading1"/>
      </w:pPr>
      <w:bookmarkStart w:id="10" w:name="O_596637"/>
      <w:bookmarkEnd w:id="10"/>
      <w:r w:rsidRPr="00D251C9">
        <w:t>Links</w:t>
      </w:r>
    </w:p>
    <w:p w:rsidR="00000000" w:rsidRPr="00D251C9" w:rsidP="00207EA4">
      <w:pPr>
        <w:pStyle w:val="BodyText"/>
      </w:pPr>
      <w:r w:rsidRPr="00D251C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F25B9">
        <w:rPr>
          <w:rStyle w:val="Hyperlink"/>
        </w:rPr>
        <w:t>https://vetnet.gov.au/Pages/TrainingDocs.aspx?q=772efb7b-4cce-47fe-9bbd-ee3b1d1eb4c2</w:t>
      </w:r>
      <w:r>
        <w:fldChar w:fldCharType="end"/>
      </w:r>
    </w:p>
    <w:p w:rsidR="00000000" w:rsidRPr="00D251C9" w:rsidP="00207EA4">
      <w:pPr>
        <w:pStyle w:val="BodyText"/>
        <w:sectPr w:rsidSect="00D251C9">
          <w:headerReference w:type="default" r:id="rId10"/>
          <w:footerReference w:type="default" r:id="rId11"/>
          <w:pgSz w:w="11908" w:h="16833"/>
          <w:pgMar w:top="1702" w:right="1418" w:bottom="1702" w:left="1418" w:header="992" w:footer="992" w:gutter="0"/>
          <w:cols w:space="720"/>
          <w:noEndnote/>
          <w:docGrid w:linePitch="299"/>
        </w:sectPr>
      </w:pPr>
    </w:p>
    <w:p w:rsidR="00000000" w:rsidRPr="00D251C9" w:rsidP="00D251C9">
      <w:pPr>
        <w:pStyle w:val="SuperHeading"/>
      </w:pPr>
      <w:r w:rsidRPr="00D251C9">
        <w:t>Assessment Requirements for MARN005 Maintain seaworthiness of a vessel</w:t>
      </w:r>
    </w:p>
    <w:p w:rsidR="00000000" w:rsidRPr="00D251C9" w:rsidP="00D251C9">
      <w:pPr>
        <w:pStyle w:val="Heading1"/>
      </w:pPr>
      <w:bookmarkStart w:id="11" w:name="O_596632"/>
      <w:bookmarkEnd w:id="11"/>
      <w:r w:rsidRPr="00D251C9">
        <w:t>Modification History</w:t>
      </w:r>
    </w:p>
    <w:p w:rsidR="00000000" w:rsidRPr="00D251C9" w:rsidP="00207EA4">
      <w:pPr>
        <w:pStyle w:val="BodyText"/>
      </w:pPr>
      <w:r w:rsidRPr="00D251C9">
        <w:t>Release 1. New unit of competency.</w:t>
      </w:r>
    </w:p>
    <w:p w:rsidR="00000000" w:rsidRPr="00D251C9" w:rsidP="00D251C9">
      <w:pPr>
        <w:pStyle w:val="Heading1"/>
      </w:pPr>
      <w:bookmarkStart w:id="12" w:name="O_596633"/>
      <w:bookmarkEnd w:id="12"/>
      <w:r w:rsidRPr="00D251C9">
        <w:t>Performance Evidence</w:t>
      </w:r>
    </w:p>
    <w:p w:rsidR="00000000" w:rsidRPr="00D251C9" w:rsidP="00207EA4">
      <w:pPr>
        <w:pStyle w:val="BodyText"/>
      </w:pPr>
      <w:r w:rsidRPr="00D251C9">
        <w:t>Evidence required to demonstrate competence in this unit must be relevant to and satisfy all of the requirements of the elements and performance criteria on at least one occasion and include:</w:t>
      </w:r>
    </w:p>
    <w:p w:rsidR="00000000" w:rsidRPr="00D251C9" w:rsidP="00D251C9">
      <w:pPr>
        <w:pStyle w:val="ListBullet"/>
      </w:pPr>
      <w:r w:rsidRPr="00D251C9">
        <w:t>completing required records</w:t>
      </w:r>
    </w:p>
    <w:p w:rsidR="00000000" w:rsidRPr="00D251C9" w:rsidP="00D251C9">
      <w:pPr>
        <w:pStyle w:val="ListBullet"/>
      </w:pPr>
      <w:r w:rsidRPr="00D251C9">
        <w:t>reading and interpreting vessel specifications and drawings</w:t>
      </w:r>
    </w:p>
    <w:p w:rsidR="00000000" w:rsidRPr="00D251C9" w:rsidP="00D251C9">
      <w:pPr>
        <w:pStyle w:val="ListBullet"/>
      </w:pPr>
      <w:r w:rsidRPr="00D251C9">
        <w:t>taking actions to ensure and maintain the weather tight and watertight integrity of vessel.</w:t>
      </w:r>
    </w:p>
    <w:p w:rsidR="00000000" w:rsidRPr="00D251C9" w:rsidP="00D251C9">
      <w:pPr>
        <w:pStyle w:val="AllowPageBreak"/>
      </w:pPr>
    </w:p>
    <w:p w:rsidR="00000000" w:rsidRPr="00D251C9" w:rsidP="00D251C9">
      <w:pPr>
        <w:pStyle w:val="Heading1"/>
      </w:pPr>
      <w:bookmarkStart w:id="13" w:name="O_596634"/>
      <w:bookmarkEnd w:id="13"/>
      <w:r w:rsidRPr="00D251C9">
        <w:t>Knowledge Evidence</w:t>
      </w:r>
    </w:p>
    <w:p w:rsidR="00000000" w:rsidRPr="00D251C9" w:rsidP="00207EA4">
      <w:pPr>
        <w:pStyle w:val="BodyText"/>
      </w:pPr>
      <w:r w:rsidRPr="00D251C9">
        <w:t>Evidence required to demonstrate competence in this unit must be rel</w:t>
      </w:r>
      <w:r w:rsidRPr="00D251C9">
        <w:t>evant to and satisfy all of the requirements of the elements and performance criteria and include knowledge of:</w:t>
      </w:r>
    </w:p>
    <w:p w:rsidR="00000000" w:rsidRPr="00D251C9" w:rsidP="00D251C9">
      <w:pPr>
        <w:pStyle w:val="ListBullet"/>
      </w:pPr>
      <w:r w:rsidRPr="00D251C9">
        <w:t>application of appropriate safety, environment and hazard control procedures</w:t>
      </w:r>
    </w:p>
    <w:p w:rsidR="00000000" w:rsidRPr="00D251C9" w:rsidP="00D251C9">
      <w:pPr>
        <w:pStyle w:val="ListBullet"/>
      </w:pPr>
      <w:r w:rsidRPr="00D251C9">
        <w:t>characteristics of stress and the principal stresses acting on a v</w:t>
      </w:r>
      <w:r w:rsidRPr="00D251C9">
        <w:t>essel</w:t>
      </w:r>
    </w:p>
    <w:p w:rsidR="00000000" w:rsidRPr="00D251C9" w:rsidP="00D251C9">
      <w:pPr>
        <w:pStyle w:val="ListBullet"/>
      </w:pPr>
      <w:r w:rsidRPr="00D251C9">
        <w:t>corrosion control methods</w:t>
      </w:r>
    </w:p>
    <w:p w:rsidR="00000000" w:rsidRPr="00D251C9" w:rsidP="00D251C9">
      <w:pPr>
        <w:pStyle w:val="ListBullet"/>
      </w:pPr>
      <w:r w:rsidRPr="00D251C9">
        <w:t>damage control measures that may be required to maintain the integrity of the hull</w:t>
      </w:r>
    </w:p>
    <w:p w:rsidR="00000000" w:rsidRPr="00D251C9" w:rsidP="00D251C9">
      <w:pPr>
        <w:pStyle w:val="ListBullet"/>
      </w:pPr>
      <w:r w:rsidRPr="00D251C9">
        <w:t>fundamental actions to be taken in the event of partial loss of intact buoyancy</w:t>
      </w:r>
    </w:p>
    <w:p w:rsidR="00000000" w:rsidRPr="00D251C9" w:rsidP="00D251C9">
      <w:pPr>
        <w:pStyle w:val="ListBullet"/>
      </w:pPr>
      <w:r w:rsidRPr="00D251C9">
        <w:t>fundamentals of watertight integrity</w:t>
      </w:r>
    </w:p>
    <w:p w:rsidR="00000000" w:rsidRPr="00D251C9" w:rsidP="00D251C9">
      <w:pPr>
        <w:pStyle w:val="ListBullet"/>
      </w:pPr>
      <w:r w:rsidRPr="00D251C9">
        <w:t>maintenance procedures c</w:t>
      </w:r>
      <w:r w:rsidRPr="00D251C9">
        <w:t>ontained in the safety management system</w:t>
      </w:r>
    </w:p>
    <w:p w:rsidR="00000000" w:rsidRPr="00D251C9" w:rsidP="00D251C9">
      <w:pPr>
        <w:pStyle w:val="ListBullet"/>
      </w:pPr>
      <w:r w:rsidRPr="00D251C9">
        <w:t>one’s surroundings and changes to these surroundings</w:t>
      </w:r>
    </w:p>
    <w:p w:rsidR="00000000" w:rsidRPr="00D251C9" w:rsidP="00D251C9">
      <w:pPr>
        <w:pStyle w:val="ListBullet"/>
      </w:pPr>
      <w:r w:rsidRPr="00D251C9">
        <w:t>principal materials used in the construction of a vessel</w:t>
      </w:r>
    </w:p>
    <w:p w:rsidR="00000000" w:rsidRPr="00D251C9" w:rsidP="00D251C9">
      <w:pPr>
        <w:pStyle w:val="ListBullet"/>
      </w:pPr>
      <w:r w:rsidRPr="00D251C9">
        <w:t>principal structured members and layout of a vessel and the proper names for various parts</w:t>
      </w:r>
    </w:p>
    <w:p w:rsidR="00000000" w:rsidRPr="00D251C9" w:rsidP="00D251C9">
      <w:pPr>
        <w:pStyle w:val="ListBullet"/>
      </w:pPr>
      <w:r w:rsidRPr="00D251C9">
        <w:t>principles and</w:t>
      </w:r>
      <w:r w:rsidRPr="00D251C9">
        <w:t xml:space="preserve"> procedures to ensure the watertight integrity of vessel hull</w:t>
      </w:r>
    </w:p>
    <w:p w:rsidR="00000000" w:rsidRPr="00D251C9" w:rsidP="00D251C9">
      <w:pPr>
        <w:pStyle w:val="ListBullet"/>
      </w:pPr>
      <w:r w:rsidRPr="00D251C9">
        <w:t>procedures for checking and inspecting vessel seaworthiness</w:t>
      </w:r>
    </w:p>
    <w:p w:rsidR="00000000" w:rsidRPr="00D251C9" w:rsidP="00D251C9">
      <w:pPr>
        <w:pStyle w:val="ListBullet"/>
      </w:pPr>
      <w:r w:rsidRPr="00D251C9">
        <w:t>stability, trim and stress tables, diagrams and stress calculating equipment</w:t>
      </w:r>
    </w:p>
    <w:p w:rsidR="00000000" w:rsidRPr="00D251C9" w:rsidP="00D251C9">
      <w:pPr>
        <w:pStyle w:val="ListBullet"/>
      </w:pPr>
      <w:r w:rsidRPr="00D251C9">
        <w:t>work health and safety (WHS)/occupational health and safe</w:t>
      </w:r>
      <w:r w:rsidRPr="00D251C9">
        <w:t>ty (OHS) requirements and work practices.</w:t>
      </w:r>
    </w:p>
    <w:p w:rsidR="00000000" w:rsidRPr="00D251C9" w:rsidP="00D251C9">
      <w:pPr>
        <w:pStyle w:val="AllowPageBreak"/>
      </w:pPr>
    </w:p>
    <w:p w:rsidR="00000000" w:rsidRPr="00D251C9" w:rsidP="00D251C9">
      <w:pPr>
        <w:pStyle w:val="Heading1"/>
      </w:pPr>
      <w:bookmarkStart w:id="14" w:name="O_596635"/>
      <w:bookmarkEnd w:id="14"/>
      <w:r w:rsidRPr="00D251C9">
        <w:t>Assessment Conditions</w:t>
      </w:r>
    </w:p>
    <w:p w:rsidR="00000000" w:rsidRPr="00D251C9" w:rsidP="00207EA4">
      <w:pPr>
        <w:pStyle w:val="BodyText"/>
      </w:pPr>
      <w:r w:rsidRPr="00D251C9">
        <w:t>Assessors must satisfy National Vocational Education and Training Regulator (NVR)/Australian Quality Training Framework (AQTF) assessor requirements.</w:t>
      </w:r>
    </w:p>
    <w:p w:rsidR="00000000" w:rsidRPr="00D251C9" w:rsidP="00207EA4">
      <w:pPr>
        <w:pStyle w:val="BodyText"/>
      </w:pPr>
      <w:r w:rsidRPr="00D251C9">
        <w:t>Assessment must occur in workplace operational situations where it is appropriate to do so; where this is not appropriate, assessment must occur in simulated workplace operational situations that reflect workplace conditions.</w:t>
      </w:r>
    </w:p>
    <w:p w:rsidR="00000000" w:rsidRPr="00D251C9" w:rsidP="00207EA4">
      <w:pPr>
        <w:pStyle w:val="BodyText"/>
      </w:pPr>
      <w:r w:rsidRPr="00D251C9">
        <w:t>Assessment processes and tech</w:t>
      </w:r>
      <w:r w:rsidRPr="00D251C9">
        <w:t>niques must be appropriate to the language, literacy and numeracy requirements of the work being performed and the needs of the candidate.</w:t>
      </w:r>
    </w:p>
    <w:p w:rsidR="00000000" w:rsidRPr="00D251C9" w:rsidP="00207EA4">
      <w:pPr>
        <w:pStyle w:val="BodyText"/>
      </w:pPr>
      <w:r w:rsidRPr="00D251C9">
        <w:t>Resources for assessment must include access to:</w:t>
      </w:r>
    </w:p>
    <w:p w:rsidR="00000000" w:rsidRPr="00D251C9" w:rsidP="00D251C9">
      <w:pPr>
        <w:pStyle w:val="ListBullet"/>
      </w:pPr>
      <w:r w:rsidRPr="00D251C9">
        <w:t>tools, equipment, machinery, materials and personal protective equ</w:t>
      </w:r>
      <w:r w:rsidRPr="00D251C9">
        <w:t>ipment currently used in industry</w:t>
      </w:r>
    </w:p>
    <w:p w:rsidR="00000000" w:rsidRPr="00D251C9" w:rsidP="00D251C9">
      <w:pPr>
        <w:pStyle w:val="ListBullet"/>
      </w:pPr>
      <w:r w:rsidRPr="00D251C9">
        <w:t xml:space="preserve">applicable documentation such as legislation, regulations, codes of practice, workplace procedures and operational manuals </w:t>
      </w:r>
    </w:p>
    <w:p w:rsidR="00000000" w:rsidRPr="00D251C9" w:rsidP="00D251C9">
      <w:pPr>
        <w:pStyle w:val="ListBullet"/>
      </w:pPr>
      <w:r w:rsidRPr="00D251C9">
        <w:t>range of relevant exercises, case studies and/or simulations.</w:t>
      </w:r>
    </w:p>
    <w:p w:rsidR="00000000" w:rsidRPr="00D251C9" w:rsidP="00D251C9">
      <w:pPr>
        <w:pStyle w:val="AllowPageBreak"/>
      </w:pPr>
    </w:p>
    <w:p w:rsidR="00000000" w:rsidRPr="00D251C9" w:rsidP="00D251C9">
      <w:pPr>
        <w:pStyle w:val="Heading1"/>
      </w:pPr>
      <w:bookmarkStart w:id="15" w:name="O_596638"/>
      <w:bookmarkEnd w:id="15"/>
      <w:r w:rsidRPr="00D251C9">
        <w:t>Links</w:t>
      </w:r>
    </w:p>
    <w:p w:rsidR="00000000" w:rsidRPr="00D251C9" w:rsidP="00207EA4">
      <w:pPr>
        <w:pStyle w:val="BodyText"/>
      </w:pPr>
      <w:r w:rsidRPr="00D251C9">
        <w:t>Companion Vol</w:t>
      </w:r>
      <w:r w:rsidRPr="00D251C9">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DF25B9">
        <w:rPr>
          <w:rStyle w:val="Hyperlink"/>
        </w:rPr>
        <w:t>https://vetnet.gov.au/Pages/TrainingDocs.aspx?q=772efb7b-4cce-47fe-9bbd-ee3b1d1eb4c2</w:t>
      </w:r>
      <w:r>
        <w:fldChar w:fldCharType="end"/>
      </w:r>
    </w:p>
    <w:p w:rsidR="00000000" w:rsidRPr="00D251C9" w:rsidP="00D251C9"/>
    <w:sectPr w:rsidSect="00D251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C9" w:rsidRPr="00207EA4" w:rsidP="00207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EA4" w:rsidP="00D25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7EA4" w:rsidP="00D251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07EA4" w:rsidP="00D251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C9" w:rsidP="00D251C9">
    <w:pPr>
      <w:pStyle w:val="Footer"/>
      <w:framePr w:wrap="around"/>
    </w:pPr>
    <w:r>
      <w:fldChar w:fldCharType="begin"/>
    </w:r>
    <w:r>
      <w:instrText xml:space="preserve"> DOCPROPERTY  Subject  \* MERGEFORMAT </w:instrText>
    </w:r>
    <w:r>
      <w:fldChar w:fldCharType="separate"/>
    </w:r>
    <w:r w:rsidR="00207EA4">
      <w:t>Approved</w:t>
    </w:r>
    <w:r w:rsidR="00207EA4">
      <w:fldChar w:fldCharType="end"/>
    </w:r>
    <w:r>
      <w:tab/>
      <w:t xml:space="preserve">Page </w:t>
    </w:r>
    <w:r>
      <w:fldChar w:fldCharType="begin"/>
    </w:r>
    <w:r>
      <w:instrText xml:space="preserve"> PAGE  \* Arabic  \* MERGEFORMAT </w:instrText>
    </w:r>
    <w:r>
      <w:fldChar w:fldCharType="separate"/>
    </w:r>
    <w:r w:rsidR="00207E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7EA4">
      <w:rPr>
        <w:noProof/>
      </w:rPr>
      <w:t>5</w:t>
    </w:r>
    <w:r>
      <w:rPr>
        <w:noProof/>
      </w:rPr>
      <w:fldChar w:fldCharType="end"/>
    </w:r>
  </w:p>
  <w:p w:rsidR="00D251C9" w:rsidP="00D251C9">
    <w:pPr>
      <w:pStyle w:val="Footer"/>
      <w:framePr w:wrap="around"/>
    </w:pPr>
    <w:r>
      <w:t xml:space="preserve">© Commonwealth of Australia, </w:t>
    </w:r>
    <w:r>
      <w:fldChar w:fldCharType="begin"/>
    </w:r>
    <w:r>
      <w:instrText xml:space="preserve"> DATE  \@ "yyyy"  \* MERGEFORMAT </w:instrText>
    </w:r>
    <w:r>
      <w:fldChar w:fldCharType="separate"/>
    </w:r>
    <w:r w:rsidR="00207EA4">
      <w:rPr>
        <w:noProof/>
      </w:rPr>
      <w:t>2025</w:t>
    </w:r>
    <w:r>
      <w:fldChar w:fldCharType="end"/>
    </w:r>
    <w:r>
      <w:tab/>
    </w:r>
    <w:r>
      <w:fldChar w:fldCharType="begin"/>
    </w:r>
    <w:r>
      <w:instrText xml:space="preserve"> DOCPROPERTY  Author  \* MERGEFORMAT </w:instrText>
    </w:r>
    <w:r>
      <w:fldChar w:fldCharType="separate"/>
    </w:r>
    <w:r w:rsidR="00207EA4">
      <w:t>Industry Skills Australia</w:t>
    </w:r>
    <w:r w:rsidR="00207EA4">
      <w:fldChar w:fldCharType="end"/>
    </w:r>
  </w:p>
  <w:p w:rsidR="00D251C9" w:rsidP="00D25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1C9" w:rsidRPr="00207EA4" w:rsidP="00207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EA4" w:rsidRPr="002D2AF8" w:rsidP="00D251C9">
    <w:pPr>
      <w:pStyle w:val="Header"/>
      <w:framePr w:wrap="around"/>
    </w:pPr>
    <w:r>
      <w:fldChar w:fldCharType="begin"/>
    </w:r>
    <w:r>
      <w:instrText xml:space="preserve"> TITLE   \* MERGEFORMAT </w:instrText>
    </w:r>
    <w:r>
      <w:fldChar w:fldCharType="separate"/>
    </w:r>
    <w:r>
      <w:t>MARN005 Maintain seaworthiness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07EA4" w:rsidP="00D251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C9" w:rsidRPr="002D2AF8" w:rsidP="00D251C9">
    <w:pPr>
      <w:pStyle w:val="Header"/>
      <w:framePr w:wrap="around"/>
    </w:pPr>
    <w:r>
      <w:fldChar w:fldCharType="begin"/>
    </w:r>
    <w:r>
      <w:instrText xml:space="preserve"> TITLE   \* MERGEFORMAT </w:instrText>
    </w:r>
    <w:r>
      <w:fldChar w:fldCharType="separate"/>
    </w:r>
    <w:r w:rsidR="00207EA4">
      <w:t>MARN005 Maintain seaworthiness of a vessel</w:t>
    </w:r>
    <w:r w:rsidR="00207EA4">
      <w:fldChar w:fldCharType="end"/>
    </w:r>
    <w:r>
      <w:tab/>
      <w:t xml:space="preserve">Date this document was generated: </w:t>
    </w:r>
    <w:r>
      <w:fldChar w:fldCharType="begin"/>
    </w:r>
    <w:r>
      <w:instrText xml:space="preserve"> CREATEDATE  \@ "d MMMM yyyy"  \* MERGEFORMAT </w:instrText>
    </w:r>
    <w:r>
      <w:fldChar w:fldCharType="separate"/>
    </w:r>
    <w:r w:rsidR="00207EA4">
      <w:rPr>
        <w:noProof/>
      </w:rPr>
      <w:t>1 March 2025</w:t>
    </w:r>
    <w:r>
      <w:fldChar w:fldCharType="end"/>
    </w:r>
  </w:p>
  <w:p w:rsidR="00D251C9" w:rsidP="00D25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2AB4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CE50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1C9"/>
    <w:pPr>
      <w:spacing w:before="360" w:after="60"/>
      <w:outlineLvl w:val="0"/>
    </w:pPr>
    <w:rPr>
      <w:sz w:val="32"/>
    </w:rPr>
  </w:style>
  <w:style w:type="paragraph" w:styleId="Heading2">
    <w:name w:val="heading 2"/>
    <w:basedOn w:val="HeadingBase"/>
    <w:next w:val="BodyText"/>
    <w:link w:val="Heading2Char"/>
    <w:qFormat/>
    <w:rsid w:val="00D251C9"/>
    <w:pPr>
      <w:keepLines/>
      <w:spacing w:before="240" w:after="120"/>
      <w:outlineLvl w:val="1"/>
    </w:pPr>
    <w:rPr>
      <w:sz w:val="28"/>
      <w:szCs w:val="40"/>
    </w:rPr>
  </w:style>
  <w:style w:type="paragraph" w:styleId="Heading3">
    <w:name w:val="heading 3"/>
    <w:basedOn w:val="HeadingBase"/>
    <w:next w:val="BodyText"/>
    <w:link w:val="Heading3Char"/>
    <w:qFormat/>
    <w:rsid w:val="00D251C9"/>
    <w:pPr>
      <w:spacing w:before="180" w:after="120"/>
      <w:outlineLvl w:val="2"/>
    </w:pPr>
    <w:rPr>
      <w:spacing w:val="-10"/>
      <w:kern w:val="32"/>
    </w:rPr>
  </w:style>
  <w:style w:type="paragraph" w:styleId="Heading4">
    <w:name w:val="heading 4"/>
    <w:basedOn w:val="HeadingBase"/>
    <w:next w:val="BodyText"/>
    <w:link w:val="Heading4Char"/>
    <w:qFormat/>
    <w:rsid w:val="00D251C9"/>
    <w:pPr>
      <w:spacing w:before="160" w:after="120"/>
      <w:outlineLvl w:val="3"/>
    </w:pPr>
    <w:rPr>
      <w:sz w:val="22"/>
    </w:rPr>
  </w:style>
  <w:style w:type="paragraph" w:styleId="Heading5">
    <w:name w:val="heading 5"/>
    <w:basedOn w:val="HeadingBase"/>
    <w:next w:val="Normal"/>
    <w:link w:val="Heading5Char"/>
    <w:qFormat/>
    <w:rsid w:val="00D251C9"/>
    <w:pPr>
      <w:spacing w:before="80"/>
      <w:outlineLvl w:val="4"/>
    </w:pPr>
    <w:rPr>
      <w:color w:val="918585"/>
      <w:sz w:val="20"/>
    </w:rPr>
  </w:style>
  <w:style w:type="paragraph" w:styleId="Heading6">
    <w:name w:val="heading 6"/>
    <w:basedOn w:val="HeadingBase"/>
    <w:next w:val="Normal"/>
    <w:link w:val="Heading6Char"/>
    <w:qFormat/>
    <w:rsid w:val="00D251C9"/>
    <w:pPr>
      <w:spacing w:before="60"/>
      <w:outlineLvl w:val="5"/>
    </w:pPr>
    <w:rPr>
      <w:color w:val="918585"/>
      <w:sz w:val="20"/>
    </w:rPr>
  </w:style>
  <w:style w:type="paragraph" w:styleId="Heading7">
    <w:name w:val="heading 7"/>
    <w:basedOn w:val="Normal"/>
    <w:next w:val="Normal"/>
    <w:link w:val="Heading7Char"/>
    <w:qFormat/>
    <w:rsid w:val="00D251C9"/>
    <w:pPr>
      <w:ind w:left="720"/>
      <w:outlineLvl w:val="6"/>
    </w:pPr>
    <w:rPr>
      <w:i/>
    </w:rPr>
  </w:style>
  <w:style w:type="paragraph" w:styleId="Heading8">
    <w:name w:val="heading 8"/>
    <w:basedOn w:val="Normal"/>
    <w:next w:val="Normal"/>
    <w:link w:val="Heading8Char"/>
    <w:qFormat/>
    <w:rsid w:val="00D251C9"/>
    <w:pPr>
      <w:ind w:left="720"/>
      <w:outlineLvl w:val="7"/>
    </w:pPr>
    <w:rPr>
      <w:i/>
    </w:rPr>
  </w:style>
  <w:style w:type="paragraph" w:styleId="Heading9">
    <w:name w:val="heading 9"/>
    <w:basedOn w:val="Normal"/>
    <w:next w:val="Normal"/>
    <w:link w:val="Heading9Char"/>
    <w:qFormat/>
    <w:rsid w:val="00D251C9"/>
    <w:pPr>
      <w:ind w:left="720"/>
      <w:outlineLvl w:val="8"/>
    </w:pPr>
    <w:rPr>
      <w:i/>
    </w:rPr>
  </w:style>
  <w:style w:type="character" w:default="1" w:styleId="DefaultParagraphFont">
    <w:name w:val="Default Paragraph Font"/>
    <w:uiPriority w:val="1"/>
    <w:unhideWhenUsed/>
    <w:rsid w:val="00D25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1C9"/>
  </w:style>
  <w:style w:type="character" w:customStyle="1" w:styleId="Heading1Char">
    <w:name w:val="Heading 1 Char"/>
    <w:basedOn w:val="DefaultParagraphFont"/>
    <w:link w:val="Heading1"/>
    <w:rsid w:val="00D251C9"/>
    <w:rPr>
      <w:rFonts w:ascii="Times New Roman" w:eastAsia="Times New Roman" w:hAnsi="Times New Roman" w:cs="Times New Roman"/>
      <w:b/>
      <w:sz w:val="32"/>
      <w:szCs w:val="20"/>
      <w:lang w:eastAsia="en-US"/>
    </w:rPr>
  </w:style>
  <w:style w:type="paragraph" w:styleId="BodyText">
    <w:name w:val="Body Text"/>
    <w:basedOn w:val="Normal"/>
    <w:link w:val="BodyTextChar"/>
    <w:rsid w:val="00D25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1C9"/>
    <w:rPr>
      <w:rFonts w:ascii="Times New Roman" w:eastAsia="Times New Roman" w:hAnsi="Times New Roman" w:cs="Times New Roman"/>
      <w:sz w:val="24"/>
      <w:lang w:eastAsia="en-US"/>
    </w:rPr>
  </w:style>
  <w:style w:type="paragraph" w:styleId="ListBullet">
    <w:name w:val="List Bullet"/>
    <w:basedOn w:val="List"/>
    <w:rsid w:val="00D251C9"/>
    <w:pPr>
      <w:numPr>
        <w:numId w:val="11"/>
      </w:numPr>
      <w:tabs>
        <w:tab w:val="clear" w:pos="340"/>
      </w:tabs>
      <w:spacing w:before="40" w:after="40"/>
    </w:pPr>
  </w:style>
  <w:style w:type="character" w:customStyle="1" w:styleId="SpecialBold">
    <w:name w:val="Special Bold"/>
    <w:basedOn w:val="DefaultParagraphFont"/>
    <w:rsid w:val="00D251C9"/>
    <w:rPr>
      <w:b/>
      <w:spacing w:val="0"/>
    </w:rPr>
  </w:style>
  <w:style w:type="paragraph" w:customStyle="1" w:styleId="SuperHeading">
    <w:name w:val="SuperHeading"/>
    <w:basedOn w:val="Normal"/>
    <w:rsid w:val="00D251C9"/>
    <w:pPr>
      <w:spacing w:before="240" w:after="120"/>
      <w:outlineLvl w:val="0"/>
    </w:pPr>
    <w:rPr>
      <w:rFonts w:ascii="Times New Roman" w:hAnsi="Times New Roman"/>
      <w:b/>
      <w:sz w:val="32"/>
    </w:rPr>
  </w:style>
  <w:style w:type="paragraph" w:customStyle="1" w:styleId="AllowPageBreak">
    <w:name w:val="AllowPageBreak"/>
    <w:rsid w:val="00D251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1C9"/>
    <w:rPr>
      <w:rFonts w:ascii="Courier New" w:eastAsia="Times New Roman" w:hAnsi="Courier New" w:cs="Times New Roman"/>
      <w:i/>
      <w:szCs w:val="20"/>
      <w:lang w:eastAsia="en-US"/>
    </w:rPr>
  </w:style>
  <w:style w:type="paragraph" w:customStyle="1" w:styleId="HeadingBase">
    <w:name w:val="Heading Base"/>
    <w:rsid w:val="00D25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1C9"/>
    <w:pPr>
      <w:tabs>
        <w:tab w:val="right" w:leader="dot" w:pos="9072"/>
      </w:tabs>
      <w:ind w:left="567"/>
    </w:pPr>
    <w:rPr>
      <w:szCs w:val="22"/>
    </w:rPr>
  </w:style>
  <w:style w:type="paragraph" w:customStyle="1" w:styleId="TOCBase">
    <w:name w:val="TOC Base"/>
    <w:rsid w:val="00D25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1C9"/>
    <w:pPr>
      <w:tabs>
        <w:tab w:val="right" w:leader="dot" w:pos="9072"/>
      </w:tabs>
      <w:spacing w:before="40" w:after="40"/>
      <w:ind w:left="284"/>
    </w:pPr>
    <w:rPr>
      <w:rFonts w:ascii="Times New Roman" w:hAnsi="Times New Roman"/>
    </w:rPr>
  </w:style>
  <w:style w:type="paragraph" w:styleId="TOC1">
    <w:name w:val="toc 1"/>
    <w:basedOn w:val="TOCBase"/>
    <w:next w:val="Normal"/>
    <w:rsid w:val="00D25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1C9"/>
    <w:rPr>
      <w:rFonts w:ascii="Times New Roman" w:eastAsia="Times New Roman" w:hAnsi="Times New Roman" w:cs="Times New Roman"/>
      <w:sz w:val="16"/>
      <w:lang w:eastAsia="en-US"/>
    </w:rPr>
  </w:style>
  <w:style w:type="paragraph" w:styleId="Title">
    <w:name w:val="Title"/>
    <w:basedOn w:val="HeadingBase"/>
    <w:link w:val="TitleChar"/>
    <w:qFormat/>
    <w:rsid w:val="00D251C9"/>
    <w:pPr>
      <w:spacing w:before="5040"/>
      <w:jc w:val="center"/>
    </w:pPr>
    <w:rPr>
      <w:sz w:val="48"/>
      <w:szCs w:val="72"/>
      <w:lang w:val="en-US"/>
    </w:rPr>
  </w:style>
  <w:style w:type="character" w:customStyle="1" w:styleId="TitleChar">
    <w:name w:val="Title Char"/>
    <w:basedOn w:val="DefaultParagraphFont"/>
    <w:link w:val="Title"/>
    <w:rsid w:val="00D25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1C9"/>
    <w:pPr>
      <w:tabs>
        <w:tab w:val="left" w:pos="3600"/>
        <w:tab w:val="left" w:pos="3958"/>
      </w:tabs>
    </w:pPr>
  </w:style>
  <w:style w:type="paragraph" w:styleId="List">
    <w:name w:val="List"/>
    <w:basedOn w:val="BodyText"/>
    <w:next w:val="BodyText"/>
    <w:rsid w:val="00D251C9"/>
    <w:pPr>
      <w:tabs>
        <w:tab w:val="left" w:pos="340"/>
      </w:tabs>
      <w:spacing w:before="60" w:after="60"/>
      <w:ind w:left="340" w:hanging="340"/>
    </w:pPr>
  </w:style>
  <w:style w:type="paragraph" w:customStyle="1" w:styleId="Note">
    <w:name w:val="Note"/>
    <w:basedOn w:val="BodyText"/>
    <w:rsid w:val="00D251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1C9"/>
    <w:pPr>
      <w:framePr w:wrap="auto" w:hAnchor="text" w:y="6049"/>
    </w:pPr>
    <w:rPr>
      <w:color w:val="000000"/>
      <w:sz w:val="40"/>
    </w:rPr>
  </w:style>
  <w:style w:type="paragraph" w:customStyle="1" w:styleId="TOCTitle">
    <w:name w:val="TOCTitle"/>
    <w:basedOn w:val="Heading1"/>
    <w:rsid w:val="00D251C9"/>
    <w:pPr>
      <w:spacing w:after="240"/>
      <w:jc w:val="center"/>
      <w:outlineLvl w:val="9"/>
    </w:pPr>
    <w:rPr>
      <w:caps/>
    </w:rPr>
  </w:style>
  <w:style w:type="paragraph" w:customStyle="1" w:styleId="Version">
    <w:name w:val="Version"/>
    <w:rsid w:val="00D251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51C9"/>
    <w:pPr>
      <w:numPr>
        <w:numId w:val="12"/>
      </w:numPr>
      <w:tabs>
        <w:tab w:val="clear" w:pos="680"/>
      </w:tabs>
    </w:pPr>
  </w:style>
  <w:style w:type="paragraph" w:styleId="Index1">
    <w:name w:val="index 1"/>
    <w:basedOn w:val="Normal"/>
    <w:next w:val="Normal"/>
    <w:semiHidden/>
    <w:rsid w:val="00D251C9"/>
    <w:pPr>
      <w:keepNext w:val="0"/>
      <w:tabs>
        <w:tab w:val="right" w:pos="4176"/>
      </w:tabs>
      <w:ind w:left="198" w:hanging="198"/>
    </w:pPr>
    <w:rPr>
      <w:rFonts w:ascii="Garamond" w:hAnsi="Garamond"/>
    </w:rPr>
  </w:style>
  <w:style w:type="paragraph" w:styleId="IndexHeading">
    <w:name w:val="index heading"/>
    <w:basedOn w:val="Normal"/>
    <w:next w:val="Index1"/>
    <w:semiHidden/>
    <w:rsid w:val="00D251C9"/>
    <w:pPr>
      <w:spacing w:before="120" w:after="120"/>
    </w:pPr>
    <w:rPr>
      <w:rFonts w:ascii="Arial" w:hAnsi="Arial"/>
      <w:b/>
      <w:color w:val="918585"/>
      <w:sz w:val="24"/>
    </w:rPr>
  </w:style>
  <w:style w:type="paragraph" w:styleId="Header">
    <w:name w:val="header"/>
    <w:basedOn w:val="Normal"/>
    <w:link w:val="HeaderChar"/>
    <w:rsid w:val="00D25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1C9"/>
    <w:rPr>
      <w:rFonts w:ascii="Times New Roman" w:eastAsia="Times New Roman" w:hAnsi="Times New Roman" w:cs="Times New Roman"/>
      <w:sz w:val="16"/>
      <w:szCs w:val="20"/>
      <w:lang w:val="en-GB" w:eastAsia="en-US"/>
    </w:rPr>
  </w:style>
  <w:style w:type="paragraph" w:customStyle="1" w:styleId="Chapter">
    <w:name w:val="Chapter"/>
    <w:basedOn w:val="Normal"/>
    <w:rsid w:val="00D251C9"/>
    <w:pPr>
      <w:spacing w:before="240"/>
    </w:pPr>
    <w:rPr>
      <w:rFonts w:ascii="Times New Roman" w:hAnsi="Times New Roman"/>
      <w:smallCaps/>
      <w:spacing w:val="80"/>
      <w:sz w:val="28"/>
    </w:rPr>
  </w:style>
  <w:style w:type="paragraph" w:customStyle="1" w:styleId="InChapter">
    <w:name w:val="InChapter"/>
    <w:basedOn w:val="Heading3"/>
    <w:rsid w:val="00D251C9"/>
    <w:pPr>
      <w:spacing w:after="240"/>
      <w:outlineLvl w:val="9"/>
    </w:pPr>
    <w:rPr>
      <w:noProof/>
    </w:rPr>
  </w:style>
  <w:style w:type="paragraph" w:styleId="Index2">
    <w:name w:val="index 2"/>
    <w:basedOn w:val="Normal"/>
    <w:next w:val="Normal"/>
    <w:semiHidden/>
    <w:rsid w:val="00D251C9"/>
    <w:pPr>
      <w:tabs>
        <w:tab w:val="right" w:pos="4176"/>
      </w:tabs>
      <w:ind w:left="568" w:hanging="284"/>
    </w:pPr>
    <w:rPr>
      <w:rFonts w:ascii="Garamond" w:hAnsi="Garamond"/>
    </w:rPr>
  </w:style>
  <w:style w:type="paragraph" w:customStyle="1" w:styleId="Byline">
    <w:name w:val="Byline"/>
    <w:rsid w:val="00D25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1C9"/>
    <w:pPr>
      <w:tabs>
        <w:tab w:val="clear" w:pos="3600"/>
        <w:tab w:val="clear" w:pos="3958"/>
      </w:tabs>
      <w:jc w:val="right"/>
    </w:pPr>
  </w:style>
  <w:style w:type="character" w:styleId="Emphasis">
    <w:name w:val="Emphasis"/>
    <w:basedOn w:val="DefaultParagraphFont"/>
    <w:qFormat/>
    <w:rsid w:val="00D251C9"/>
    <w:rPr>
      <w:i/>
    </w:rPr>
  </w:style>
  <w:style w:type="paragraph" w:styleId="Caption">
    <w:name w:val="caption"/>
    <w:basedOn w:val="BodyText"/>
    <w:next w:val="Normal"/>
    <w:qFormat/>
    <w:rsid w:val="00D251C9"/>
    <w:pPr>
      <w:framePr w:w="2268" w:hSpace="181" w:vSpace="181" w:wrap="around" w:vAnchor="text" w:hAnchor="page" w:x="1135" w:y="285" w:anchorLock="1"/>
    </w:pPr>
    <w:rPr>
      <w:i/>
    </w:rPr>
  </w:style>
  <w:style w:type="paragraph" w:customStyle="1" w:styleId="MiniTOCTitle">
    <w:name w:val="MiniTOCTitle"/>
    <w:basedOn w:val="Heading4"/>
    <w:rsid w:val="00D251C9"/>
    <w:pPr>
      <w:spacing w:before="240"/>
      <w:outlineLvl w:val="9"/>
    </w:pPr>
    <w:rPr>
      <w:noProof/>
      <w:sz w:val="24"/>
    </w:rPr>
  </w:style>
  <w:style w:type="paragraph" w:customStyle="1" w:styleId="MiniTOCItem">
    <w:name w:val="MiniTOCItem"/>
    <w:basedOn w:val="ListBullet"/>
    <w:rsid w:val="00D251C9"/>
    <w:pPr>
      <w:numPr>
        <w:numId w:val="0"/>
      </w:numPr>
      <w:tabs>
        <w:tab w:val="right" w:leader="dot" w:pos="6521"/>
      </w:tabs>
      <w:spacing w:before="0" w:after="0"/>
    </w:pPr>
  </w:style>
  <w:style w:type="paragraph" w:customStyle="1" w:styleId="TOFTitle">
    <w:name w:val="TOFTitle"/>
    <w:basedOn w:val="TOCTitle"/>
    <w:rsid w:val="00D251C9"/>
  </w:style>
  <w:style w:type="paragraph" w:styleId="TableofFigures">
    <w:name w:val="table of figures"/>
    <w:basedOn w:val="Normal"/>
    <w:next w:val="Normal"/>
    <w:semiHidden/>
    <w:rsid w:val="00D251C9"/>
    <w:pPr>
      <w:tabs>
        <w:tab w:val="right" w:leader="dot" w:pos="9072"/>
      </w:tabs>
      <w:ind w:left="970" w:hanging="403"/>
    </w:pPr>
    <w:rPr>
      <w:rFonts w:ascii="Times New Roman" w:hAnsi="Times New Roman"/>
      <w:b/>
    </w:rPr>
  </w:style>
  <w:style w:type="paragraph" w:styleId="ListNumber">
    <w:name w:val="List Number"/>
    <w:basedOn w:val="List"/>
    <w:rsid w:val="00D251C9"/>
    <w:pPr>
      <w:numPr>
        <w:numId w:val="14"/>
      </w:numPr>
      <w:tabs>
        <w:tab w:val="clear" w:pos="340"/>
      </w:tabs>
    </w:pPr>
  </w:style>
  <w:style w:type="character" w:customStyle="1" w:styleId="WingdingSymbols">
    <w:name w:val="Wingding Symbols"/>
    <w:rsid w:val="00D251C9"/>
    <w:rPr>
      <w:rFonts w:ascii="Wingdings" w:hAnsi="Wingdings"/>
    </w:rPr>
  </w:style>
  <w:style w:type="paragraph" w:customStyle="1" w:styleId="TableHeading">
    <w:name w:val="Table Heading"/>
    <w:basedOn w:val="HeadingBase"/>
    <w:rsid w:val="00D251C9"/>
    <w:pPr>
      <w:keepLines/>
      <w:pBdr>
        <w:bottom w:val="single" w:sz="6" w:space="1" w:color="918585"/>
      </w:pBdr>
      <w:spacing w:before="240"/>
    </w:pPr>
  </w:style>
  <w:style w:type="character" w:customStyle="1" w:styleId="HotSpot">
    <w:name w:val="HotSpot"/>
    <w:rsid w:val="00D251C9"/>
    <w:rPr>
      <w:color w:val="0033CC"/>
      <w:u w:val="none"/>
    </w:rPr>
  </w:style>
  <w:style w:type="paragraph" w:customStyle="1" w:styleId="BodyTextRight">
    <w:name w:val="Body Text Right"/>
    <w:basedOn w:val="BodyText"/>
    <w:rsid w:val="00D251C9"/>
    <w:pPr>
      <w:spacing w:before="0" w:after="0"/>
      <w:jc w:val="right"/>
    </w:pPr>
  </w:style>
  <w:style w:type="paragraph" w:styleId="Index3">
    <w:name w:val="index 3"/>
    <w:basedOn w:val="ListNumber2"/>
    <w:next w:val="Normal"/>
    <w:semiHidden/>
    <w:rsid w:val="00D251C9"/>
    <w:pPr>
      <w:numPr>
        <w:numId w:val="0"/>
      </w:numPr>
      <w:tabs>
        <w:tab w:val="right" w:leader="dot" w:pos="4176"/>
      </w:tabs>
    </w:pPr>
  </w:style>
  <w:style w:type="paragraph" w:styleId="ListNumber2">
    <w:name w:val="List Number 2"/>
    <w:basedOn w:val="List2"/>
    <w:rsid w:val="00D251C9"/>
    <w:pPr>
      <w:numPr>
        <w:numId w:val="9"/>
      </w:numPr>
      <w:tabs>
        <w:tab w:val="clear" w:pos="1060"/>
      </w:tabs>
    </w:pPr>
  </w:style>
  <w:style w:type="paragraph" w:customStyle="1" w:styleId="MarginNote">
    <w:name w:val="Margin Note"/>
    <w:basedOn w:val="BodyText"/>
    <w:rsid w:val="00D25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1C9"/>
    <w:rPr>
      <w:sz w:val="32"/>
    </w:rPr>
  </w:style>
  <w:style w:type="paragraph" w:customStyle="1" w:styleId="HeadingProcedure">
    <w:name w:val="Heading Procedure"/>
    <w:basedOn w:val="HeadingBase"/>
    <w:next w:val="Normal"/>
    <w:rsid w:val="00D251C9"/>
    <w:pPr>
      <w:tabs>
        <w:tab w:val="left" w:pos="0"/>
      </w:tabs>
      <w:spacing w:before="120" w:after="60"/>
    </w:pPr>
    <w:rPr>
      <w:i/>
      <w:color w:val="918585"/>
      <w:sz w:val="22"/>
    </w:rPr>
  </w:style>
  <w:style w:type="paragraph" w:customStyle="1" w:styleId="TableBodyText">
    <w:name w:val="Table Body Text"/>
    <w:basedOn w:val="BodyText"/>
    <w:rsid w:val="00D251C9"/>
    <w:pPr>
      <w:spacing w:before="60" w:after="60"/>
    </w:pPr>
  </w:style>
  <w:style w:type="paragraph" w:styleId="ListContinue">
    <w:name w:val="List Continue"/>
    <w:basedOn w:val="List"/>
    <w:rsid w:val="00D251C9"/>
    <w:pPr>
      <w:ind w:firstLine="0"/>
    </w:pPr>
  </w:style>
  <w:style w:type="paragraph" w:customStyle="1" w:styleId="ListNote">
    <w:name w:val="List Note"/>
    <w:basedOn w:val="List"/>
    <w:rsid w:val="00D251C9"/>
    <w:pPr>
      <w:pBdr>
        <w:top w:val="single" w:sz="6" w:space="2" w:color="918585"/>
        <w:bottom w:val="single" w:sz="6" w:space="2" w:color="918585"/>
      </w:pBdr>
      <w:tabs>
        <w:tab w:val="left" w:pos="1021"/>
      </w:tabs>
      <w:ind w:firstLine="0"/>
    </w:pPr>
  </w:style>
  <w:style w:type="paragraph" w:customStyle="1" w:styleId="Warning">
    <w:name w:val="Warning"/>
    <w:basedOn w:val="BodyText"/>
    <w:rsid w:val="00D251C9"/>
    <w:pPr>
      <w:shd w:val="clear" w:color="auto" w:fill="D9D9D9"/>
      <w:tabs>
        <w:tab w:val="left" w:pos="992"/>
      </w:tabs>
      <w:ind w:left="119" w:right="119"/>
    </w:pPr>
    <w:rPr>
      <w:sz w:val="20"/>
    </w:rPr>
  </w:style>
  <w:style w:type="paragraph" w:customStyle="1" w:styleId="MarginIcons">
    <w:name w:val="Margin Icons"/>
    <w:basedOn w:val="BodyText"/>
    <w:rsid w:val="00D25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1C9"/>
    <w:rPr>
      <w:rFonts w:ascii="Courier New" w:hAnsi="Courier New"/>
    </w:rPr>
  </w:style>
  <w:style w:type="paragraph" w:customStyle="1" w:styleId="NoteBullet">
    <w:name w:val="Note Bullet"/>
    <w:basedOn w:val="Note"/>
    <w:rsid w:val="00D251C9"/>
    <w:pPr>
      <w:tabs>
        <w:tab w:val="clear" w:pos="680"/>
      </w:tabs>
      <w:spacing w:before="60" w:after="60"/>
    </w:pPr>
  </w:style>
  <w:style w:type="paragraph" w:customStyle="1" w:styleId="SubHeading2">
    <w:name w:val="SubHeading2"/>
    <w:basedOn w:val="HeadingBase"/>
    <w:rsid w:val="00D251C9"/>
    <w:pPr>
      <w:spacing w:before="240" w:after="60"/>
    </w:pPr>
    <w:rPr>
      <w:sz w:val="20"/>
    </w:rPr>
  </w:style>
  <w:style w:type="paragraph" w:customStyle="1" w:styleId="SubHeading1">
    <w:name w:val="SubHeading1"/>
    <w:basedOn w:val="HeadingBase"/>
    <w:rsid w:val="00D251C9"/>
    <w:pPr>
      <w:spacing w:before="240" w:after="60"/>
    </w:pPr>
    <w:rPr>
      <w:color w:val="918585"/>
      <w:sz w:val="22"/>
    </w:rPr>
  </w:style>
  <w:style w:type="paragraph" w:customStyle="1" w:styleId="SideHeading">
    <w:name w:val="Side Heading"/>
    <w:basedOn w:val="HeadingBase"/>
    <w:rsid w:val="00D25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1C9"/>
    <w:pPr>
      <w:numPr>
        <w:numId w:val="10"/>
      </w:numPr>
    </w:pPr>
  </w:style>
  <w:style w:type="paragraph" w:styleId="PlainText">
    <w:name w:val="Plain Text"/>
    <w:basedOn w:val="Normal"/>
    <w:link w:val="PlainTextChar"/>
    <w:rsid w:val="00D251C9"/>
    <w:rPr>
      <w:sz w:val="20"/>
    </w:rPr>
  </w:style>
  <w:style w:type="character" w:customStyle="1" w:styleId="PlainTextChar">
    <w:name w:val="Plain Text Char"/>
    <w:basedOn w:val="DefaultParagraphFont"/>
    <w:link w:val="PlainText"/>
    <w:rsid w:val="00D251C9"/>
    <w:rPr>
      <w:rFonts w:ascii="Courier New" w:eastAsia="Times New Roman" w:hAnsi="Courier New" w:cs="Times New Roman"/>
      <w:sz w:val="20"/>
      <w:szCs w:val="20"/>
      <w:lang w:eastAsia="en-US"/>
    </w:rPr>
  </w:style>
  <w:style w:type="character" w:customStyle="1" w:styleId="MenuOption">
    <w:name w:val="Menu Option"/>
    <w:basedOn w:val="DefaultParagraphFont"/>
    <w:rsid w:val="00D251C9"/>
    <w:rPr>
      <w:b/>
      <w:smallCaps/>
    </w:rPr>
  </w:style>
  <w:style w:type="paragraph" w:customStyle="1" w:styleId="TableListNumber">
    <w:name w:val="Table List Number"/>
    <w:basedOn w:val="ListNumber"/>
    <w:rsid w:val="00D251C9"/>
    <w:pPr>
      <w:numPr>
        <w:numId w:val="0"/>
      </w:numPr>
    </w:pPr>
  </w:style>
  <w:style w:type="paragraph" w:styleId="TOC4">
    <w:name w:val="toc 4"/>
    <w:basedOn w:val="TOCBase"/>
    <w:next w:val="Normal"/>
    <w:semiHidden/>
    <w:rsid w:val="00D251C9"/>
    <w:pPr>
      <w:tabs>
        <w:tab w:val="right" w:leader="dot" w:pos="9071"/>
      </w:tabs>
      <w:ind w:left="1701"/>
    </w:pPr>
  </w:style>
  <w:style w:type="paragraph" w:customStyle="1" w:styleId="ListAlpha">
    <w:name w:val="List Alpha"/>
    <w:basedOn w:val="List"/>
    <w:rsid w:val="00D251C9"/>
    <w:pPr>
      <w:numPr>
        <w:numId w:val="8"/>
      </w:numPr>
    </w:pPr>
  </w:style>
  <w:style w:type="paragraph" w:customStyle="1" w:styleId="ListAlpha2">
    <w:name w:val="List Alpha 2"/>
    <w:basedOn w:val="List2"/>
    <w:rsid w:val="00D251C9"/>
    <w:pPr>
      <w:numPr>
        <w:numId w:val="7"/>
      </w:numPr>
    </w:pPr>
  </w:style>
  <w:style w:type="paragraph" w:styleId="List2">
    <w:name w:val="List 2"/>
    <w:basedOn w:val="BodyText"/>
    <w:rsid w:val="00D251C9"/>
    <w:pPr>
      <w:tabs>
        <w:tab w:val="left" w:pos="680"/>
      </w:tabs>
      <w:spacing w:before="60" w:after="60"/>
      <w:ind w:left="680" w:hanging="340"/>
    </w:pPr>
  </w:style>
  <w:style w:type="paragraph" w:styleId="List3">
    <w:name w:val="List 3"/>
    <w:basedOn w:val="BodyText"/>
    <w:rsid w:val="00D251C9"/>
    <w:pPr>
      <w:tabs>
        <w:tab w:val="left" w:pos="1021"/>
      </w:tabs>
      <w:spacing w:before="60" w:after="60"/>
      <w:ind w:left="1020" w:hanging="340"/>
    </w:pPr>
  </w:style>
  <w:style w:type="paragraph" w:styleId="List4">
    <w:name w:val="List 4"/>
    <w:basedOn w:val="BodyText"/>
    <w:rsid w:val="00D251C9"/>
    <w:pPr>
      <w:tabs>
        <w:tab w:val="left" w:pos="1361"/>
      </w:tabs>
      <w:spacing w:before="60" w:after="60"/>
      <w:ind w:left="1361" w:hanging="340"/>
    </w:pPr>
  </w:style>
  <w:style w:type="paragraph" w:styleId="List5">
    <w:name w:val="List 5"/>
    <w:basedOn w:val="BodyText"/>
    <w:rsid w:val="00D251C9"/>
    <w:pPr>
      <w:tabs>
        <w:tab w:val="left" w:pos="1701"/>
      </w:tabs>
      <w:spacing w:before="60" w:after="60"/>
      <w:ind w:left="1701" w:hanging="340"/>
    </w:pPr>
  </w:style>
  <w:style w:type="paragraph" w:styleId="ListBullet3">
    <w:name w:val="List Bullet 3"/>
    <w:basedOn w:val="List3"/>
    <w:rsid w:val="00D251C9"/>
    <w:pPr>
      <w:numPr>
        <w:numId w:val="13"/>
      </w:numPr>
      <w:tabs>
        <w:tab w:val="clear" w:pos="1021"/>
      </w:tabs>
      <w:ind w:left="1037" w:hanging="357"/>
    </w:pPr>
  </w:style>
  <w:style w:type="paragraph" w:styleId="ListBullet4">
    <w:name w:val="List Bullet 4"/>
    <w:basedOn w:val="List4"/>
    <w:rsid w:val="00D251C9"/>
    <w:pPr>
      <w:numPr>
        <w:numId w:val="2"/>
      </w:numPr>
      <w:tabs>
        <w:tab w:val="clear" w:pos="1361"/>
      </w:tabs>
    </w:pPr>
  </w:style>
  <w:style w:type="paragraph" w:styleId="ListBullet5">
    <w:name w:val="List Bullet 5"/>
    <w:basedOn w:val="List5"/>
    <w:rsid w:val="00D251C9"/>
    <w:pPr>
      <w:numPr>
        <w:numId w:val="3"/>
      </w:numPr>
    </w:pPr>
  </w:style>
  <w:style w:type="paragraph" w:styleId="ListContinue2">
    <w:name w:val="List Continue 2"/>
    <w:basedOn w:val="List2"/>
    <w:rsid w:val="00D251C9"/>
    <w:pPr>
      <w:ind w:firstLine="0"/>
    </w:pPr>
  </w:style>
  <w:style w:type="paragraph" w:styleId="ListContinue3">
    <w:name w:val="List Continue 3"/>
    <w:basedOn w:val="List3"/>
    <w:rsid w:val="00D251C9"/>
    <w:pPr>
      <w:ind w:left="1021" w:firstLine="0"/>
    </w:pPr>
  </w:style>
  <w:style w:type="paragraph" w:styleId="ListContinue4">
    <w:name w:val="List Continue 4"/>
    <w:basedOn w:val="List4"/>
    <w:rsid w:val="00D251C9"/>
    <w:pPr>
      <w:ind w:firstLine="0"/>
    </w:pPr>
  </w:style>
  <w:style w:type="paragraph" w:styleId="ListContinue5">
    <w:name w:val="List Continue 5"/>
    <w:basedOn w:val="List5"/>
    <w:rsid w:val="00D251C9"/>
    <w:pPr>
      <w:ind w:firstLine="0"/>
    </w:pPr>
  </w:style>
  <w:style w:type="paragraph" w:styleId="ListNumber3">
    <w:name w:val="List Number 3"/>
    <w:basedOn w:val="List3"/>
    <w:rsid w:val="00D251C9"/>
    <w:pPr>
      <w:numPr>
        <w:numId w:val="4"/>
      </w:numPr>
    </w:pPr>
  </w:style>
  <w:style w:type="paragraph" w:styleId="ListNumber4">
    <w:name w:val="List Number 4"/>
    <w:basedOn w:val="List4"/>
    <w:rsid w:val="00D251C9"/>
    <w:pPr>
      <w:numPr>
        <w:numId w:val="5"/>
      </w:numPr>
    </w:pPr>
  </w:style>
  <w:style w:type="paragraph" w:styleId="ListNumber5">
    <w:name w:val="List Number 5"/>
    <w:basedOn w:val="List5"/>
    <w:rsid w:val="00D251C9"/>
    <w:pPr>
      <w:numPr>
        <w:numId w:val="6"/>
      </w:numPr>
    </w:pPr>
  </w:style>
  <w:style w:type="paragraph" w:styleId="BlockText">
    <w:name w:val="Block Text"/>
    <w:basedOn w:val="Normal"/>
    <w:rsid w:val="00D251C9"/>
    <w:pPr>
      <w:spacing w:after="120"/>
      <w:ind w:left="1440" w:right="1440"/>
    </w:pPr>
  </w:style>
  <w:style w:type="character" w:customStyle="1" w:styleId="Subscript">
    <w:name w:val="Subscript"/>
    <w:basedOn w:val="DefaultParagraphFont"/>
    <w:rsid w:val="00D251C9"/>
    <w:rPr>
      <w:sz w:val="16"/>
      <w:vertAlign w:val="subscript"/>
    </w:rPr>
  </w:style>
  <w:style w:type="character" w:customStyle="1" w:styleId="Superscript">
    <w:name w:val="Superscript"/>
    <w:basedOn w:val="DefaultParagraphFont"/>
    <w:rsid w:val="00D251C9"/>
    <w:rPr>
      <w:sz w:val="16"/>
      <w:vertAlign w:val="superscript"/>
    </w:rPr>
  </w:style>
  <w:style w:type="character" w:customStyle="1" w:styleId="Symbols">
    <w:name w:val="Symbols"/>
    <w:basedOn w:val="DefaultParagraphFont"/>
    <w:rsid w:val="00D251C9"/>
    <w:rPr>
      <w:rFonts w:ascii="Symbol" w:hAnsi="Symbol"/>
    </w:rPr>
  </w:style>
  <w:style w:type="character" w:customStyle="1" w:styleId="MenuOptions">
    <w:name w:val="Menu Options"/>
    <w:basedOn w:val="DefaultParagraphFont"/>
    <w:rsid w:val="00D251C9"/>
    <w:rPr>
      <w:rFonts w:ascii="Arial Narrow" w:hAnsi="Arial Narrow"/>
      <w:smallCaps/>
    </w:rPr>
  </w:style>
  <w:style w:type="character" w:customStyle="1" w:styleId="Buttons">
    <w:name w:val="Buttons"/>
    <w:basedOn w:val="DefaultParagraphFont"/>
    <w:rsid w:val="00D251C9"/>
    <w:rPr>
      <w:b/>
    </w:rPr>
  </w:style>
  <w:style w:type="character" w:customStyle="1" w:styleId="Underlined">
    <w:name w:val="Underlined"/>
    <w:basedOn w:val="DefaultParagraphFont"/>
    <w:rsid w:val="00D251C9"/>
    <w:rPr>
      <w:u w:val="single"/>
    </w:rPr>
  </w:style>
  <w:style w:type="paragraph" w:customStyle="1" w:styleId="TableBodyTextRight">
    <w:name w:val="Table Body Text Right"/>
    <w:basedOn w:val="TableBodyText"/>
    <w:rsid w:val="00D251C9"/>
    <w:pPr>
      <w:widowControl w:val="0"/>
      <w:autoSpaceDE w:val="0"/>
      <w:autoSpaceDN w:val="0"/>
      <w:adjustRightInd w:val="0"/>
      <w:jc w:val="right"/>
    </w:pPr>
    <w:rPr>
      <w:rFonts w:cs="Arial"/>
      <w:szCs w:val="18"/>
    </w:rPr>
  </w:style>
  <w:style w:type="paragraph" w:customStyle="1" w:styleId="CopyrightText">
    <w:name w:val="Copyright Text"/>
    <w:basedOn w:val="BodyText"/>
    <w:rsid w:val="00D251C9"/>
    <w:rPr>
      <w:sz w:val="18"/>
    </w:rPr>
  </w:style>
  <w:style w:type="paragraph" w:customStyle="1" w:styleId="BodySmallRight">
    <w:name w:val="Body Small Right"/>
    <w:basedOn w:val="BodyTextRight"/>
    <w:rsid w:val="00D251C9"/>
    <w:rPr>
      <w:sz w:val="18"/>
      <w:szCs w:val="18"/>
    </w:rPr>
  </w:style>
  <w:style w:type="paragraph" w:customStyle="1" w:styleId="MarginEdition">
    <w:name w:val="Margin Edition"/>
    <w:basedOn w:val="MarginNote"/>
    <w:rsid w:val="00D251C9"/>
    <w:pPr>
      <w:spacing w:before="0" w:after="0"/>
    </w:pPr>
    <w:rPr>
      <w:rFonts w:ascii="Times New Roman" w:hAnsi="Times New Roman"/>
      <w:color w:val="999999"/>
    </w:rPr>
  </w:style>
  <w:style w:type="paragraph" w:customStyle="1" w:styleId="Spacer">
    <w:name w:val="Spacer"/>
    <w:basedOn w:val="Normal"/>
    <w:rsid w:val="00D251C9"/>
    <w:rPr>
      <w:sz w:val="2"/>
      <w:szCs w:val="2"/>
    </w:rPr>
  </w:style>
  <w:style w:type="character" w:customStyle="1" w:styleId="Small">
    <w:name w:val="Small"/>
    <w:basedOn w:val="DefaultParagraphFont"/>
    <w:rsid w:val="00D251C9"/>
    <w:rPr>
      <w:sz w:val="16"/>
    </w:rPr>
  </w:style>
  <w:style w:type="paragraph" w:customStyle="1" w:styleId="WideTable">
    <w:name w:val="Wide Table"/>
    <w:basedOn w:val="Normal"/>
    <w:rsid w:val="00D251C9"/>
    <w:pPr>
      <w:ind w:left="-1418"/>
    </w:pPr>
    <w:rPr>
      <w:sz w:val="2"/>
      <w:szCs w:val="2"/>
    </w:rPr>
  </w:style>
  <w:style w:type="character" w:styleId="PageNumber">
    <w:name w:val="page number"/>
    <w:basedOn w:val="DefaultParagraphFont"/>
    <w:rsid w:val="00D251C9"/>
  </w:style>
  <w:style w:type="paragraph" w:styleId="Quote">
    <w:name w:val="Quote"/>
    <w:basedOn w:val="Heading1"/>
    <w:link w:val="QuoteChar"/>
    <w:qFormat/>
    <w:rsid w:val="00D251C9"/>
    <w:rPr>
      <w:b w:val="0"/>
      <w:sz w:val="72"/>
      <w:szCs w:val="72"/>
      <w:lang w:val="en-NZ"/>
    </w:rPr>
  </w:style>
  <w:style w:type="character" w:customStyle="1" w:styleId="QuoteChar">
    <w:name w:val="Quote Char"/>
    <w:basedOn w:val="DefaultParagraphFont"/>
    <w:link w:val="Quote"/>
    <w:rsid w:val="00D25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1C9"/>
    <w:pPr>
      <w:pageBreakBefore/>
    </w:pPr>
  </w:style>
  <w:style w:type="paragraph" w:customStyle="1" w:styleId="Border">
    <w:name w:val="Border"/>
    <w:basedOn w:val="Normal"/>
    <w:qFormat/>
    <w:rsid w:val="00D25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1C9"/>
    <w:rPr>
      <w:b/>
      <w:bCs/>
      <w:i/>
      <w:iCs/>
      <w:color w:val="auto"/>
    </w:rPr>
  </w:style>
  <w:style w:type="paragraph" w:styleId="IntenseQuote">
    <w:name w:val="Intense Quote"/>
    <w:basedOn w:val="Normal"/>
    <w:next w:val="Normal"/>
    <w:link w:val="IntenseQuoteChar"/>
    <w:uiPriority w:val="30"/>
    <w:qFormat/>
    <w:rsid w:val="00D25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1C9"/>
    <w:rPr>
      <w:smallCaps/>
      <w:color w:val="auto"/>
      <w:u w:val="single"/>
    </w:rPr>
  </w:style>
  <w:style w:type="character" w:styleId="IntenseReference">
    <w:name w:val="Intense Reference"/>
    <w:basedOn w:val="DefaultParagraphFont"/>
    <w:uiPriority w:val="32"/>
    <w:qFormat/>
    <w:rsid w:val="00D251C9"/>
    <w:rPr>
      <w:b/>
      <w:bCs/>
      <w:smallCaps/>
      <w:color w:val="auto"/>
      <w:spacing w:val="5"/>
      <w:u w:val="single"/>
    </w:rPr>
  </w:style>
  <w:style w:type="paragraph" w:customStyle="1" w:styleId="2ColumnHeading">
    <w:name w:val="2Column Heading"/>
    <w:basedOn w:val="BodyText"/>
    <w:qFormat/>
    <w:rsid w:val="00D251C9"/>
    <w:pPr>
      <w:spacing w:after="60"/>
      <w:ind w:left="-2268"/>
    </w:pPr>
    <w:rPr>
      <w:b/>
    </w:rPr>
  </w:style>
  <w:style w:type="paragraph" w:customStyle="1" w:styleId="Heading1TOC">
    <w:name w:val="Heading1 TOC"/>
    <w:basedOn w:val="Normal"/>
    <w:qFormat/>
    <w:rsid w:val="00D251C9"/>
    <w:pPr>
      <w:spacing w:before="240" w:after="120"/>
    </w:pPr>
    <w:rPr>
      <w:rFonts w:ascii="Times New Roman" w:hAnsi="Times New Roman"/>
      <w:b/>
      <w:sz w:val="32"/>
    </w:rPr>
  </w:style>
  <w:style w:type="paragraph" w:customStyle="1" w:styleId="Heading2TOC">
    <w:name w:val="Heading2 TOC"/>
    <w:basedOn w:val="Normal"/>
    <w:qFormat/>
    <w:rsid w:val="00D251C9"/>
    <w:pPr>
      <w:spacing w:before="240" w:after="60"/>
    </w:pPr>
    <w:rPr>
      <w:rFonts w:ascii="Times New Roman" w:hAnsi="Times New Roman"/>
      <w:b/>
      <w:sz w:val="28"/>
    </w:rPr>
  </w:style>
  <w:style w:type="character" w:customStyle="1" w:styleId="Underline">
    <w:name w:val="Underline"/>
    <w:basedOn w:val="DefaultParagraphFont"/>
    <w:qFormat/>
    <w:rsid w:val="00D251C9"/>
    <w:rPr>
      <w:u w:val="single"/>
    </w:rPr>
  </w:style>
  <w:style w:type="character" w:customStyle="1" w:styleId="BoldandItalics">
    <w:name w:val="Bold and Italics"/>
    <w:qFormat/>
    <w:rsid w:val="00D251C9"/>
    <w:rPr>
      <w:b/>
      <w:i/>
      <w:u w:val="none"/>
    </w:rPr>
  </w:style>
  <w:style w:type="paragraph" w:styleId="BalloonText">
    <w:name w:val="Balloon Text"/>
    <w:basedOn w:val="Normal"/>
    <w:link w:val="BalloonTextChar"/>
    <w:rsid w:val="00D251C9"/>
    <w:rPr>
      <w:rFonts w:ascii="Tahoma" w:hAnsi="Tahoma" w:cs="Tahoma"/>
      <w:sz w:val="16"/>
      <w:szCs w:val="16"/>
    </w:rPr>
  </w:style>
  <w:style w:type="character" w:customStyle="1" w:styleId="BalloonTextChar">
    <w:name w:val="Balloon Text Char"/>
    <w:basedOn w:val="DefaultParagraphFont"/>
    <w:link w:val="BalloonText"/>
    <w:rsid w:val="00D25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1C9"/>
    <w:rPr>
      <w:b/>
      <w:color w:val="660033"/>
      <w:spacing w:val="0"/>
    </w:rPr>
  </w:style>
  <w:style w:type="paragraph" w:customStyle="1" w:styleId="Nameditemlist">
    <w:name w:val="Named item list"/>
    <w:basedOn w:val="BodyText"/>
    <w:qFormat/>
    <w:rsid w:val="00D251C9"/>
    <w:pPr>
      <w:tabs>
        <w:tab w:val="left" w:pos="2835"/>
      </w:tabs>
      <w:ind w:left="2835" w:hanging="2835"/>
    </w:pPr>
  </w:style>
  <w:style w:type="paragraph" w:customStyle="1" w:styleId="BodyTextnopadding">
    <w:name w:val="Body Text no padding"/>
    <w:basedOn w:val="BodyText"/>
    <w:qFormat/>
    <w:rsid w:val="00D251C9"/>
    <w:pPr>
      <w:spacing w:before="0" w:after="0"/>
    </w:pPr>
  </w:style>
  <w:style w:type="paragraph" w:customStyle="1" w:styleId="BodyTextBold">
    <w:name w:val="Body Text Bold"/>
    <w:basedOn w:val="BodyText"/>
    <w:qFormat/>
    <w:rsid w:val="00D251C9"/>
    <w:rPr>
      <w:b/>
    </w:rPr>
  </w:style>
  <w:style w:type="character" w:styleId="Hyperlink">
    <w:name w:val="Hyperlink"/>
    <w:basedOn w:val="DefaultParagraphFont"/>
    <w:uiPriority w:val="99"/>
    <w:unhideWhenUsed/>
    <w:rsid w:val="00207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7183</Characters>
  <Application>Microsoft Office Word</Application>
  <DocSecurity>0</DocSecurity>
  <Lines>266</Lines>
  <Paragraphs>160</Paragraphs>
  <ScaleCrop>false</ScaleCrop>
  <Company>Author-it Software Corporation Ltd.</Company>
  <LinksUpToDate>false</LinksUpToDate>
  <CharactersWithSpaces>8166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MARN005 Maintain seaworthiness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