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447" w:rsidP="00985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MARN004 Manage seaworthiness of a vessel up to 80 metres</w:t>
      </w:r>
      <w:r>
        <w:fldChar w:fldCharType="end"/>
      </w:r>
    </w:p>
    <w:p w:rsidR="00985447" w:rsidP="00985447">
      <w:pPr>
        <w:pStyle w:val="Version"/>
        <w:sectPr w:rsidSect="00B55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C6A" w:rsidP="00B55C6A">
      <w:pPr>
        <w:pStyle w:val="SuperHeading"/>
      </w:pPr>
      <w:r w:rsidRPr="00B55C6A">
        <w:t>MARN004 Manage seaworthiness of a vessel up to 80 metres</w:t>
      </w:r>
    </w:p>
    <w:p w:rsidR="00000000" w:rsidRPr="00B55C6A" w:rsidP="00B55C6A">
      <w:pPr>
        <w:pStyle w:val="Heading1"/>
      </w:pPr>
      <w:bookmarkStart w:id="1" w:name="O_596584"/>
      <w:bookmarkEnd w:id="1"/>
      <w:r w:rsidRPr="00B55C6A">
        <w:t>Modification History</w:t>
      </w:r>
    </w:p>
    <w:p w:rsidR="00000000" w:rsidRPr="00B55C6A" w:rsidP="00985447">
      <w:pPr>
        <w:pStyle w:val="BodyText"/>
      </w:pPr>
      <w:r w:rsidRPr="00B55C6A">
        <w:t>Release 1. New unit of competency.</w:t>
      </w:r>
    </w:p>
    <w:p w:rsidR="00000000" w:rsidRPr="00B55C6A" w:rsidP="00B55C6A">
      <w:pPr>
        <w:pStyle w:val="Heading1"/>
      </w:pPr>
      <w:bookmarkStart w:id="2" w:name="O_596585"/>
      <w:bookmarkEnd w:id="2"/>
      <w:r w:rsidRPr="00B55C6A">
        <w:t>Application</w:t>
      </w:r>
    </w:p>
    <w:p w:rsidR="00000000" w:rsidRPr="00B55C6A" w:rsidP="00985447">
      <w:pPr>
        <w:pStyle w:val="BodyText"/>
      </w:pPr>
      <w:r w:rsidRPr="00B55C6A">
        <w:t>This unit involves the skills and knowledge required to manage vessel in a seaworthy condition for all stages of a voyage or operation being undertaken.</w:t>
      </w:r>
    </w:p>
    <w:p w:rsidR="00000000" w:rsidRPr="00B55C6A" w:rsidP="00985447">
      <w:pPr>
        <w:pStyle w:val="BodyText"/>
      </w:pPr>
      <w:r w:rsidRPr="00B55C6A">
        <w:t>T</w:t>
      </w:r>
      <w:r w:rsidRPr="00B55C6A">
        <w:t>his unit applies to people working in the maritime industry on a range of vessels up to 80 metres.</w:t>
      </w:r>
    </w:p>
    <w:p w:rsidR="00000000" w:rsidRPr="00B55C6A" w:rsidP="00985447">
      <w:pPr>
        <w:pStyle w:val="BodyText"/>
      </w:pPr>
      <w:r w:rsidRPr="00B55C6A">
        <w:t>This unit has links to legislative and certification requirements.</w:t>
      </w:r>
    </w:p>
    <w:p w:rsidR="00000000" w:rsidRPr="00B55C6A" w:rsidP="00B55C6A">
      <w:pPr>
        <w:pStyle w:val="Heading1"/>
      </w:pPr>
      <w:bookmarkStart w:id="3" w:name="O_596586"/>
      <w:bookmarkEnd w:id="3"/>
      <w:r w:rsidRPr="00B55C6A">
        <w:t>Pre-requisite Unit</w:t>
      </w:r>
    </w:p>
    <w:p w:rsidR="00000000" w:rsidRPr="00B55C6A" w:rsidP="00985447">
      <w:pPr>
        <w:pStyle w:val="BodyText"/>
      </w:pPr>
      <w:r w:rsidRPr="00B55C6A">
        <w:t>Not applicable.</w:t>
      </w:r>
    </w:p>
    <w:p w:rsidR="00000000" w:rsidRPr="00B55C6A" w:rsidP="00B55C6A">
      <w:pPr>
        <w:pStyle w:val="Heading1"/>
      </w:pPr>
      <w:bookmarkStart w:id="4" w:name="O_596588"/>
      <w:bookmarkEnd w:id="4"/>
      <w:r w:rsidRPr="00B55C6A">
        <w:t>Competency Field</w:t>
      </w:r>
    </w:p>
    <w:p w:rsidR="00000000" w:rsidRPr="00B55C6A" w:rsidP="00985447">
      <w:pPr>
        <w:pStyle w:val="BodyText"/>
      </w:pPr>
      <w:r w:rsidRPr="00B55C6A">
        <w:t>N –</w:t>
      </w:r>
      <w:r w:rsidRPr="00B55C6A">
        <w:t xml:space="preserve"> Seamanship</w:t>
      </w:r>
    </w:p>
    <w:p w:rsidR="00000000" w:rsidRPr="00B55C6A" w:rsidP="00B55C6A">
      <w:pPr>
        <w:pStyle w:val="Heading1"/>
      </w:pPr>
      <w:bookmarkStart w:id="5" w:name="O_596590"/>
      <w:bookmarkEnd w:id="5"/>
      <w:r w:rsidRPr="00B55C6A">
        <w:t>Unit Sector</w:t>
      </w:r>
    </w:p>
    <w:p w:rsidR="00000000" w:rsidRPr="00B55C6A" w:rsidP="00985447">
      <w:pPr>
        <w:pStyle w:val="BodyText"/>
      </w:pPr>
      <w:r w:rsidRPr="00B55C6A">
        <w:t>Not applicable.</w:t>
      </w:r>
    </w:p>
    <w:p w:rsidR="00000000" w:rsidRPr="00B55C6A" w:rsidP="00B55C6A">
      <w:pPr>
        <w:pStyle w:val="Heading1"/>
      </w:pPr>
      <w:bookmarkStart w:id="6" w:name="O_596592"/>
      <w:bookmarkEnd w:id="6"/>
      <w:r w:rsidRPr="00B55C6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Performance criteria describe the performance needed to demonstrate achievement of the element.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BodyText"/>
            </w:pPr>
            <w:r w:rsidRPr="00B55C6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rPr>
                <w:rStyle w:val="SpecialBold"/>
              </w:rPr>
              <w:t>Supervise weather tight and watertight integrity of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Principal structural components of vessel are identified from vessel drawings to understand the function of these components in relation to conventional vessel design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Pumping and pipelin</w:t>
            </w:r>
            <w:r w:rsidRPr="00B55C6A">
              <w:t>e systems of vessel are investigated to establish survivability of vessel in case of flooding and damage control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 xml:space="preserve">Procedures for maintaining weather tight and watertight </w:t>
            </w:r>
            <w:r w:rsidRPr="00B55C6A">
              <w:t>integrity of vessel are interpreted and implemented according to vessel safety management plan and regulations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Crew are instructed on requirements of plan and their responsibilities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Acti</w:t>
            </w:r>
            <w:r w:rsidRPr="00B55C6A">
              <w:t>ons are instigated to confirm weather tight and watertight integrity of vessel at all times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BodyText"/>
            </w:pPr>
            <w:r w:rsidRPr="00B55C6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rPr>
                <w:rStyle w:val="SpecialBold"/>
              </w:rPr>
              <w:t>Take action to meet changed sea and weather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Weather forecasts and observations of sea and weather conditions are used to predict situations that m</w:t>
            </w:r>
            <w:r w:rsidRPr="00B55C6A">
              <w:t>ay jeopardise vessel weather tight and watertight integrity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Effect of severe wind and rolling in associated sea conditions on vessel weather tight and watertight integrity is recognised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Effect of water on deck on vessel weather tight and watertight integrity is ascertained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Appropriate action is taken to maintain vessel weather tight and watertight integrity according to organisational procedures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BodyText"/>
            </w:pPr>
            <w:r w:rsidRPr="00B55C6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rPr>
                <w:rStyle w:val="SpecialBold"/>
              </w:rPr>
              <w:t>Maintain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Relevant documents and records are completed and maintained as required according to regulatory and organisational requirements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Relevant documents are sent to appropriate bodies and copies are filed according to regulatory and organisational require</w:t>
            </w:r>
            <w:r w:rsidRPr="00B55C6A">
              <w:t>ments</w:t>
            </w:r>
          </w:p>
        </w:tc>
      </w:tr>
      <w:tr w:rsidTr="0098544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BodyText"/>
            </w:pPr>
            <w:r w:rsidRPr="00B55C6A">
              <w:t>Documents are stored according to regulatory and organisational requirements</w:t>
            </w:r>
          </w:p>
        </w:tc>
      </w:tr>
    </w:tbl>
    <w:p w:rsidR="00000000" w:rsidRPr="00B55C6A" w:rsidP="00B55C6A">
      <w:pPr>
        <w:pStyle w:val="BodyText"/>
      </w:pPr>
    </w:p>
    <w:p w:rsidR="00000000" w:rsidRPr="00B55C6A" w:rsidP="00B55C6A">
      <w:pPr>
        <w:pStyle w:val="AllowPageBreak"/>
      </w:pPr>
    </w:p>
    <w:p w:rsidR="00000000" w:rsidRPr="00B55C6A" w:rsidP="00B55C6A">
      <w:pPr>
        <w:pStyle w:val="Heading1"/>
      </w:pPr>
      <w:bookmarkStart w:id="7" w:name="O_596594"/>
      <w:bookmarkEnd w:id="7"/>
      <w:r w:rsidRPr="00B55C6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5C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This section describes those language, literacy, numeracy and employment skills that are essential to performance.</w:t>
            </w:r>
          </w:p>
        </w:tc>
      </w:tr>
      <w:tr w:rsidTr="00B55C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BodyText"/>
            </w:pPr>
            <w:r w:rsidRPr="00B55C6A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B55C6A" w:rsidP="00B55C6A">
      <w:pPr>
        <w:pStyle w:val="BodyText"/>
      </w:pPr>
    </w:p>
    <w:p w:rsidR="00000000" w:rsidRPr="00B55C6A" w:rsidP="00B55C6A">
      <w:pPr>
        <w:pStyle w:val="AllowPageBreak"/>
      </w:pPr>
    </w:p>
    <w:p w:rsidR="00000000" w:rsidRPr="00B55C6A" w:rsidP="00B55C6A">
      <w:pPr>
        <w:pStyle w:val="Heading1"/>
      </w:pPr>
      <w:bookmarkStart w:id="8" w:name="O_596595"/>
      <w:bookmarkEnd w:id="8"/>
      <w:r w:rsidRPr="00B55C6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85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BodyText"/>
            </w:pPr>
            <w:r w:rsidRPr="00B55C6A">
              <w:t>Specifies different work environments and conditions that may affect performance. Essential operating co</w:t>
            </w:r>
            <w:r w:rsidRPr="00B55C6A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B55C6A" w:rsidP="00B55C6A">
            <w:pPr>
              <w:pStyle w:val="BodyText"/>
            </w:pPr>
          </w:p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Range is restricted to essential operating conditions and any other variables essenti</w:t>
            </w:r>
            <w:r w:rsidRPr="00B55C6A">
              <w:t>al to the work environment.</w:t>
            </w:r>
          </w:p>
        </w:tc>
      </w:tr>
      <w:tr w:rsidTr="00985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Structural components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ListBullet"/>
            </w:pPr>
            <w:r w:rsidRPr="00B55C6A">
              <w:t>design characteristics attributing to watertight integrity</w:t>
            </w:r>
          </w:p>
          <w:p w:rsidR="00000000" w:rsidRPr="00B55C6A" w:rsidP="00B55C6A">
            <w:pPr>
              <w:pStyle w:val="ListBullet"/>
            </w:pPr>
            <w:r w:rsidRPr="00B55C6A">
              <w:t xml:space="preserve">principal components of vessel structure </w:t>
            </w:r>
          </w:p>
          <w:p w:rsidR="00000000" w:rsidRPr="00B55C6A" w:rsidP="00B55C6A">
            <w:pPr>
              <w:pStyle w:val="ListBullet"/>
            </w:pPr>
            <w:r w:rsidRPr="00B55C6A">
              <w:t>structural arrangements to restrain fires</w:t>
            </w:r>
          </w:p>
          <w:p w:rsidR="00000000" w:rsidP="00B55C6A">
            <w:pPr>
              <w:pStyle w:val="ListBullet"/>
              <w:rPr>
                <w:lang w:val="en-NZ"/>
              </w:rPr>
            </w:pPr>
            <w:r w:rsidRPr="00B55C6A">
              <w:t>watertight and collision bulkheads</w:t>
            </w:r>
          </w:p>
        </w:tc>
      </w:tr>
      <w:tr w:rsidTr="00985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</w:p>
        </w:tc>
      </w:tr>
      <w:tr w:rsidTr="00985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Actions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ListBullet"/>
            </w:pPr>
            <w:r w:rsidRPr="00B55C6A">
              <w:t>closing openings</w:t>
            </w:r>
          </w:p>
          <w:p w:rsidR="00000000" w:rsidRPr="00B55C6A" w:rsidP="00B55C6A">
            <w:pPr>
              <w:pStyle w:val="ListBullet"/>
            </w:pPr>
            <w:r w:rsidRPr="00B55C6A">
              <w:t>ensuring passenger distribution does not exceed allowed limits</w:t>
            </w:r>
          </w:p>
          <w:p w:rsidR="00000000" w:rsidRPr="00B55C6A" w:rsidP="00B55C6A">
            <w:pPr>
              <w:pStyle w:val="ListBullet"/>
            </w:pPr>
            <w:r w:rsidRPr="00B55C6A">
              <w:t>ensuring stores, cargo and equipment are properly stowed and lashed</w:t>
            </w:r>
          </w:p>
          <w:p w:rsidR="00000000" w:rsidRPr="00B55C6A" w:rsidP="00B55C6A">
            <w:pPr>
              <w:pStyle w:val="ListBullet"/>
            </w:pPr>
            <w:r w:rsidRPr="00B55C6A">
              <w:t xml:space="preserve">establishing procedures for restoring or managing weather tight and watertight integrity during an emergency </w:t>
            </w:r>
          </w:p>
          <w:p w:rsidR="00000000" w:rsidRPr="00B55C6A" w:rsidP="00B55C6A">
            <w:pPr>
              <w:pStyle w:val="ListBullet"/>
            </w:pPr>
            <w:r w:rsidRPr="00B55C6A">
              <w:t>maintaining stability condition within approved limits</w:t>
            </w:r>
          </w:p>
          <w:p w:rsidR="00000000" w:rsidP="00B55C6A">
            <w:pPr>
              <w:pStyle w:val="ListBullet"/>
              <w:rPr>
                <w:lang w:val="en-NZ"/>
              </w:rPr>
            </w:pPr>
            <w:r w:rsidRPr="00B55C6A">
              <w:t>methods for testing tanks and other watertight openings</w:t>
            </w:r>
          </w:p>
        </w:tc>
      </w:tr>
      <w:tr w:rsidTr="00985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</w:p>
        </w:tc>
      </w:tr>
      <w:tr w:rsidTr="00985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C6A">
            <w:pPr>
              <w:pStyle w:val="BodyText"/>
              <w:rPr>
                <w:lang w:val="en-NZ"/>
              </w:rPr>
            </w:pPr>
            <w:r w:rsidRPr="00B55C6A">
              <w:t>Relevant documents and records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C6A" w:rsidP="00B55C6A">
            <w:pPr>
              <w:pStyle w:val="ListBullet"/>
            </w:pPr>
            <w:r w:rsidRPr="00B55C6A">
              <w:t xml:space="preserve">deck and official logbook entries </w:t>
            </w:r>
          </w:p>
          <w:p w:rsidR="00000000" w:rsidRPr="00B55C6A" w:rsidP="00B55C6A">
            <w:pPr>
              <w:pStyle w:val="ListBullet"/>
            </w:pPr>
            <w:r w:rsidRPr="00B55C6A">
              <w:t xml:space="preserve">notes of protest </w:t>
            </w:r>
          </w:p>
          <w:p w:rsidR="00000000" w:rsidRPr="00B55C6A" w:rsidP="00B55C6A">
            <w:pPr>
              <w:pStyle w:val="ListBullet"/>
            </w:pPr>
            <w:r w:rsidRPr="00B55C6A">
              <w:t>safety management plan</w:t>
            </w:r>
          </w:p>
        </w:tc>
      </w:tr>
    </w:tbl>
    <w:p w:rsidR="00000000" w:rsidRPr="00B55C6A" w:rsidP="00B55C6A">
      <w:pPr>
        <w:pStyle w:val="BodyText"/>
      </w:pPr>
    </w:p>
    <w:p w:rsidR="00000000" w:rsidRPr="00B55C6A" w:rsidP="00B55C6A">
      <w:pPr>
        <w:pStyle w:val="AllowPageBreak"/>
      </w:pPr>
    </w:p>
    <w:p w:rsidR="00000000" w:rsidRPr="00B55C6A" w:rsidP="00B55C6A">
      <w:pPr>
        <w:pStyle w:val="Heading1"/>
      </w:pPr>
      <w:bookmarkStart w:id="9" w:name="O_596596"/>
      <w:bookmarkEnd w:id="9"/>
      <w:r w:rsidRPr="00B55C6A">
        <w:t>Unit Mapping Information</w:t>
      </w:r>
    </w:p>
    <w:p w:rsidR="00000000" w:rsidRPr="00B55C6A" w:rsidP="00985447">
      <w:pPr>
        <w:pStyle w:val="BodyText"/>
      </w:pPr>
      <w:r w:rsidRPr="00B55C6A">
        <w:t>This is a new unit. This unit is equivalent to MARN4001A Manage se</w:t>
      </w:r>
      <w:r w:rsidRPr="00B55C6A">
        <w:t>aworthiness of a vessel up to 80 metres.</w:t>
      </w:r>
    </w:p>
    <w:p w:rsidR="00000000" w:rsidRPr="00B55C6A" w:rsidP="00B55C6A">
      <w:pPr>
        <w:pStyle w:val="Heading1"/>
      </w:pPr>
      <w:bookmarkStart w:id="10" w:name="O_596616"/>
      <w:bookmarkEnd w:id="10"/>
      <w:r w:rsidRPr="00B55C6A">
        <w:t>Links</w:t>
      </w:r>
    </w:p>
    <w:p w:rsidR="00000000" w:rsidRPr="00B55C6A" w:rsidP="00985447">
      <w:pPr>
        <w:pStyle w:val="BodyText"/>
      </w:pPr>
      <w:r w:rsidRPr="00B55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575A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55C6A" w:rsidP="00B55C6A"/>
    <w:sectPr w:rsidSect="00B55C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A" w:rsidRPr="00985447" w:rsidP="00985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47" w:rsidP="00B55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447" w:rsidP="00B55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5447" w:rsidP="00B55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C6A" w:rsidRPr="00985447" w:rsidP="00985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447" w:rsidRPr="002D2AF8" w:rsidP="00B55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MARN004 Manage seaworthiness of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85447" w:rsidP="00B55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26D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A6F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C6A"/>
  </w:style>
  <w:style w:type="character" w:customStyle="1" w:styleId="Heading1Char">
    <w:name w:val="Heading 1 Char"/>
    <w:basedOn w:val="DefaultParagraphFont"/>
    <w:link w:val="Heading1"/>
    <w:rsid w:val="00B55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C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C6A"/>
    <w:rPr>
      <w:b/>
      <w:spacing w:val="0"/>
    </w:rPr>
  </w:style>
  <w:style w:type="paragraph" w:customStyle="1" w:styleId="SuperHeading">
    <w:name w:val="SuperHeading"/>
    <w:basedOn w:val="Normal"/>
    <w:rsid w:val="00B55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C6A"/>
    <w:rPr>
      <w:i/>
    </w:rPr>
  </w:style>
  <w:style w:type="paragraph" w:styleId="Caption">
    <w:name w:val="caption"/>
    <w:basedOn w:val="BodyText"/>
    <w:next w:val="Normal"/>
    <w:qFormat/>
    <w:rsid w:val="00B55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C6A"/>
  </w:style>
  <w:style w:type="paragraph" w:styleId="TableofFigures">
    <w:name w:val="table of figures"/>
    <w:basedOn w:val="Normal"/>
    <w:next w:val="Normal"/>
    <w:semiHidden/>
    <w:rsid w:val="00B55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C6A"/>
    <w:rPr>
      <w:rFonts w:ascii="Wingdings" w:hAnsi="Wingdings"/>
    </w:rPr>
  </w:style>
  <w:style w:type="paragraph" w:customStyle="1" w:styleId="TableHeading">
    <w:name w:val="Table Heading"/>
    <w:basedOn w:val="HeadingBase"/>
    <w:rsid w:val="00B55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C6A"/>
    <w:rPr>
      <w:color w:val="0033CC"/>
      <w:u w:val="none"/>
    </w:rPr>
  </w:style>
  <w:style w:type="paragraph" w:customStyle="1" w:styleId="BodyTextRight">
    <w:name w:val="Body Text Right"/>
    <w:basedOn w:val="BodyText"/>
    <w:rsid w:val="00B55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C6A"/>
    <w:rPr>
      <w:sz w:val="32"/>
    </w:rPr>
  </w:style>
  <w:style w:type="paragraph" w:customStyle="1" w:styleId="HeadingProcedure">
    <w:name w:val="Heading Procedure"/>
    <w:basedOn w:val="HeadingBase"/>
    <w:next w:val="Normal"/>
    <w:rsid w:val="00B55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C6A"/>
    <w:pPr>
      <w:spacing w:before="60" w:after="60"/>
    </w:pPr>
  </w:style>
  <w:style w:type="paragraph" w:styleId="ListContinue">
    <w:name w:val="List Continue"/>
    <w:basedOn w:val="List"/>
    <w:rsid w:val="00B55C6A"/>
    <w:pPr>
      <w:ind w:firstLine="0"/>
    </w:pPr>
  </w:style>
  <w:style w:type="paragraph" w:customStyle="1" w:styleId="ListNote">
    <w:name w:val="List Note"/>
    <w:basedOn w:val="List"/>
    <w:rsid w:val="00B55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C6A"/>
    <w:rPr>
      <w:rFonts w:ascii="Courier New" w:hAnsi="Courier New"/>
    </w:rPr>
  </w:style>
  <w:style w:type="paragraph" w:customStyle="1" w:styleId="NoteBullet">
    <w:name w:val="Note Bullet"/>
    <w:basedOn w:val="Note"/>
    <w:rsid w:val="00B55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C6A"/>
    <w:rPr>
      <w:b/>
      <w:smallCaps/>
    </w:rPr>
  </w:style>
  <w:style w:type="paragraph" w:customStyle="1" w:styleId="TableListNumber">
    <w:name w:val="Table List Number"/>
    <w:basedOn w:val="ListNumber"/>
    <w:rsid w:val="00B55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C6A"/>
    <w:pPr>
      <w:numPr>
        <w:numId w:val="8"/>
      </w:numPr>
    </w:pPr>
  </w:style>
  <w:style w:type="paragraph" w:customStyle="1" w:styleId="ListAlpha2">
    <w:name w:val="List Alpha 2"/>
    <w:basedOn w:val="List2"/>
    <w:rsid w:val="00B55C6A"/>
    <w:pPr>
      <w:numPr>
        <w:numId w:val="7"/>
      </w:numPr>
    </w:pPr>
  </w:style>
  <w:style w:type="paragraph" w:styleId="List2">
    <w:name w:val="List 2"/>
    <w:basedOn w:val="BodyText"/>
    <w:rsid w:val="00B55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C6A"/>
    <w:pPr>
      <w:numPr>
        <w:numId w:val="3"/>
      </w:numPr>
    </w:pPr>
  </w:style>
  <w:style w:type="paragraph" w:styleId="ListContinue2">
    <w:name w:val="List Continue 2"/>
    <w:basedOn w:val="List2"/>
    <w:rsid w:val="00B55C6A"/>
    <w:pPr>
      <w:ind w:firstLine="0"/>
    </w:pPr>
  </w:style>
  <w:style w:type="paragraph" w:styleId="ListContinue3">
    <w:name w:val="List Continue 3"/>
    <w:basedOn w:val="List3"/>
    <w:rsid w:val="00B55C6A"/>
    <w:pPr>
      <w:ind w:left="1021" w:firstLine="0"/>
    </w:pPr>
  </w:style>
  <w:style w:type="paragraph" w:styleId="ListContinue4">
    <w:name w:val="List Continue 4"/>
    <w:basedOn w:val="List4"/>
    <w:rsid w:val="00B55C6A"/>
    <w:pPr>
      <w:ind w:firstLine="0"/>
    </w:pPr>
  </w:style>
  <w:style w:type="paragraph" w:styleId="ListContinue5">
    <w:name w:val="List Continue 5"/>
    <w:basedOn w:val="List5"/>
    <w:rsid w:val="00B55C6A"/>
    <w:pPr>
      <w:ind w:firstLine="0"/>
    </w:pPr>
  </w:style>
  <w:style w:type="paragraph" w:styleId="ListNumber3">
    <w:name w:val="List Number 3"/>
    <w:basedOn w:val="List3"/>
    <w:rsid w:val="00B55C6A"/>
    <w:pPr>
      <w:numPr>
        <w:numId w:val="4"/>
      </w:numPr>
    </w:pPr>
  </w:style>
  <w:style w:type="paragraph" w:styleId="ListNumber4">
    <w:name w:val="List Number 4"/>
    <w:basedOn w:val="List4"/>
    <w:rsid w:val="00B55C6A"/>
    <w:pPr>
      <w:numPr>
        <w:numId w:val="5"/>
      </w:numPr>
    </w:pPr>
  </w:style>
  <w:style w:type="paragraph" w:styleId="ListNumber5">
    <w:name w:val="List Number 5"/>
    <w:basedOn w:val="List5"/>
    <w:rsid w:val="00B55C6A"/>
    <w:pPr>
      <w:numPr>
        <w:numId w:val="6"/>
      </w:numPr>
    </w:pPr>
  </w:style>
  <w:style w:type="paragraph" w:styleId="BlockText">
    <w:name w:val="Block Text"/>
    <w:basedOn w:val="Normal"/>
    <w:rsid w:val="00B55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C6A"/>
    <w:rPr>
      <w:sz w:val="16"/>
      <w:vertAlign w:val="superscript"/>
    </w:rPr>
  </w:style>
  <w:style w:type="character" w:customStyle="1" w:styleId="Symbols">
    <w:name w:val="Symbols"/>
    <w:basedOn w:val="DefaultParagraphFont"/>
    <w:rsid w:val="00B55C6A"/>
    <w:rPr>
      <w:rFonts w:ascii="Symbol" w:hAnsi="Symbol"/>
    </w:rPr>
  </w:style>
  <w:style w:type="character" w:customStyle="1" w:styleId="MenuOptions">
    <w:name w:val="Menu Options"/>
    <w:basedOn w:val="DefaultParagraphFont"/>
    <w:rsid w:val="00B55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C6A"/>
    <w:rPr>
      <w:b/>
    </w:rPr>
  </w:style>
  <w:style w:type="character" w:customStyle="1" w:styleId="Underlined">
    <w:name w:val="Underlined"/>
    <w:basedOn w:val="DefaultParagraphFont"/>
    <w:rsid w:val="00B55C6A"/>
    <w:rPr>
      <w:u w:val="single"/>
    </w:rPr>
  </w:style>
  <w:style w:type="paragraph" w:customStyle="1" w:styleId="TableBodyTextRight">
    <w:name w:val="Table Body Text Right"/>
    <w:basedOn w:val="TableBodyText"/>
    <w:rsid w:val="00B55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C6A"/>
    <w:rPr>
      <w:sz w:val="18"/>
    </w:rPr>
  </w:style>
  <w:style w:type="paragraph" w:customStyle="1" w:styleId="BodySmallRight">
    <w:name w:val="Body Small Right"/>
    <w:basedOn w:val="BodyTextRight"/>
    <w:rsid w:val="00B55C6A"/>
    <w:rPr>
      <w:sz w:val="18"/>
      <w:szCs w:val="18"/>
    </w:rPr>
  </w:style>
  <w:style w:type="paragraph" w:customStyle="1" w:styleId="MarginEdition">
    <w:name w:val="Margin Edition"/>
    <w:basedOn w:val="MarginNote"/>
    <w:rsid w:val="00B55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C6A"/>
    <w:rPr>
      <w:sz w:val="2"/>
      <w:szCs w:val="2"/>
    </w:rPr>
  </w:style>
  <w:style w:type="character" w:customStyle="1" w:styleId="Small">
    <w:name w:val="Small"/>
    <w:basedOn w:val="DefaultParagraphFont"/>
    <w:rsid w:val="00B55C6A"/>
    <w:rPr>
      <w:sz w:val="16"/>
    </w:rPr>
  </w:style>
  <w:style w:type="paragraph" w:customStyle="1" w:styleId="WideTable">
    <w:name w:val="Wide Table"/>
    <w:basedOn w:val="Normal"/>
    <w:rsid w:val="00B55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C6A"/>
  </w:style>
  <w:style w:type="paragraph" w:styleId="Quote">
    <w:name w:val="Quote"/>
    <w:basedOn w:val="Heading1"/>
    <w:link w:val="QuoteChar"/>
    <w:qFormat/>
    <w:rsid w:val="00B55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C6A"/>
    <w:pPr>
      <w:pageBreakBefore/>
    </w:pPr>
  </w:style>
  <w:style w:type="paragraph" w:customStyle="1" w:styleId="Border">
    <w:name w:val="Border"/>
    <w:basedOn w:val="Normal"/>
    <w:qFormat/>
    <w:rsid w:val="00B55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C6A"/>
    <w:rPr>
      <w:u w:val="single"/>
    </w:rPr>
  </w:style>
  <w:style w:type="character" w:customStyle="1" w:styleId="BoldandItalics">
    <w:name w:val="Bold and Italics"/>
    <w:qFormat/>
    <w:rsid w:val="00B55C6A"/>
    <w:rPr>
      <w:b/>
      <w:i/>
      <w:u w:val="none"/>
    </w:rPr>
  </w:style>
  <w:style w:type="paragraph" w:styleId="BalloonText">
    <w:name w:val="Balloon Text"/>
    <w:basedOn w:val="Normal"/>
    <w:link w:val="BalloonTextChar"/>
    <w:rsid w:val="00B55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C6A"/>
    <w:pPr>
      <w:spacing w:before="0" w:after="0"/>
    </w:pPr>
  </w:style>
  <w:style w:type="paragraph" w:customStyle="1" w:styleId="BodyTextBold">
    <w:name w:val="Body Text Bold"/>
    <w:basedOn w:val="BodyText"/>
    <w:qFormat/>
    <w:rsid w:val="00B55C6A"/>
    <w:rPr>
      <w:b/>
    </w:rPr>
  </w:style>
  <w:style w:type="character" w:styleId="Hyperlink">
    <w:name w:val="Hyperlink"/>
    <w:basedOn w:val="DefaultParagraphFont"/>
    <w:uiPriority w:val="99"/>
    <w:unhideWhenUsed/>
    <w:rsid w:val="00985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3752</Characters>
  <Application>Microsoft Office Word</Application>
  <DocSecurity>0</DocSecurity>
  <Lines>163</Lines>
  <Paragraphs>89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MARN004 Manage seaworthiness of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2020-10-27T00:48:00Z</dcterms:created>
  <dcterms:modified xsi:type="dcterms:W3CDTF">2020-10-27T00:48:00Z</dcterms:modified>
</cp:coreProperties>
</file>