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B50" w:rsidP="00511B50">
      <w:pPr>
        <w:pStyle w:val="Title"/>
      </w:pPr>
      <w:r>
        <w:fldChar w:fldCharType="begin"/>
      </w:r>
      <w:r>
        <w:instrText xml:space="preserve"> TITLE   \* MERGEFORMAT </w:instrText>
      </w:r>
      <w:r>
        <w:fldChar w:fldCharType="separate"/>
      </w:r>
      <w:r>
        <w:t>MARN004 Manage seaworthiness of a vessel up to 80 metres</w:t>
      </w:r>
      <w:r>
        <w:fldChar w:fldCharType="end"/>
      </w:r>
    </w:p>
    <w:p w:rsidR="00511B50" w:rsidP="00511B50">
      <w:pPr>
        <w:pStyle w:val="Version"/>
        <w:sectPr w:rsidSect="00F72F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F56" w:rsidP="00F72F56">
      <w:pPr>
        <w:pStyle w:val="SuperHeading"/>
      </w:pPr>
      <w:r w:rsidRPr="00F72F56">
        <w:t>MARN004 Manage seaworthiness of a vessel up to 80 metres</w:t>
      </w:r>
    </w:p>
    <w:p w:rsidR="00000000" w:rsidRPr="00F72F56" w:rsidP="00F72F56">
      <w:pPr>
        <w:pStyle w:val="Heading1"/>
      </w:pPr>
      <w:bookmarkStart w:id="1" w:name="O_596584"/>
      <w:bookmarkEnd w:id="1"/>
      <w:r w:rsidRPr="00F72F56">
        <w:t>Modification History</w:t>
      </w:r>
    </w:p>
    <w:p w:rsidR="00000000" w:rsidRPr="00F72F56" w:rsidP="00511B50">
      <w:pPr>
        <w:pStyle w:val="BodyText"/>
      </w:pPr>
      <w:r w:rsidRPr="00F72F56">
        <w:t>Release 1. New unit of competency.</w:t>
      </w:r>
    </w:p>
    <w:p w:rsidR="00000000" w:rsidRPr="00F72F56" w:rsidP="00F72F56">
      <w:pPr>
        <w:pStyle w:val="Heading1"/>
      </w:pPr>
      <w:bookmarkStart w:id="2" w:name="O_596585"/>
      <w:bookmarkEnd w:id="2"/>
      <w:r w:rsidRPr="00F72F56">
        <w:t>Application</w:t>
      </w:r>
    </w:p>
    <w:p w:rsidR="00000000" w:rsidRPr="00F72F56" w:rsidP="00511B50">
      <w:pPr>
        <w:pStyle w:val="BodyText"/>
      </w:pPr>
      <w:r w:rsidRPr="00F72F56">
        <w:t>This unit involves the skills and knowledge required to manage vessel in a seaworthy condition for all stages of a voyage or operation being undertaken.</w:t>
      </w:r>
    </w:p>
    <w:p w:rsidR="00000000" w:rsidRPr="00F72F56" w:rsidP="00511B50">
      <w:pPr>
        <w:pStyle w:val="BodyText"/>
      </w:pPr>
      <w:r w:rsidRPr="00F72F56">
        <w:t>T</w:t>
      </w:r>
      <w:r w:rsidRPr="00F72F56">
        <w:t>his unit applies to people working in the maritime industry on a range of vessels up to 80 metres.</w:t>
      </w:r>
    </w:p>
    <w:p w:rsidR="00000000" w:rsidRPr="00F72F56" w:rsidP="00511B50">
      <w:pPr>
        <w:pStyle w:val="BodyText"/>
      </w:pPr>
      <w:r w:rsidRPr="00F72F56">
        <w:t>This unit has links to legislative and certification requirements.</w:t>
      </w:r>
    </w:p>
    <w:p w:rsidR="00000000" w:rsidRPr="00F72F56" w:rsidP="00F72F56">
      <w:pPr>
        <w:pStyle w:val="Heading1"/>
      </w:pPr>
      <w:bookmarkStart w:id="3" w:name="O_596586"/>
      <w:bookmarkEnd w:id="3"/>
      <w:r w:rsidRPr="00F72F56">
        <w:t>Pre-requisite Unit</w:t>
      </w:r>
    </w:p>
    <w:p w:rsidR="00000000" w:rsidRPr="00F72F56" w:rsidP="00511B50">
      <w:pPr>
        <w:pStyle w:val="BodyText"/>
      </w:pPr>
      <w:r w:rsidRPr="00F72F56">
        <w:t>Not applicable.</w:t>
      </w:r>
    </w:p>
    <w:p w:rsidR="00000000" w:rsidRPr="00F72F56" w:rsidP="00F72F56">
      <w:pPr>
        <w:pStyle w:val="Heading1"/>
      </w:pPr>
      <w:bookmarkStart w:id="4" w:name="O_596588"/>
      <w:bookmarkEnd w:id="4"/>
      <w:r w:rsidRPr="00F72F56">
        <w:t>Competency Field</w:t>
      </w:r>
    </w:p>
    <w:p w:rsidR="00000000" w:rsidRPr="00F72F56" w:rsidP="00511B50">
      <w:pPr>
        <w:pStyle w:val="BodyText"/>
      </w:pPr>
      <w:r w:rsidRPr="00F72F56">
        <w:t>N –</w:t>
      </w:r>
      <w:r w:rsidRPr="00F72F56">
        <w:t xml:space="preserve"> Seamanship</w:t>
      </w:r>
    </w:p>
    <w:p w:rsidR="00000000" w:rsidRPr="00F72F56" w:rsidP="00F72F56">
      <w:pPr>
        <w:pStyle w:val="Heading1"/>
      </w:pPr>
      <w:bookmarkStart w:id="5" w:name="O_596590"/>
      <w:bookmarkEnd w:id="5"/>
      <w:r w:rsidRPr="00F72F56">
        <w:t>Unit Sector</w:t>
      </w:r>
    </w:p>
    <w:p w:rsidR="00000000" w:rsidRPr="00F72F56" w:rsidP="00511B50">
      <w:pPr>
        <w:pStyle w:val="BodyText"/>
      </w:pPr>
      <w:r w:rsidRPr="00F72F56">
        <w:t>Not applicable.</w:t>
      </w:r>
    </w:p>
    <w:p w:rsidR="00000000" w:rsidRPr="00F72F56" w:rsidP="00F72F56">
      <w:pPr>
        <w:pStyle w:val="Heading1"/>
      </w:pPr>
      <w:bookmarkStart w:id="6" w:name="O_596592"/>
      <w:bookmarkEnd w:id="6"/>
      <w:r w:rsidRPr="00F72F5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11B5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Performance criteria describe the performance needed to demonstrate achievement of the element.</w:t>
            </w:r>
          </w:p>
        </w:tc>
      </w:tr>
      <w:tr w:rsidTr="00511B5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2F56" w:rsidP="00F72F56">
            <w:pPr>
              <w:pStyle w:val="BodyText"/>
            </w:pPr>
            <w:r w:rsidRPr="00F72F5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rPr>
                <w:rStyle w:val="SpecialBold"/>
              </w:rPr>
              <w:t>Supervise weather tight and watertight integrity of vessel</w:t>
            </w:r>
          </w:p>
        </w:tc>
        <w:tc>
          <w:tcPr>
            <w:tcW w:w="719"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1.1</w:t>
            </w:r>
          </w:p>
        </w:tc>
        <w:tc>
          <w:tcPr>
            <w:tcW w:w="6045"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Principal structural components of vessel are identified from vessel drawings to understand the function of these components in relation to conventional vessel design</w:t>
            </w:r>
          </w:p>
        </w:tc>
      </w:tr>
      <w:tr w:rsidTr="00511B5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1.2</w:t>
            </w:r>
          </w:p>
        </w:tc>
        <w:tc>
          <w:tcPr>
            <w:tcW w:w="6045"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Pumping and pipelin</w:t>
            </w:r>
            <w:r w:rsidRPr="00F72F56">
              <w:t>e systems of vessel are investigated to establish survivability of vessel in case of flooding and damage control</w:t>
            </w:r>
          </w:p>
        </w:tc>
      </w:tr>
      <w:tr w:rsidTr="00511B5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1.3</w:t>
            </w:r>
          </w:p>
        </w:tc>
        <w:tc>
          <w:tcPr>
            <w:tcW w:w="6045"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 xml:space="preserve">Procedures for maintaining weather tight and watertight </w:t>
            </w:r>
            <w:r w:rsidRPr="00F72F56">
              <w:t>integrity of vessel are interpreted and implemented according to vessel safety management plan and regulations</w:t>
            </w:r>
          </w:p>
        </w:tc>
      </w:tr>
      <w:tr w:rsidTr="00511B5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1.4</w:t>
            </w:r>
          </w:p>
        </w:tc>
        <w:tc>
          <w:tcPr>
            <w:tcW w:w="6045"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Crew are instructed on requirements of plan and their responsibilities</w:t>
            </w:r>
          </w:p>
        </w:tc>
      </w:tr>
      <w:tr w:rsidTr="00511B5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1.5</w:t>
            </w:r>
          </w:p>
        </w:tc>
        <w:tc>
          <w:tcPr>
            <w:tcW w:w="6045"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Acti</w:t>
            </w:r>
            <w:r w:rsidRPr="00F72F56">
              <w:t>ons are instigated to confirm weather tight and watertight integrity of vessel at all times</w:t>
            </w:r>
          </w:p>
        </w:tc>
      </w:tr>
      <w:tr w:rsidTr="00511B5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2F56" w:rsidP="00F72F56">
            <w:pPr>
              <w:pStyle w:val="BodyText"/>
            </w:pPr>
            <w:r w:rsidRPr="00F72F5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rPr>
                <w:rStyle w:val="SpecialBold"/>
              </w:rPr>
              <w:t>Take action to meet changed sea and weather conditions</w:t>
            </w:r>
          </w:p>
        </w:tc>
        <w:tc>
          <w:tcPr>
            <w:tcW w:w="719"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2.1</w:t>
            </w:r>
          </w:p>
        </w:tc>
        <w:tc>
          <w:tcPr>
            <w:tcW w:w="6045"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Weather forecasts and observations of sea and weather conditions are used to predict situations that m</w:t>
            </w:r>
            <w:r w:rsidRPr="00F72F56">
              <w:t>ay jeopardise vessel weather tight and watertight integrity</w:t>
            </w:r>
          </w:p>
        </w:tc>
      </w:tr>
      <w:tr w:rsidTr="00511B5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2.2</w:t>
            </w:r>
          </w:p>
        </w:tc>
        <w:tc>
          <w:tcPr>
            <w:tcW w:w="6045"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Effect of severe wind and rolling in associated sea conditions on vessel weather tight and watertight integrity is recognised</w:t>
            </w:r>
          </w:p>
        </w:tc>
      </w:tr>
      <w:tr w:rsidTr="00511B5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2.3</w:t>
            </w:r>
          </w:p>
        </w:tc>
        <w:tc>
          <w:tcPr>
            <w:tcW w:w="6045"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Effect of water on deck on vessel weather tight and watertight integrity is ascertained</w:t>
            </w:r>
          </w:p>
        </w:tc>
      </w:tr>
      <w:tr w:rsidTr="00511B5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2.4</w:t>
            </w:r>
          </w:p>
        </w:tc>
        <w:tc>
          <w:tcPr>
            <w:tcW w:w="6045"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Appropriate action is taken to maintain vessel weather tight and watertight integrity according to organisational procedures</w:t>
            </w:r>
          </w:p>
        </w:tc>
      </w:tr>
      <w:tr w:rsidTr="00511B5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2F56" w:rsidP="00F72F56">
            <w:pPr>
              <w:pStyle w:val="BodyText"/>
            </w:pPr>
            <w:r w:rsidRPr="00F72F5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rPr>
                <w:rStyle w:val="SpecialBold"/>
              </w:rPr>
              <w:t>Maintain records</w:t>
            </w:r>
          </w:p>
        </w:tc>
        <w:tc>
          <w:tcPr>
            <w:tcW w:w="719"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3.1</w:t>
            </w:r>
          </w:p>
        </w:tc>
        <w:tc>
          <w:tcPr>
            <w:tcW w:w="6045"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Relevant documents and records are completed and maintained as required according to regulatory and organisational requirements</w:t>
            </w:r>
          </w:p>
        </w:tc>
      </w:tr>
      <w:tr w:rsidTr="00511B5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3.2</w:t>
            </w:r>
          </w:p>
        </w:tc>
        <w:tc>
          <w:tcPr>
            <w:tcW w:w="6045"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Relevant documents are sent to appropriate bodies and copies are filed according to regulatory and organisational require</w:t>
            </w:r>
            <w:r w:rsidRPr="00F72F56">
              <w:t>ments</w:t>
            </w:r>
          </w:p>
        </w:tc>
      </w:tr>
      <w:tr w:rsidTr="00511B5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3.3</w:t>
            </w:r>
          </w:p>
        </w:tc>
        <w:tc>
          <w:tcPr>
            <w:tcW w:w="6045" w:type="dxa"/>
            <w:tcBorders>
              <w:top w:val="nil"/>
              <w:left w:val="nil"/>
              <w:bottom w:val="nil"/>
              <w:right w:val="nil"/>
            </w:tcBorders>
            <w:tcMar>
              <w:top w:w="0" w:type="dxa"/>
              <w:left w:w="62" w:type="dxa"/>
              <w:bottom w:w="0" w:type="dxa"/>
              <w:right w:w="62" w:type="dxa"/>
            </w:tcMar>
          </w:tcPr>
          <w:p w:rsidR="00000000" w:rsidRPr="00F72F56" w:rsidP="00F72F56">
            <w:pPr>
              <w:pStyle w:val="BodyText"/>
            </w:pPr>
            <w:r w:rsidRPr="00F72F56">
              <w:t>Documents are stored according to regulatory and organisational requirements</w:t>
            </w:r>
          </w:p>
        </w:tc>
      </w:tr>
    </w:tbl>
    <w:p w:rsidR="00000000" w:rsidRPr="00F72F56" w:rsidP="00F72F56">
      <w:pPr>
        <w:pStyle w:val="BodyText"/>
      </w:pPr>
    </w:p>
    <w:p w:rsidR="00000000" w:rsidRPr="00F72F56" w:rsidP="00F72F56">
      <w:pPr>
        <w:pStyle w:val="AllowPageBreak"/>
      </w:pPr>
    </w:p>
    <w:p w:rsidR="00000000" w:rsidRPr="00F72F56" w:rsidP="00F72F56">
      <w:pPr>
        <w:pStyle w:val="Heading1"/>
      </w:pPr>
      <w:bookmarkStart w:id="7" w:name="O_596594"/>
      <w:bookmarkEnd w:id="7"/>
      <w:r w:rsidRPr="00F72F56">
        <w:t>Foundation Skills</w:t>
      </w:r>
    </w:p>
    <w:tbl>
      <w:tblPr>
        <w:tblW w:w="9498" w:type="dxa"/>
        <w:tblLayout w:type="fixed"/>
        <w:tblCellMar>
          <w:left w:w="62" w:type="dxa"/>
          <w:right w:w="62" w:type="dxa"/>
        </w:tblCellMar>
        <w:tblLook w:val="0000"/>
      </w:tblPr>
      <w:tblGrid>
        <w:gridCol w:w="9498"/>
      </w:tblGrid>
      <w:tr w:rsidTr="00F72F5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This section describes those language, literacy, numeracy and employment skills that are essential to performance.</w:t>
            </w:r>
          </w:p>
        </w:tc>
      </w:tr>
      <w:tr w:rsidTr="00F72F5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72F56" w:rsidP="00F72F56">
            <w:pPr>
              <w:pStyle w:val="BodyText"/>
            </w:pPr>
            <w:r w:rsidRPr="00F72F56">
              <w:t xml:space="preserve">Foundation skills essential to performance are explicit in the performance criteria of this unit of competency. </w:t>
            </w:r>
          </w:p>
        </w:tc>
      </w:tr>
    </w:tbl>
    <w:p w:rsidR="00000000" w:rsidRPr="00F72F56" w:rsidP="00F72F56">
      <w:pPr>
        <w:pStyle w:val="BodyText"/>
      </w:pPr>
    </w:p>
    <w:p w:rsidR="00000000" w:rsidRPr="00F72F56" w:rsidP="00F72F56">
      <w:pPr>
        <w:pStyle w:val="AllowPageBreak"/>
      </w:pPr>
    </w:p>
    <w:p w:rsidR="00000000" w:rsidRPr="00F72F56" w:rsidP="00F72F56">
      <w:pPr>
        <w:pStyle w:val="Heading1"/>
      </w:pPr>
      <w:bookmarkStart w:id="8" w:name="O_596595"/>
      <w:bookmarkEnd w:id="8"/>
      <w:r w:rsidRPr="00F72F56">
        <w:t>Range of Conditions</w:t>
      </w:r>
    </w:p>
    <w:tbl>
      <w:tblPr>
        <w:tblW w:w="9498" w:type="dxa"/>
        <w:tblLayout w:type="fixed"/>
        <w:tblCellMar>
          <w:left w:w="62" w:type="dxa"/>
          <w:right w:w="62" w:type="dxa"/>
        </w:tblCellMar>
        <w:tblLook w:val="0000"/>
      </w:tblPr>
      <w:tblGrid>
        <w:gridCol w:w="2735"/>
        <w:gridCol w:w="6763"/>
      </w:tblGrid>
      <w:tr w:rsidTr="00511B50">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F72F56" w:rsidP="00F72F56">
            <w:pPr>
              <w:pStyle w:val="BodyText"/>
            </w:pPr>
            <w:r w:rsidRPr="00F72F56">
              <w:t>Specifies different work environments and conditions that may affect performance. Essential operating co</w:t>
            </w:r>
            <w:r w:rsidRPr="00F72F56">
              <w:t>nditions that may be present (depending on the work situation, needs of the candidate, accessibility of the item, and local industry and regional contexts) are included.</w:t>
            </w:r>
          </w:p>
          <w:p w:rsidR="00000000" w:rsidRPr="00F72F56" w:rsidP="00F72F56">
            <w:pPr>
              <w:pStyle w:val="BodyText"/>
            </w:pPr>
          </w:p>
          <w:p w:rsidR="00000000" w:rsidP="00F72F56">
            <w:pPr>
              <w:pStyle w:val="BodyText"/>
              <w:rPr>
                <w:lang w:val="en-NZ"/>
              </w:rPr>
            </w:pPr>
            <w:r w:rsidRPr="00F72F56">
              <w:t>Range is restricted to essential operating conditions and any other variables essenti</w:t>
            </w:r>
            <w:r w:rsidRPr="00F72F56">
              <w:t>al to the work environment.</w:t>
            </w:r>
          </w:p>
        </w:tc>
      </w:tr>
      <w:tr w:rsidTr="00511B5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Structural components must include:</w:t>
            </w:r>
          </w:p>
        </w:tc>
        <w:tc>
          <w:tcPr>
            <w:tcW w:w="6763" w:type="dxa"/>
            <w:tcBorders>
              <w:top w:val="nil"/>
              <w:left w:val="nil"/>
              <w:bottom w:val="nil"/>
              <w:right w:val="nil"/>
            </w:tcBorders>
            <w:tcMar>
              <w:top w:w="0" w:type="dxa"/>
              <w:left w:w="62" w:type="dxa"/>
              <w:bottom w:w="0" w:type="dxa"/>
              <w:right w:w="62" w:type="dxa"/>
            </w:tcMar>
          </w:tcPr>
          <w:p w:rsidR="00000000" w:rsidRPr="00F72F56" w:rsidP="00F72F56">
            <w:pPr>
              <w:pStyle w:val="ListBullet"/>
            </w:pPr>
            <w:r w:rsidRPr="00F72F56">
              <w:t>design characteristics attributing to watertight integrity</w:t>
            </w:r>
          </w:p>
          <w:p w:rsidR="00000000" w:rsidRPr="00F72F56" w:rsidP="00F72F56">
            <w:pPr>
              <w:pStyle w:val="ListBullet"/>
            </w:pPr>
            <w:r w:rsidRPr="00F72F56">
              <w:t xml:space="preserve">principal components of vessel structure </w:t>
            </w:r>
          </w:p>
          <w:p w:rsidR="00000000" w:rsidRPr="00F72F56" w:rsidP="00F72F56">
            <w:pPr>
              <w:pStyle w:val="ListBullet"/>
            </w:pPr>
            <w:r w:rsidRPr="00F72F56">
              <w:t>structural arrangements to restrain fires</w:t>
            </w:r>
          </w:p>
          <w:p w:rsidR="00000000" w:rsidP="00F72F56">
            <w:pPr>
              <w:pStyle w:val="ListBullet"/>
              <w:rPr>
                <w:lang w:val="en-NZ"/>
              </w:rPr>
            </w:pPr>
            <w:r w:rsidRPr="00F72F56">
              <w:t>watertight and collision bulkheads</w:t>
            </w:r>
          </w:p>
        </w:tc>
      </w:tr>
      <w:tr w:rsidTr="00511B5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p>
        </w:tc>
      </w:tr>
      <w:tr w:rsidTr="00511B5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Actions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72F56" w:rsidP="00F72F56">
            <w:pPr>
              <w:pStyle w:val="ListBullet"/>
            </w:pPr>
            <w:r w:rsidRPr="00F72F56">
              <w:t>closing openings</w:t>
            </w:r>
          </w:p>
          <w:p w:rsidR="00000000" w:rsidRPr="00F72F56" w:rsidP="00F72F56">
            <w:pPr>
              <w:pStyle w:val="ListBullet"/>
            </w:pPr>
            <w:r w:rsidRPr="00F72F56">
              <w:t>ensuring passenger distribution does not exceed allowed limits</w:t>
            </w:r>
          </w:p>
          <w:p w:rsidR="00000000" w:rsidRPr="00F72F56" w:rsidP="00F72F56">
            <w:pPr>
              <w:pStyle w:val="ListBullet"/>
            </w:pPr>
            <w:r w:rsidRPr="00F72F56">
              <w:t>ensuring stores, cargo and equipment are properly stowed and lashed</w:t>
            </w:r>
          </w:p>
          <w:p w:rsidR="00000000" w:rsidRPr="00F72F56" w:rsidP="00F72F56">
            <w:pPr>
              <w:pStyle w:val="ListBullet"/>
            </w:pPr>
            <w:r w:rsidRPr="00F72F56">
              <w:t>establishing procedures for restoring or managing weather tig</w:t>
            </w:r>
            <w:r w:rsidRPr="00F72F56">
              <w:t xml:space="preserve">ht and watertight integrity during an emergency </w:t>
            </w:r>
          </w:p>
          <w:p w:rsidR="00000000" w:rsidRPr="00F72F56" w:rsidP="00F72F56">
            <w:pPr>
              <w:pStyle w:val="ListBullet"/>
            </w:pPr>
            <w:r w:rsidRPr="00F72F56">
              <w:t>maintaining stability condition within approved limits</w:t>
            </w:r>
          </w:p>
          <w:p w:rsidR="00000000" w:rsidP="00F72F56">
            <w:pPr>
              <w:pStyle w:val="ListBullet"/>
              <w:rPr>
                <w:lang w:val="en-NZ"/>
              </w:rPr>
            </w:pPr>
            <w:r w:rsidRPr="00F72F56">
              <w:t>methods for testing tanks and other watertight openings</w:t>
            </w:r>
          </w:p>
        </w:tc>
      </w:tr>
      <w:tr w:rsidTr="00511B5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p>
        </w:tc>
      </w:tr>
      <w:tr w:rsidTr="00511B5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72F56">
            <w:pPr>
              <w:pStyle w:val="BodyText"/>
              <w:rPr>
                <w:lang w:val="en-NZ"/>
              </w:rPr>
            </w:pPr>
            <w:r w:rsidRPr="00F72F56">
              <w:t>Relevant documents and records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72F56" w:rsidP="00F72F56">
            <w:pPr>
              <w:pStyle w:val="ListBullet"/>
            </w:pPr>
            <w:r w:rsidRPr="00F72F56">
              <w:t xml:space="preserve">deck and official logbook entries </w:t>
            </w:r>
          </w:p>
          <w:p w:rsidR="00000000" w:rsidRPr="00F72F56" w:rsidP="00F72F56">
            <w:pPr>
              <w:pStyle w:val="ListBullet"/>
            </w:pPr>
            <w:r w:rsidRPr="00F72F56">
              <w:t xml:space="preserve">notes of protest </w:t>
            </w:r>
          </w:p>
          <w:p w:rsidR="00000000" w:rsidRPr="00F72F56" w:rsidP="00F72F56">
            <w:pPr>
              <w:pStyle w:val="ListBullet"/>
            </w:pPr>
            <w:r w:rsidRPr="00F72F56">
              <w:t>safety management plan</w:t>
            </w:r>
          </w:p>
        </w:tc>
      </w:tr>
    </w:tbl>
    <w:p w:rsidR="00000000" w:rsidRPr="00F72F56" w:rsidP="00F72F56">
      <w:pPr>
        <w:pStyle w:val="BodyText"/>
      </w:pPr>
    </w:p>
    <w:p w:rsidR="00000000" w:rsidRPr="00F72F56" w:rsidP="00F72F56">
      <w:pPr>
        <w:pStyle w:val="AllowPageBreak"/>
      </w:pPr>
    </w:p>
    <w:p w:rsidR="00000000" w:rsidRPr="00F72F56" w:rsidP="00F72F56">
      <w:pPr>
        <w:pStyle w:val="Heading1"/>
      </w:pPr>
      <w:bookmarkStart w:id="9" w:name="O_596596"/>
      <w:bookmarkEnd w:id="9"/>
      <w:r w:rsidRPr="00F72F56">
        <w:t>Unit Mapping Information</w:t>
      </w:r>
    </w:p>
    <w:p w:rsidR="00000000" w:rsidRPr="00F72F56" w:rsidP="00511B50">
      <w:pPr>
        <w:pStyle w:val="BodyText"/>
      </w:pPr>
      <w:r w:rsidRPr="00F72F56">
        <w:t>This is a new unit. This unit is equivalent to MARN4001A Manage seaworthiness of a vessel up to 80 metres.</w:t>
      </w:r>
    </w:p>
    <w:p w:rsidR="00000000" w:rsidRPr="00F72F56" w:rsidP="00F72F56">
      <w:pPr>
        <w:pStyle w:val="Heading1"/>
      </w:pPr>
      <w:bookmarkStart w:id="10" w:name="O_596616"/>
      <w:bookmarkEnd w:id="10"/>
      <w:r w:rsidRPr="00F72F56">
        <w:t>Links</w:t>
      </w:r>
    </w:p>
    <w:p w:rsidR="00000000" w:rsidRPr="00F72F56" w:rsidP="00511B50">
      <w:pPr>
        <w:pStyle w:val="BodyText"/>
      </w:pPr>
      <w:r w:rsidRPr="00F72F5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A79E4">
        <w:rPr>
          <w:rStyle w:val="Hyperlink"/>
        </w:rPr>
        <w:t>https://vetnet.gov.au/Pages/TrainingDocs.aspx?q=772efb7b-4cce-47fe-9bbd-ee3b1d1eb4c2</w:t>
      </w:r>
      <w:r>
        <w:fldChar w:fldCharType="end"/>
      </w:r>
    </w:p>
    <w:p w:rsidR="00000000" w:rsidRPr="00F72F56" w:rsidP="00511B50">
      <w:pPr>
        <w:pStyle w:val="BodyText"/>
        <w:sectPr w:rsidSect="00F72F56">
          <w:headerReference w:type="default" r:id="rId10"/>
          <w:footerReference w:type="default" r:id="rId11"/>
          <w:pgSz w:w="11908" w:h="16833"/>
          <w:pgMar w:top="1702" w:right="1418" w:bottom="1702" w:left="1418" w:header="992" w:footer="992" w:gutter="0"/>
          <w:cols w:space="720"/>
          <w:noEndnote/>
          <w:docGrid w:linePitch="299"/>
        </w:sectPr>
      </w:pPr>
    </w:p>
    <w:p w:rsidR="00000000" w:rsidRPr="00F72F56" w:rsidP="00F72F56">
      <w:pPr>
        <w:pStyle w:val="SuperHeading"/>
      </w:pPr>
      <w:r w:rsidRPr="00F72F56">
        <w:t>Assessment Requirements for MARN004 Manage seaworthiness of a v</w:t>
      </w:r>
      <w:r w:rsidRPr="00F72F56">
        <w:t>essel up to 80 metres</w:t>
      </w:r>
    </w:p>
    <w:p w:rsidR="00000000" w:rsidRPr="00F72F56" w:rsidP="00F72F56">
      <w:pPr>
        <w:pStyle w:val="Heading1"/>
      </w:pPr>
      <w:bookmarkStart w:id="11" w:name="O_596600"/>
      <w:bookmarkEnd w:id="11"/>
      <w:r w:rsidRPr="00F72F56">
        <w:t>Modification History</w:t>
      </w:r>
    </w:p>
    <w:p w:rsidR="00000000" w:rsidRPr="00F72F56" w:rsidP="00511B50">
      <w:pPr>
        <w:pStyle w:val="BodyText"/>
      </w:pPr>
      <w:r w:rsidRPr="00F72F56">
        <w:t>Release 1. New unit of competency.</w:t>
      </w:r>
    </w:p>
    <w:p w:rsidR="00000000" w:rsidRPr="00F72F56" w:rsidP="00F72F56">
      <w:pPr>
        <w:pStyle w:val="Heading1"/>
      </w:pPr>
      <w:bookmarkStart w:id="12" w:name="O_596602"/>
      <w:bookmarkEnd w:id="12"/>
      <w:r w:rsidRPr="00F72F56">
        <w:t>Performance Evidence</w:t>
      </w:r>
    </w:p>
    <w:p w:rsidR="00000000" w:rsidRPr="00F72F56" w:rsidP="00511B50">
      <w:pPr>
        <w:pStyle w:val="BodyText"/>
      </w:pPr>
      <w:r w:rsidRPr="00F72F56">
        <w:t>Evidence required to demonstrate competence in this unit must be relevant to and satisfy all of the requirements of the elements and performance criteria on at least one occasion and include:</w:t>
      </w:r>
    </w:p>
    <w:p w:rsidR="00000000" w:rsidRPr="00F72F56" w:rsidP="00F72F56">
      <w:pPr>
        <w:pStyle w:val="ListBullet"/>
      </w:pPr>
      <w:r w:rsidRPr="00F72F56">
        <w:t>appropriately using bilge and other pumping arrangements</w:t>
      </w:r>
    </w:p>
    <w:p w:rsidR="00000000" w:rsidRPr="00F72F56" w:rsidP="00F72F56">
      <w:pPr>
        <w:pStyle w:val="ListBullet"/>
      </w:pPr>
      <w:r w:rsidRPr="00F72F56">
        <w:t>assessing damage control measures</w:t>
      </w:r>
    </w:p>
    <w:p w:rsidR="00000000" w:rsidRPr="00F72F56" w:rsidP="00F72F56">
      <w:pPr>
        <w:pStyle w:val="ListBullet"/>
      </w:pPr>
      <w:r w:rsidRPr="00F72F56">
        <w:t>completing required records</w:t>
      </w:r>
    </w:p>
    <w:p w:rsidR="00000000" w:rsidRPr="00F72F56" w:rsidP="00F72F56">
      <w:pPr>
        <w:pStyle w:val="ListBullet"/>
      </w:pPr>
      <w:r w:rsidRPr="00F72F56">
        <w:t>maintaining weather tight and watertight integrity of vessel</w:t>
      </w:r>
    </w:p>
    <w:p w:rsidR="00000000" w:rsidRPr="00F72F56" w:rsidP="00F72F56">
      <w:pPr>
        <w:pStyle w:val="ListBullet"/>
      </w:pPr>
      <w:r w:rsidRPr="00F72F56">
        <w:t>reading and interpreting vessel specifications, drawings and operational manuals.</w:t>
      </w:r>
    </w:p>
    <w:p w:rsidR="00000000" w:rsidRPr="00F72F56" w:rsidP="00F72F56">
      <w:pPr>
        <w:pStyle w:val="AllowPageBreak"/>
      </w:pPr>
    </w:p>
    <w:p w:rsidR="00000000" w:rsidRPr="00F72F56" w:rsidP="00F72F56">
      <w:pPr>
        <w:pStyle w:val="Heading1"/>
      </w:pPr>
      <w:bookmarkStart w:id="13" w:name="O_596604"/>
      <w:bookmarkEnd w:id="13"/>
      <w:r w:rsidRPr="00F72F56">
        <w:t>Knowledge Evidence</w:t>
      </w:r>
    </w:p>
    <w:p w:rsidR="00000000" w:rsidRPr="00F72F56" w:rsidP="00511B50">
      <w:pPr>
        <w:pStyle w:val="BodyText"/>
      </w:pPr>
      <w:r w:rsidRPr="00F72F56">
        <w:t>Evidence requir</w:t>
      </w:r>
      <w:r w:rsidRPr="00F72F56">
        <w:t>ed to demonstrate competence in this unit must be relevant to and satisfy all of the requirements of the elements and performance criteria and include knowledge of:</w:t>
      </w:r>
    </w:p>
    <w:p w:rsidR="00000000" w:rsidRPr="00F72F56" w:rsidP="00F72F56">
      <w:pPr>
        <w:pStyle w:val="ListBullet"/>
      </w:pPr>
      <w:r w:rsidRPr="00F72F56">
        <w:t>bilge pumping arrangements</w:t>
      </w:r>
    </w:p>
    <w:p w:rsidR="00000000" w:rsidRPr="00F72F56" w:rsidP="00F72F56">
      <w:pPr>
        <w:pStyle w:val="ListBullet"/>
      </w:pPr>
      <w:r w:rsidRPr="00F72F56">
        <w:t>different vessel types</w:t>
      </w:r>
    </w:p>
    <w:p w:rsidR="00000000" w:rsidRPr="00F72F56" w:rsidP="00F72F56">
      <w:pPr>
        <w:pStyle w:val="ListBullet"/>
      </w:pPr>
      <w:r w:rsidRPr="00F72F56">
        <w:t xml:space="preserve">effects of adding and removing weights, </w:t>
      </w:r>
      <w:r w:rsidRPr="00F72F56">
        <w:t>water on deck, slack tanks, rolling period, stiff and tender vessel, additions or alterations to vessels</w:t>
      </w:r>
    </w:p>
    <w:p w:rsidR="00000000" w:rsidRPr="00F72F56" w:rsidP="00F72F56">
      <w:pPr>
        <w:pStyle w:val="ListBullet"/>
      </w:pPr>
      <w:r w:rsidRPr="00F72F56">
        <w:t>principal parts of vessel and their various functions</w:t>
      </w:r>
    </w:p>
    <w:p w:rsidR="00000000" w:rsidRPr="00F72F56" w:rsidP="00F72F56">
      <w:pPr>
        <w:pStyle w:val="ListBullet"/>
      </w:pPr>
      <w:r w:rsidRPr="00F72F56">
        <w:t>work health and safety (WHS)/occupational health and safety (OHS) requirements and work practices</w:t>
      </w:r>
      <w:r w:rsidRPr="00F72F56">
        <w:t>.</w:t>
      </w:r>
    </w:p>
    <w:p w:rsidR="00000000" w:rsidRPr="00F72F56" w:rsidP="00F72F56">
      <w:pPr>
        <w:pStyle w:val="AllowPageBreak"/>
      </w:pPr>
    </w:p>
    <w:p w:rsidR="00000000" w:rsidRPr="00F72F56" w:rsidP="00F72F56">
      <w:pPr>
        <w:pStyle w:val="Heading1"/>
      </w:pPr>
      <w:bookmarkStart w:id="14" w:name="O_596606"/>
      <w:bookmarkEnd w:id="14"/>
      <w:r w:rsidRPr="00F72F56">
        <w:t>Assessment Conditions</w:t>
      </w:r>
    </w:p>
    <w:p w:rsidR="00000000" w:rsidRPr="00F72F56" w:rsidP="00511B50">
      <w:pPr>
        <w:pStyle w:val="BodyText"/>
      </w:pPr>
      <w:r w:rsidRPr="00F72F56">
        <w:t>Assessors must satisfy National Vocational Education and Training Regulator (NVR)/Australian Quality Training Framework (AQTF) assessor requirements.</w:t>
      </w:r>
    </w:p>
    <w:p w:rsidR="00000000" w:rsidRPr="00F72F56" w:rsidP="00511B50">
      <w:pPr>
        <w:pStyle w:val="BodyText"/>
      </w:pPr>
      <w:r w:rsidRPr="00F72F56">
        <w:t xml:space="preserve">Assessment must occur in workplace operational situations where </w:t>
      </w:r>
      <w:r w:rsidRPr="00F72F56">
        <w:t>it is appropriate to do so; where this is not appropriate, assessment must occur in simulated workplace operational situations that reflect workplace conditions.</w:t>
      </w:r>
    </w:p>
    <w:p w:rsidR="00000000" w:rsidRPr="00F72F56" w:rsidP="00511B50">
      <w:pPr>
        <w:pStyle w:val="BodyText"/>
      </w:pPr>
      <w:r w:rsidRPr="00F72F56">
        <w:t>Assessment processes and techniques must be appropriate to the language, literacy and numerac</w:t>
      </w:r>
      <w:r w:rsidRPr="00F72F56">
        <w:t>y requirements of the work being performed and the needs of the candidate.</w:t>
      </w:r>
    </w:p>
    <w:p w:rsidR="00000000" w:rsidRPr="00F72F56" w:rsidP="00511B50">
      <w:pPr>
        <w:pStyle w:val="BodyText"/>
      </w:pPr>
      <w:r w:rsidRPr="00F72F56">
        <w:t>Resources for assessment must include access to:</w:t>
      </w:r>
    </w:p>
    <w:p w:rsidR="00000000" w:rsidRPr="00F72F56" w:rsidP="00F72F56">
      <w:pPr>
        <w:pStyle w:val="ListBullet"/>
      </w:pPr>
      <w:r w:rsidRPr="00F72F56">
        <w:t>tools, equipment, machinery, materials and personal protective equipment currently used in industry</w:t>
      </w:r>
    </w:p>
    <w:p w:rsidR="00000000" w:rsidRPr="00F72F56" w:rsidP="00F72F56">
      <w:pPr>
        <w:pStyle w:val="ListBullet"/>
      </w:pPr>
      <w:r w:rsidRPr="00F72F56">
        <w:t xml:space="preserve">applicable documentation such as legislation, regulations, codes of practice, workplace procedures and operational manuals </w:t>
      </w:r>
    </w:p>
    <w:p w:rsidR="00000000" w:rsidRPr="00F72F56" w:rsidP="00F72F56">
      <w:pPr>
        <w:pStyle w:val="ListBullet"/>
      </w:pPr>
      <w:r w:rsidRPr="00F72F56">
        <w:t>range of relevant exercises, case studies and/or simulations.</w:t>
      </w:r>
    </w:p>
    <w:p w:rsidR="00000000" w:rsidRPr="00F72F56" w:rsidP="00F72F56">
      <w:pPr>
        <w:pStyle w:val="AllowPageBreak"/>
      </w:pPr>
    </w:p>
    <w:p w:rsidR="00000000" w:rsidRPr="00F72F56" w:rsidP="00F72F56">
      <w:pPr>
        <w:pStyle w:val="Heading1"/>
      </w:pPr>
      <w:bookmarkStart w:id="15" w:name="O_596618"/>
      <w:bookmarkEnd w:id="15"/>
      <w:r w:rsidRPr="00F72F56">
        <w:t>Links</w:t>
      </w:r>
    </w:p>
    <w:p w:rsidR="00000000" w:rsidRPr="00F72F56" w:rsidP="00511B50">
      <w:pPr>
        <w:pStyle w:val="BodyText"/>
      </w:pPr>
      <w:r w:rsidRPr="00F72F56">
        <w:t>Companion Volume implementation guides are foun</w:t>
      </w:r>
      <w:r w:rsidRPr="00F72F56">
        <w:t xml:space="preserve">d in VETNet - </w:t>
      </w:r>
      <w:r>
        <w:fldChar w:fldCharType="begin"/>
      </w:r>
      <w:r>
        <w:instrText xml:space="preserve"> HYPERLINK "https://vetnet.gov.au/Pages/TrainingDocs.aspx?q=772efb7b-4cce-47fe-9bbd-ee3b1d1eb4c2" </w:instrText>
      </w:r>
      <w:r>
        <w:fldChar w:fldCharType="separate"/>
      </w:r>
      <w:r w:rsidRPr="003A79E4">
        <w:rPr>
          <w:rStyle w:val="Hyperlink"/>
        </w:rPr>
        <w:t>https://vetnet.gov.au/Pages/TrainingDocs.aspx?q=772efb7b-4cce-47fe-9bbd-ee3b1d1eb4c2</w:t>
      </w:r>
      <w:r>
        <w:fldChar w:fldCharType="end"/>
      </w:r>
    </w:p>
    <w:p w:rsidR="00000000" w:rsidRPr="00F72F56" w:rsidP="00F72F56"/>
    <w:sectPr w:rsidSect="00F72F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56" w:rsidRPr="00511B50" w:rsidP="00511B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B50" w:rsidP="00F72F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1B50" w:rsidP="00F72F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11B50" w:rsidP="00F72F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56" w:rsidP="00F72F56">
    <w:pPr>
      <w:pStyle w:val="Footer"/>
      <w:framePr w:wrap="around"/>
    </w:pPr>
    <w:r>
      <w:fldChar w:fldCharType="begin"/>
    </w:r>
    <w:r>
      <w:instrText xml:space="preserve"> DOCPROPERTY  Subject  \* MERGEFORMAT </w:instrText>
    </w:r>
    <w:r>
      <w:fldChar w:fldCharType="separate"/>
    </w:r>
    <w:r w:rsidR="00511B50">
      <w:t>Approved</w:t>
    </w:r>
    <w:r w:rsidR="00511B50">
      <w:fldChar w:fldCharType="end"/>
    </w:r>
    <w:r>
      <w:tab/>
      <w:t xml:space="preserve">Page </w:t>
    </w:r>
    <w:r>
      <w:fldChar w:fldCharType="begin"/>
    </w:r>
    <w:r>
      <w:instrText xml:space="preserve"> PAGE  \* Arabic  \* MERGEFORMAT </w:instrText>
    </w:r>
    <w:r>
      <w:fldChar w:fldCharType="separate"/>
    </w:r>
    <w:r w:rsidR="00511B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1B50">
      <w:rPr>
        <w:noProof/>
      </w:rPr>
      <w:t>4</w:t>
    </w:r>
    <w:r>
      <w:rPr>
        <w:noProof/>
      </w:rPr>
      <w:fldChar w:fldCharType="end"/>
    </w:r>
  </w:p>
  <w:p w:rsidR="00F72F56" w:rsidP="00F72F56">
    <w:pPr>
      <w:pStyle w:val="Footer"/>
      <w:framePr w:wrap="around"/>
    </w:pPr>
    <w:r>
      <w:t xml:space="preserve">© Commonwealth of Australia, </w:t>
    </w:r>
    <w:r>
      <w:fldChar w:fldCharType="begin"/>
    </w:r>
    <w:r>
      <w:instrText xml:space="preserve"> DATE  \@ "yyyy"  \* MERGEFORMAT </w:instrText>
    </w:r>
    <w:r>
      <w:fldChar w:fldCharType="separate"/>
    </w:r>
    <w:r w:rsidR="00511B50">
      <w:rPr>
        <w:noProof/>
      </w:rPr>
      <w:t>2025</w:t>
    </w:r>
    <w:r>
      <w:fldChar w:fldCharType="end"/>
    </w:r>
    <w:r>
      <w:tab/>
    </w:r>
    <w:r>
      <w:fldChar w:fldCharType="begin"/>
    </w:r>
    <w:r>
      <w:instrText xml:space="preserve"> DOCPROPERTY  Author  \* MERGEFORMAT </w:instrText>
    </w:r>
    <w:r>
      <w:fldChar w:fldCharType="separate"/>
    </w:r>
    <w:r w:rsidR="00511B50">
      <w:t>Industry Skills Australia</w:t>
    </w:r>
    <w:r w:rsidR="00511B50">
      <w:fldChar w:fldCharType="end"/>
    </w:r>
  </w:p>
  <w:p w:rsidR="00F72F56" w:rsidP="00F72F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B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2F56" w:rsidRPr="00511B50" w:rsidP="00511B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B50" w:rsidRPr="002D2AF8" w:rsidP="00F72F56">
    <w:pPr>
      <w:pStyle w:val="Header"/>
      <w:framePr w:wrap="around"/>
    </w:pPr>
    <w:r>
      <w:fldChar w:fldCharType="begin"/>
    </w:r>
    <w:r>
      <w:instrText xml:space="preserve"> TITLE   \* MERGEFORMAT </w:instrText>
    </w:r>
    <w:r>
      <w:fldChar w:fldCharType="separate"/>
    </w:r>
    <w:r>
      <w:t>MARN004 Manage seaworthiness of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1B50" w:rsidP="00F72F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56" w:rsidRPr="002D2AF8" w:rsidP="00F72F56">
    <w:pPr>
      <w:pStyle w:val="Header"/>
      <w:framePr w:wrap="around"/>
    </w:pPr>
    <w:r>
      <w:fldChar w:fldCharType="begin"/>
    </w:r>
    <w:r>
      <w:instrText xml:space="preserve"> TITLE   \* MERGEFORMAT </w:instrText>
    </w:r>
    <w:r>
      <w:fldChar w:fldCharType="separate"/>
    </w:r>
    <w:r w:rsidR="00511B50">
      <w:t>MARN004 Manage seaworthiness of a vessel up to 80 metres</w:t>
    </w:r>
    <w:r w:rsidR="00511B50">
      <w:fldChar w:fldCharType="end"/>
    </w:r>
    <w:r>
      <w:tab/>
      <w:t xml:space="preserve">Date this document was generated: </w:t>
    </w:r>
    <w:r>
      <w:fldChar w:fldCharType="begin"/>
    </w:r>
    <w:r>
      <w:instrText xml:space="preserve"> CREATEDATE  \@ "d MMMM yyyy"  \* MERGEFORMAT </w:instrText>
    </w:r>
    <w:r>
      <w:fldChar w:fldCharType="separate"/>
    </w:r>
    <w:r w:rsidR="00511B50">
      <w:rPr>
        <w:noProof/>
      </w:rPr>
      <w:t>2 March 2025</w:t>
    </w:r>
    <w:r>
      <w:fldChar w:fldCharType="end"/>
    </w:r>
  </w:p>
  <w:p w:rsidR="00F72F56" w:rsidP="00F72F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462E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888D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F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2F56"/>
    <w:pPr>
      <w:spacing w:before="360" w:after="60"/>
      <w:outlineLvl w:val="0"/>
    </w:pPr>
    <w:rPr>
      <w:sz w:val="32"/>
    </w:rPr>
  </w:style>
  <w:style w:type="paragraph" w:styleId="Heading2">
    <w:name w:val="heading 2"/>
    <w:basedOn w:val="HeadingBase"/>
    <w:next w:val="BodyText"/>
    <w:link w:val="Heading2Char"/>
    <w:qFormat/>
    <w:rsid w:val="00F72F56"/>
    <w:pPr>
      <w:keepLines/>
      <w:spacing w:before="240" w:after="120"/>
      <w:outlineLvl w:val="1"/>
    </w:pPr>
    <w:rPr>
      <w:sz w:val="28"/>
      <w:szCs w:val="40"/>
    </w:rPr>
  </w:style>
  <w:style w:type="paragraph" w:styleId="Heading3">
    <w:name w:val="heading 3"/>
    <w:basedOn w:val="HeadingBase"/>
    <w:next w:val="BodyText"/>
    <w:link w:val="Heading3Char"/>
    <w:qFormat/>
    <w:rsid w:val="00F72F56"/>
    <w:pPr>
      <w:spacing w:before="180" w:after="120"/>
      <w:outlineLvl w:val="2"/>
    </w:pPr>
    <w:rPr>
      <w:spacing w:val="-10"/>
      <w:kern w:val="32"/>
    </w:rPr>
  </w:style>
  <w:style w:type="paragraph" w:styleId="Heading4">
    <w:name w:val="heading 4"/>
    <w:basedOn w:val="HeadingBase"/>
    <w:next w:val="BodyText"/>
    <w:link w:val="Heading4Char"/>
    <w:qFormat/>
    <w:rsid w:val="00F72F56"/>
    <w:pPr>
      <w:spacing w:before="160" w:after="120"/>
      <w:outlineLvl w:val="3"/>
    </w:pPr>
    <w:rPr>
      <w:sz w:val="22"/>
    </w:rPr>
  </w:style>
  <w:style w:type="paragraph" w:styleId="Heading5">
    <w:name w:val="heading 5"/>
    <w:basedOn w:val="HeadingBase"/>
    <w:next w:val="Normal"/>
    <w:link w:val="Heading5Char"/>
    <w:qFormat/>
    <w:rsid w:val="00F72F56"/>
    <w:pPr>
      <w:spacing w:before="80"/>
      <w:outlineLvl w:val="4"/>
    </w:pPr>
    <w:rPr>
      <w:color w:val="918585"/>
      <w:sz w:val="20"/>
    </w:rPr>
  </w:style>
  <w:style w:type="paragraph" w:styleId="Heading6">
    <w:name w:val="heading 6"/>
    <w:basedOn w:val="HeadingBase"/>
    <w:next w:val="Normal"/>
    <w:link w:val="Heading6Char"/>
    <w:qFormat/>
    <w:rsid w:val="00F72F56"/>
    <w:pPr>
      <w:spacing w:before="60"/>
      <w:outlineLvl w:val="5"/>
    </w:pPr>
    <w:rPr>
      <w:color w:val="918585"/>
      <w:sz w:val="20"/>
    </w:rPr>
  </w:style>
  <w:style w:type="paragraph" w:styleId="Heading7">
    <w:name w:val="heading 7"/>
    <w:basedOn w:val="Normal"/>
    <w:next w:val="Normal"/>
    <w:link w:val="Heading7Char"/>
    <w:qFormat/>
    <w:rsid w:val="00F72F56"/>
    <w:pPr>
      <w:ind w:left="720"/>
      <w:outlineLvl w:val="6"/>
    </w:pPr>
    <w:rPr>
      <w:i/>
    </w:rPr>
  </w:style>
  <w:style w:type="paragraph" w:styleId="Heading8">
    <w:name w:val="heading 8"/>
    <w:basedOn w:val="Normal"/>
    <w:next w:val="Normal"/>
    <w:link w:val="Heading8Char"/>
    <w:qFormat/>
    <w:rsid w:val="00F72F56"/>
    <w:pPr>
      <w:ind w:left="720"/>
      <w:outlineLvl w:val="7"/>
    </w:pPr>
    <w:rPr>
      <w:i/>
    </w:rPr>
  </w:style>
  <w:style w:type="paragraph" w:styleId="Heading9">
    <w:name w:val="heading 9"/>
    <w:basedOn w:val="Normal"/>
    <w:next w:val="Normal"/>
    <w:link w:val="Heading9Char"/>
    <w:qFormat/>
    <w:rsid w:val="00F72F56"/>
    <w:pPr>
      <w:ind w:left="720"/>
      <w:outlineLvl w:val="8"/>
    </w:pPr>
    <w:rPr>
      <w:i/>
    </w:rPr>
  </w:style>
  <w:style w:type="character" w:default="1" w:styleId="DefaultParagraphFont">
    <w:name w:val="Default Paragraph Font"/>
    <w:uiPriority w:val="1"/>
    <w:unhideWhenUsed/>
    <w:rsid w:val="00F72F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F56"/>
  </w:style>
  <w:style w:type="character" w:customStyle="1" w:styleId="Heading1Char">
    <w:name w:val="Heading 1 Char"/>
    <w:basedOn w:val="DefaultParagraphFont"/>
    <w:link w:val="Heading1"/>
    <w:rsid w:val="00F72F56"/>
    <w:rPr>
      <w:rFonts w:ascii="Times New Roman" w:eastAsia="Times New Roman" w:hAnsi="Times New Roman" w:cs="Times New Roman"/>
      <w:b/>
      <w:sz w:val="32"/>
      <w:szCs w:val="20"/>
      <w:lang w:eastAsia="en-US"/>
    </w:rPr>
  </w:style>
  <w:style w:type="paragraph" w:styleId="BodyText">
    <w:name w:val="Body Text"/>
    <w:basedOn w:val="Normal"/>
    <w:link w:val="BodyTextChar"/>
    <w:rsid w:val="00F72F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2F56"/>
    <w:rPr>
      <w:rFonts w:ascii="Times New Roman" w:eastAsia="Times New Roman" w:hAnsi="Times New Roman" w:cs="Times New Roman"/>
      <w:sz w:val="24"/>
      <w:lang w:eastAsia="en-US"/>
    </w:rPr>
  </w:style>
  <w:style w:type="paragraph" w:styleId="ListBullet">
    <w:name w:val="List Bullet"/>
    <w:basedOn w:val="List"/>
    <w:rsid w:val="00F72F56"/>
    <w:pPr>
      <w:numPr>
        <w:numId w:val="11"/>
      </w:numPr>
      <w:tabs>
        <w:tab w:val="clear" w:pos="340"/>
      </w:tabs>
      <w:spacing w:before="40" w:after="40"/>
    </w:pPr>
  </w:style>
  <w:style w:type="character" w:customStyle="1" w:styleId="SpecialBold">
    <w:name w:val="Special Bold"/>
    <w:basedOn w:val="DefaultParagraphFont"/>
    <w:rsid w:val="00F72F56"/>
    <w:rPr>
      <w:b/>
      <w:spacing w:val="0"/>
    </w:rPr>
  </w:style>
  <w:style w:type="paragraph" w:customStyle="1" w:styleId="SuperHeading">
    <w:name w:val="SuperHeading"/>
    <w:basedOn w:val="Normal"/>
    <w:rsid w:val="00F72F56"/>
    <w:pPr>
      <w:spacing w:before="240" w:after="120"/>
      <w:outlineLvl w:val="0"/>
    </w:pPr>
    <w:rPr>
      <w:rFonts w:ascii="Times New Roman" w:hAnsi="Times New Roman"/>
      <w:b/>
      <w:sz w:val="32"/>
    </w:rPr>
  </w:style>
  <w:style w:type="paragraph" w:customStyle="1" w:styleId="AllowPageBreak">
    <w:name w:val="AllowPageBreak"/>
    <w:rsid w:val="00F72F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2F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F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F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F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F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F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2F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2F56"/>
    <w:rPr>
      <w:rFonts w:ascii="Courier New" w:eastAsia="Times New Roman" w:hAnsi="Courier New" w:cs="Times New Roman"/>
      <w:i/>
      <w:szCs w:val="20"/>
      <w:lang w:eastAsia="en-US"/>
    </w:rPr>
  </w:style>
  <w:style w:type="paragraph" w:customStyle="1" w:styleId="HeadingBase">
    <w:name w:val="Heading Base"/>
    <w:rsid w:val="00F72F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F56"/>
    <w:pPr>
      <w:tabs>
        <w:tab w:val="right" w:leader="dot" w:pos="9072"/>
      </w:tabs>
      <w:ind w:left="567"/>
    </w:pPr>
    <w:rPr>
      <w:szCs w:val="22"/>
    </w:rPr>
  </w:style>
  <w:style w:type="paragraph" w:customStyle="1" w:styleId="TOCBase">
    <w:name w:val="TOC Base"/>
    <w:rsid w:val="00F72F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F56"/>
    <w:pPr>
      <w:tabs>
        <w:tab w:val="right" w:leader="dot" w:pos="9072"/>
      </w:tabs>
      <w:spacing w:before="40" w:after="40"/>
      <w:ind w:left="284"/>
    </w:pPr>
    <w:rPr>
      <w:rFonts w:ascii="Times New Roman" w:hAnsi="Times New Roman"/>
    </w:rPr>
  </w:style>
  <w:style w:type="paragraph" w:styleId="TOC1">
    <w:name w:val="toc 1"/>
    <w:basedOn w:val="TOCBase"/>
    <w:next w:val="Normal"/>
    <w:rsid w:val="00F72F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2F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F56"/>
    <w:rPr>
      <w:rFonts w:ascii="Times New Roman" w:eastAsia="Times New Roman" w:hAnsi="Times New Roman" w:cs="Times New Roman"/>
      <w:sz w:val="16"/>
      <w:lang w:eastAsia="en-US"/>
    </w:rPr>
  </w:style>
  <w:style w:type="paragraph" w:styleId="Title">
    <w:name w:val="Title"/>
    <w:basedOn w:val="HeadingBase"/>
    <w:link w:val="TitleChar"/>
    <w:qFormat/>
    <w:rsid w:val="00F72F56"/>
    <w:pPr>
      <w:spacing w:before="5040"/>
      <w:jc w:val="center"/>
    </w:pPr>
    <w:rPr>
      <w:sz w:val="48"/>
      <w:szCs w:val="72"/>
      <w:lang w:val="en-US"/>
    </w:rPr>
  </w:style>
  <w:style w:type="character" w:customStyle="1" w:styleId="TitleChar">
    <w:name w:val="Title Char"/>
    <w:basedOn w:val="DefaultParagraphFont"/>
    <w:link w:val="Title"/>
    <w:rsid w:val="00F72F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F56"/>
    <w:pPr>
      <w:tabs>
        <w:tab w:val="left" w:pos="3600"/>
        <w:tab w:val="left" w:pos="3958"/>
      </w:tabs>
    </w:pPr>
  </w:style>
  <w:style w:type="paragraph" w:styleId="List">
    <w:name w:val="List"/>
    <w:basedOn w:val="BodyText"/>
    <w:next w:val="BodyText"/>
    <w:rsid w:val="00F72F56"/>
    <w:pPr>
      <w:tabs>
        <w:tab w:val="left" w:pos="340"/>
      </w:tabs>
      <w:spacing w:before="60" w:after="60"/>
      <w:ind w:left="340" w:hanging="340"/>
    </w:pPr>
  </w:style>
  <w:style w:type="paragraph" w:customStyle="1" w:styleId="Note">
    <w:name w:val="Note"/>
    <w:basedOn w:val="BodyText"/>
    <w:rsid w:val="00F72F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F56"/>
    <w:pPr>
      <w:framePr w:wrap="auto" w:hAnchor="text" w:y="6049"/>
    </w:pPr>
    <w:rPr>
      <w:color w:val="000000"/>
      <w:sz w:val="40"/>
    </w:rPr>
  </w:style>
  <w:style w:type="paragraph" w:customStyle="1" w:styleId="TOCTitle">
    <w:name w:val="TOCTitle"/>
    <w:basedOn w:val="Heading1"/>
    <w:rsid w:val="00F72F56"/>
    <w:pPr>
      <w:spacing w:after="240"/>
      <w:jc w:val="center"/>
      <w:outlineLvl w:val="9"/>
    </w:pPr>
    <w:rPr>
      <w:caps/>
    </w:rPr>
  </w:style>
  <w:style w:type="paragraph" w:customStyle="1" w:styleId="Version">
    <w:name w:val="Version"/>
    <w:rsid w:val="00F72F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2F56"/>
    <w:pPr>
      <w:numPr>
        <w:numId w:val="12"/>
      </w:numPr>
      <w:tabs>
        <w:tab w:val="clear" w:pos="680"/>
      </w:tabs>
    </w:pPr>
  </w:style>
  <w:style w:type="paragraph" w:styleId="Index1">
    <w:name w:val="index 1"/>
    <w:basedOn w:val="Normal"/>
    <w:next w:val="Normal"/>
    <w:semiHidden/>
    <w:rsid w:val="00F72F56"/>
    <w:pPr>
      <w:keepNext w:val="0"/>
      <w:tabs>
        <w:tab w:val="right" w:pos="4176"/>
      </w:tabs>
      <w:ind w:left="198" w:hanging="198"/>
    </w:pPr>
    <w:rPr>
      <w:rFonts w:ascii="Garamond" w:hAnsi="Garamond"/>
    </w:rPr>
  </w:style>
  <w:style w:type="paragraph" w:styleId="IndexHeading">
    <w:name w:val="index heading"/>
    <w:basedOn w:val="Normal"/>
    <w:next w:val="Index1"/>
    <w:semiHidden/>
    <w:rsid w:val="00F72F56"/>
    <w:pPr>
      <w:spacing w:before="120" w:after="120"/>
    </w:pPr>
    <w:rPr>
      <w:rFonts w:ascii="Arial" w:hAnsi="Arial"/>
      <w:b/>
      <w:color w:val="918585"/>
      <w:sz w:val="24"/>
    </w:rPr>
  </w:style>
  <w:style w:type="paragraph" w:styleId="Header">
    <w:name w:val="header"/>
    <w:basedOn w:val="Normal"/>
    <w:link w:val="HeaderChar"/>
    <w:rsid w:val="00F72F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F56"/>
    <w:rPr>
      <w:rFonts w:ascii="Times New Roman" w:eastAsia="Times New Roman" w:hAnsi="Times New Roman" w:cs="Times New Roman"/>
      <w:sz w:val="16"/>
      <w:szCs w:val="20"/>
      <w:lang w:val="en-GB" w:eastAsia="en-US"/>
    </w:rPr>
  </w:style>
  <w:style w:type="paragraph" w:customStyle="1" w:styleId="Chapter">
    <w:name w:val="Chapter"/>
    <w:basedOn w:val="Normal"/>
    <w:rsid w:val="00F72F56"/>
    <w:pPr>
      <w:spacing w:before="240"/>
    </w:pPr>
    <w:rPr>
      <w:rFonts w:ascii="Times New Roman" w:hAnsi="Times New Roman"/>
      <w:smallCaps/>
      <w:spacing w:val="80"/>
      <w:sz w:val="28"/>
    </w:rPr>
  </w:style>
  <w:style w:type="paragraph" w:customStyle="1" w:styleId="InChapter">
    <w:name w:val="InChapter"/>
    <w:basedOn w:val="Heading3"/>
    <w:rsid w:val="00F72F56"/>
    <w:pPr>
      <w:spacing w:after="240"/>
      <w:outlineLvl w:val="9"/>
    </w:pPr>
    <w:rPr>
      <w:noProof/>
    </w:rPr>
  </w:style>
  <w:style w:type="paragraph" w:styleId="Index2">
    <w:name w:val="index 2"/>
    <w:basedOn w:val="Normal"/>
    <w:next w:val="Normal"/>
    <w:semiHidden/>
    <w:rsid w:val="00F72F56"/>
    <w:pPr>
      <w:tabs>
        <w:tab w:val="right" w:pos="4176"/>
      </w:tabs>
      <w:ind w:left="568" w:hanging="284"/>
    </w:pPr>
    <w:rPr>
      <w:rFonts w:ascii="Garamond" w:hAnsi="Garamond"/>
    </w:rPr>
  </w:style>
  <w:style w:type="paragraph" w:customStyle="1" w:styleId="Byline">
    <w:name w:val="Byline"/>
    <w:rsid w:val="00F72F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F56"/>
    <w:pPr>
      <w:tabs>
        <w:tab w:val="clear" w:pos="3600"/>
        <w:tab w:val="clear" w:pos="3958"/>
      </w:tabs>
      <w:jc w:val="right"/>
    </w:pPr>
  </w:style>
  <w:style w:type="character" w:styleId="Emphasis">
    <w:name w:val="Emphasis"/>
    <w:basedOn w:val="DefaultParagraphFont"/>
    <w:qFormat/>
    <w:rsid w:val="00F72F56"/>
    <w:rPr>
      <w:i/>
    </w:rPr>
  </w:style>
  <w:style w:type="paragraph" w:styleId="Caption">
    <w:name w:val="caption"/>
    <w:basedOn w:val="BodyText"/>
    <w:next w:val="Normal"/>
    <w:qFormat/>
    <w:rsid w:val="00F72F56"/>
    <w:pPr>
      <w:framePr w:w="2268" w:hSpace="181" w:vSpace="181" w:wrap="around" w:vAnchor="text" w:hAnchor="page" w:x="1135" w:y="285" w:anchorLock="1"/>
    </w:pPr>
    <w:rPr>
      <w:i/>
    </w:rPr>
  </w:style>
  <w:style w:type="paragraph" w:customStyle="1" w:styleId="MiniTOCTitle">
    <w:name w:val="MiniTOCTitle"/>
    <w:basedOn w:val="Heading4"/>
    <w:rsid w:val="00F72F56"/>
    <w:pPr>
      <w:spacing w:before="240"/>
      <w:outlineLvl w:val="9"/>
    </w:pPr>
    <w:rPr>
      <w:noProof/>
      <w:sz w:val="24"/>
    </w:rPr>
  </w:style>
  <w:style w:type="paragraph" w:customStyle="1" w:styleId="MiniTOCItem">
    <w:name w:val="MiniTOCItem"/>
    <w:basedOn w:val="ListBullet"/>
    <w:rsid w:val="00F72F56"/>
    <w:pPr>
      <w:numPr>
        <w:numId w:val="0"/>
      </w:numPr>
      <w:tabs>
        <w:tab w:val="right" w:leader="dot" w:pos="6521"/>
      </w:tabs>
      <w:spacing w:before="0" w:after="0"/>
    </w:pPr>
  </w:style>
  <w:style w:type="paragraph" w:customStyle="1" w:styleId="TOFTitle">
    <w:name w:val="TOFTitle"/>
    <w:basedOn w:val="TOCTitle"/>
    <w:rsid w:val="00F72F56"/>
  </w:style>
  <w:style w:type="paragraph" w:styleId="TableofFigures">
    <w:name w:val="table of figures"/>
    <w:basedOn w:val="Normal"/>
    <w:next w:val="Normal"/>
    <w:semiHidden/>
    <w:rsid w:val="00F72F56"/>
    <w:pPr>
      <w:tabs>
        <w:tab w:val="right" w:leader="dot" w:pos="9072"/>
      </w:tabs>
      <w:ind w:left="970" w:hanging="403"/>
    </w:pPr>
    <w:rPr>
      <w:rFonts w:ascii="Times New Roman" w:hAnsi="Times New Roman"/>
      <w:b/>
    </w:rPr>
  </w:style>
  <w:style w:type="paragraph" w:styleId="ListNumber">
    <w:name w:val="List Number"/>
    <w:basedOn w:val="List"/>
    <w:rsid w:val="00F72F56"/>
    <w:pPr>
      <w:numPr>
        <w:numId w:val="14"/>
      </w:numPr>
      <w:tabs>
        <w:tab w:val="clear" w:pos="340"/>
      </w:tabs>
    </w:pPr>
  </w:style>
  <w:style w:type="character" w:customStyle="1" w:styleId="WingdingSymbols">
    <w:name w:val="Wingding Symbols"/>
    <w:rsid w:val="00F72F56"/>
    <w:rPr>
      <w:rFonts w:ascii="Wingdings" w:hAnsi="Wingdings"/>
    </w:rPr>
  </w:style>
  <w:style w:type="paragraph" w:customStyle="1" w:styleId="TableHeading">
    <w:name w:val="Table Heading"/>
    <w:basedOn w:val="HeadingBase"/>
    <w:rsid w:val="00F72F56"/>
    <w:pPr>
      <w:keepLines/>
      <w:pBdr>
        <w:bottom w:val="single" w:sz="6" w:space="1" w:color="918585"/>
      </w:pBdr>
      <w:spacing w:before="240"/>
    </w:pPr>
  </w:style>
  <w:style w:type="character" w:customStyle="1" w:styleId="HotSpot">
    <w:name w:val="HotSpot"/>
    <w:rsid w:val="00F72F56"/>
    <w:rPr>
      <w:color w:val="0033CC"/>
      <w:u w:val="none"/>
    </w:rPr>
  </w:style>
  <w:style w:type="paragraph" w:customStyle="1" w:styleId="BodyTextRight">
    <w:name w:val="Body Text Right"/>
    <w:basedOn w:val="BodyText"/>
    <w:rsid w:val="00F72F56"/>
    <w:pPr>
      <w:spacing w:before="0" w:after="0"/>
      <w:jc w:val="right"/>
    </w:pPr>
  </w:style>
  <w:style w:type="paragraph" w:styleId="Index3">
    <w:name w:val="index 3"/>
    <w:basedOn w:val="ListNumber2"/>
    <w:next w:val="Normal"/>
    <w:semiHidden/>
    <w:rsid w:val="00F72F56"/>
    <w:pPr>
      <w:numPr>
        <w:numId w:val="0"/>
      </w:numPr>
      <w:tabs>
        <w:tab w:val="right" w:leader="dot" w:pos="4176"/>
      </w:tabs>
    </w:pPr>
  </w:style>
  <w:style w:type="paragraph" w:styleId="ListNumber2">
    <w:name w:val="List Number 2"/>
    <w:basedOn w:val="List2"/>
    <w:rsid w:val="00F72F56"/>
    <w:pPr>
      <w:numPr>
        <w:numId w:val="9"/>
      </w:numPr>
      <w:tabs>
        <w:tab w:val="clear" w:pos="1060"/>
      </w:tabs>
    </w:pPr>
  </w:style>
  <w:style w:type="paragraph" w:customStyle="1" w:styleId="MarginNote">
    <w:name w:val="Margin Note"/>
    <w:basedOn w:val="BodyText"/>
    <w:rsid w:val="00F72F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F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F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2F56"/>
    <w:rPr>
      <w:sz w:val="32"/>
    </w:rPr>
  </w:style>
  <w:style w:type="paragraph" w:customStyle="1" w:styleId="HeadingProcedure">
    <w:name w:val="Heading Procedure"/>
    <w:basedOn w:val="HeadingBase"/>
    <w:next w:val="Normal"/>
    <w:rsid w:val="00F72F56"/>
    <w:pPr>
      <w:tabs>
        <w:tab w:val="left" w:pos="0"/>
      </w:tabs>
      <w:spacing w:before="120" w:after="60"/>
    </w:pPr>
    <w:rPr>
      <w:i/>
      <w:color w:val="918585"/>
      <w:sz w:val="22"/>
    </w:rPr>
  </w:style>
  <w:style w:type="paragraph" w:customStyle="1" w:styleId="TableBodyText">
    <w:name w:val="Table Body Text"/>
    <w:basedOn w:val="BodyText"/>
    <w:rsid w:val="00F72F56"/>
    <w:pPr>
      <w:spacing w:before="60" w:after="60"/>
    </w:pPr>
  </w:style>
  <w:style w:type="paragraph" w:styleId="ListContinue">
    <w:name w:val="List Continue"/>
    <w:basedOn w:val="List"/>
    <w:rsid w:val="00F72F56"/>
    <w:pPr>
      <w:ind w:firstLine="0"/>
    </w:pPr>
  </w:style>
  <w:style w:type="paragraph" w:customStyle="1" w:styleId="ListNote">
    <w:name w:val="List Note"/>
    <w:basedOn w:val="List"/>
    <w:rsid w:val="00F72F56"/>
    <w:pPr>
      <w:pBdr>
        <w:top w:val="single" w:sz="6" w:space="2" w:color="918585"/>
        <w:bottom w:val="single" w:sz="6" w:space="2" w:color="918585"/>
      </w:pBdr>
      <w:tabs>
        <w:tab w:val="left" w:pos="1021"/>
      </w:tabs>
      <w:ind w:firstLine="0"/>
    </w:pPr>
  </w:style>
  <w:style w:type="paragraph" w:customStyle="1" w:styleId="Warning">
    <w:name w:val="Warning"/>
    <w:basedOn w:val="BodyText"/>
    <w:rsid w:val="00F72F56"/>
    <w:pPr>
      <w:shd w:val="clear" w:color="auto" w:fill="D9D9D9"/>
      <w:tabs>
        <w:tab w:val="left" w:pos="992"/>
      </w:tabs>
      <w:ind w:left="119" w:right="119"/>
    </w:pPr>
    <w:rPr>
      <w:sz w:val="20"/>
    </w:rPr>
  </w:style>
  <w:style w:type="paragraph" w:customStyle="1" w:styleId="MarginIcons">
    <w:name w:val="Margin Icons"/>
    <w:basedOn w:val="BodyText"/>
    <w:rsid w:val="00F72F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F56"/>
    <w:rPr>
      <w:rFonts w:ascii="Courier New" w:hAnsi="Courier New"/>
    </w:rPr>
  </w:style>
  <w:style w:type="paragraph" w:customStyle="1" w:styleId="NoteBullet">
    <w:name w:val="Note Bullet"/>
    <w:basedOn w:val="Note"/>
    <w:rsid w:val="00F72F56"/>
    <w:pPr>
      <w:tabs>
        <w:tab w:val="clear" w:pos="680"/>
      </w:tabs>
      <w:spacing w:before="60" w:after="60"/>
    </w:pPr>
  </w:style>
  <w:style w:type="paragraph" w:customStyle="1" w:styleId="SubHeading2">
    <w:name w:val="SubHeading2"/>
    <w:basedOn w:val="HeadingBase"/>
    <w:rsid w:val="00F72F56"/>
    <w:pPr>
      <w:spacing w:before="240" w:after="60"/>
    </w:pPr>
    <w:rPr>
      <w:sz w:val="20"/>
    </w:rPr>
  </w:style>
  <w:style w:type="paragraph" w:customStyle="1" w:styleId="SubHeading1">
    <w:name w:val="SubHeading1"/>
    <w:basedOn w:val="HeadingBase"/>
    <w:rsid w:val="00F72F56"/>
    <w:pPr>
      <w:spacing w:before="240" w:after="60"/>
    </w:pPr>
    <w:rPr>
      <w:color w:val="918585"/>
      <w:sz w:val="22"/>
    </w:rPr>
  </w:style>
  <w:style w:type="paragraph" w:customStyle="1" w:styleId="SideHeading">
    <w:name w:val="Side Heading"/>
    <w:basedOn w:val="HeadingBase"/>
    <w:rsid w:val="00F72F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F56"/>
    <w:pPr>
      <w:numPr>
        <w:numId w:val="10"/>
      </w:numPr>
    </w:pPr>
  </w:style>
  <w:style w:type="paragraph" w:styleId="PlainText">
    <w:name w:val="Plain Text"/>
    <w:basedOn w:val="Normal"/>
    <w:link w:val="PlainTextChar"/>
    <w:rsid w:val="00F72F56"/>
    <w:rPr>
      <w:sz w:val="20"/>
    </w:rPr>
  </w:style>
  <w:style w:type="character" w:customStyle="1" w:styleId="PlainTextChar">
    <w:name w:val="Plain Text Char"/>
    <w:basedOn w:val="DefaultParagraphFont"/>
    <w:link w:val="PlainText"/>
    <w:rsid w:val="00F72F56"/>
    <w:rPr>
      <w:rFonts w:ascii="Courier New" w:eastAsia="Times New Roman" w:hAnsi="Courier New" w:cs="Times New Roman"/>
      <w:sz w:val="20"/>
      <w:szCs w:val="20"/>
      <w:lang w:eastAsia="en-US"/>
    </w:rPr>
  </w:style>
  <w:style w:type="character" w:customStyle="1" w:styleId="MenuOption">
    <w:name w:val="Menu Option"/>
    <w:basedOn w:val="DefaultParagraphFont"/>
    <w:rsid w:val="00F72F56"/>
    <w:rPr>
      <w:b/>
      <w:smallCaps/>
    </w:rPr>
  </w:style>
  <w:style w:type="paragraph" w:customStyle="1" w:styleId="TableListNumber">
    <w:name w:val="Table List Number"/>
    <w:basedOn w:val="ListNumber"/>
    <w:rsid w:val="00F72F56"/>
    <w:pPr>
      <w:numPr>
        <w:numId w:val="0"/>
      </w:numPr>
    </w:pPr>
  </w:style>
  <w:style w:type="paragraph" w:styleId="TOC4">
    <w:name w:val="toc 4"/>
    <w:basedOn w:val="TOCBase"/>
    <w:next w:val="Normal"/>
    <w:semiHidden/>
    <w:rsid w:val="00F72F56"/>
    <w:pPr>
      <w:tabs>
        <w:tab w:val="right" w:leader="dot" w:pos="9071"/>
      </w:tabs>
      <w:ind w:left="1701"/>
    </w:pPr>
  </w:style>
  <w:style w:type="paragraph" w:customStyle="1" w:styleId="ListAlpha">
    <w:name w:val="List Alpha"/>
    <w:basedOn w:val="List"/>
    <w:rsid w:val="00F72F56"/>
    <w:pPr>
      <w:numPr>
        <w:numId w:val="8"/>
      </w:numPr>
    </w:pPr>
  </w:style>
  <w:style w:type="paragraph" w:customStyle="1" w:styleId="ListAlpha2">
    <w:name w:val="List Alpha 2"/>
    <w:basedOn w:val="List2"/>
    <w:rsid w:val="00F72F56"/>
    <w:pPr>
      <w:numPr>
        <w:numId w:val="7"/>
      </w:numPr>
    </w:pPr>
  </w:style>
  <w:style w:type="paragraph" w:styleId="List2">
    <w:name w:val="List 2"/>
    <w:basedOn w:val="BodyText"/>
    <w:rsid w:val="00F72F56"/>
    <w:pPr>
      <w:tabs>
        <w:tab w:val="left" w:pos="680"/>
      </w:tabs>
      <w:spacing w:before="60" w:after="60"/>
      <w:ind w:left="680" w:hanging="340"/>
    </w:pPr>
  </w:style>
  <w:style w:type="paragraph" w:styleId="List3">
    <w:name w:val="List 3"/>
    <w:basedOn w:val="BodyText"/>
    <w:rsid w:val="00F72F56"/>
    <w:pPr>
      <w:tabs>
        <w:tab w:val="left" w:pos="1021"/>
      </w:tabs>
      <w:spacing w:before="60" w:after="60"/>
      <w:ind w:left="1020" w:hanging="340"/>
    </w:pPr>
  </w:style>
  <w:style w:type="paragraph" w:styleId="List4">
    <w:name w:val="List 4"/>
    <w:basedOn w:val="BodyText"/>
    <w:rsid w:val="00F72F56"/>
    <w:pPr>
      <w:tabs>
        <w:tab w:val="left" w:pos="1361"/>
      </w:tabs>
      <w:spacing w:before="60" w:after="60"/>
      <w:ind w:left="1361" w:hanging="340"/>
    </w:pPr>
  </w:style>
  <w:style w:type="paragraph" w:styleId="List5">
    <w:name w:val="List 5"/>
    <w:basedOn w:val="BodyText"/>
    <w:rsid w:val="00F72F56"/>
    <w:pPr>
      <w:tabs>
        <w:tab w:val="left" w:pos="1701"/>
      </w:tabs>
      <w:spacing w:before="60" w:after="60"/>
      <w:ind w:left="1701" w:hanging="340"/>
    </w:pPr>
  </w:style>
  <w:style w:type="paragraph" w:styleId="ListBullet3">
    <w:name w:val="List Bullet 3"/>
    <w:basedOn w:val="List3"/>
    <w:rsid w:val="00F72F56"/>
    <w:pPr>
      <w:numPr>
        <w:numId w:val="13"/>
      </w:numPr>
      <w:tabs>
        <w:tab w:val="clear" w:pos="1021"/>
      </w:tabs>
      <w:ind w:left="1037" w:hanging="357"/>
    </w:pPr>
  </w:style>
  <w:style w:type="paragraph" w:styleId="ListBullet4">
    <w:name w:val="List Bullet 4"/>
    <w:basedOn w:val="List4"/>
    <w:rsid w:val="00F72F56"/>
    <w:pPr>
      <w:numPr>
        <w:numId w:val="2"/>
      </w:numPr>
      <w:tabs>
        <w:tab w:val="clear" w:pos="1361"/>
      </w:tabs>
    </w:pPr>
  </w:style>
  <w:style w:type="paragraph" w:styleId="ListBullet5">
    <w:name w:val="List Bullet 5"/>
    <w:basedOn w:val="List5"/>
    <w:rsid w:val="00F72F56"/>
    <w:pPr>
      <w:numPr>
        <w:numId w:val="3"/>
      </w:numPr>
    </w:pPr>
  </w:style>
  <w:style w:type="paragraph" w:styleId="ListContinue2">
    <w:name w:val="List Continue 2"/>
    <w:basedOn w:val="List2"/>
    <w:rsid w:val="00F72F56"/>
    <w:pPr>
      <w:ind w:firstLine="0"/>
    </w:pPr>
  </w:style>
  <w:style w:type="paragraph" w:styleId="ListContinue3">
    <w:name w:val="List Continue 3"/>
    <w:basedOn w:val="List3"/>
    <w:rsid w:val="00F72F56"/>
    <w:pPr>
      <w:ind w:left="1021" w:firstLine="0"/>
    </w:pPr>
  </w:style>
  <w:style w:type="paragraph" w:styleId="ListContinue4">
    <w:name w:val="List Continue 4"/>
    <w:basedOn w:val="List4"/>
    <w:rsid w:val="00F72F56"/>
    <w:pPr>
      <w:ind w:firstLine="0"/>
    </w:pPr>
  </w:style>
  <w:style w:type="paragraph" w:styleId="ListContinue5">
    <w:name w:val="List Continue 5"/>
    <w:basedOn w:val="List5"/>
    <w:rsid w:val="00F72F56"/>
    <w:pPr>
      <w:ind w:firstLine="0"/>
    </w:pPr>
  </w:style>
  <w:style w:type="paragraph" w:styleId="ListNumber3">
    <w:name w:val="List Number 3"/>
    <w:basedOn w:val="List3"/>
    <w:rsid w:val="00F72F56"/>
    <w:pPr>
      <w:numPr>
        <w:numId w:val="4"/>
      </w:numPr>
    </w:pPr>
  </w:style>
  <w:style w:type="paragraph" w:styleId="ListNumber4">
    <w:name w:val="List Number 4"/>
    <w:basedOn w:val="List4"/>
    <w:rsid w:val="00F72F56"/>
    <w:pPr>
      <w:numPr>
        <w:numId w:val="5"/>
      </w:numPr>
    </w:pPr>
  </w:style>
  <w:style w:type="paragraph" w:styleId="ListNumber5">
    <w:name w:val="List Number 5"/>
    <w:basedOn w:val="List5"/>
    <w:rsid w:val="00F72F56"/>
    <w:pPr>
      <w:numPr>
        <w:numId w:val="6"/>
      </w:numPr>
    </w:pPr>
  </w:style>
  <w:style w:type="paragraph" w:styleId="BlockText">
    <w:name w:val="Block Text"/>
    <w:basedOn w:val="Normal"/>
    <w:rsid w:val="00F72F56"/>
    <w:pPr>
      <w:spacing w:after="120"/>
      <w:ind w:left="1440" w:right="1440"/>
    </w:pPr>
  </w:style>
  <w:style w:type="character" w:customStyle="1" w:styleId="Subscript">
    <w:name w:val="Subscript"/>
    <w:basedOn w:val="DefaultParagraphFont"/>
    <w:rsid w:val="00F72F56"/>
    <w:rPr>
      <w:sz w:val="16"/>
      <w:vertAlign w:val="subscript"/>
    </w:rPr>
  </w:style>
  <w:style w:type="character" w:customStyle="1" w:styleId="Superscript">
    <w:name w:val="Superscript"/>
    <w:basedOn w:val="DefaultParagraphFont"/>
    <w:rsid w:val="00F72F56"/>
    <w:rPr>
      <w:sz w:val="16"/>
      <w:vertAlign w:val="superscript"/>
    </w:rPr>
  </w:style>
  <w:style w:type="character" w:customStyle="1" w:styleId="Symbols">
    <w:name w:val="Symbols"/>
    <w:basedOn w:val="DefaultParagraphFont"/>
    <w:rsid w:val="00F72F56"/>
    <w:rPr>
      <w:rFonts w:ascii="Symbol" w:hAnsi="Symbol"/>
    </w:rPr>
  </w:style>
  <w:style w:type="character" w:customStyle="1" w:styleId="MenuOptions">
    <w:name w:val="Menu Options"/>
    <w:basedOn w:val="DefaultParagraphFont"/>
    <w:rsid w:val="00F72F56"/>
    <w:rPr>
      <w:rFonts w:ascii="Arial Narrow" w:hAnsi="Arial Narrow"/>
      <w:smallCaps/>
    </w:rPr>
  </w:style>
  <w:style w:type="character" w:customStyle="1" w:styleId="Buttons">
    <w:name w:val="Buttons"/>
    <w:basedOn w:val="DefaultParagraphFont"/>
    <w:rsid w:val="00F72F56"/>
    <w:rPr>
      <w:b/>
    </w:rPr>
  </w:style>
  <w:style w:type="character" w:customStyle="1" w:styleId="Underlined">
    <w:name w:val="Underlined"/>
    <w:basedOn w:val="DefaultParagraphFont"/>
    <w:rsid w:val="00F72F56"/>
    <w:rPr>
      <w:u w:val="single"/>
    </w:rPr>
  </w:style>
  <w:style w:type="paragraph" w:customStyle="1" w:styleId="TableBodyTextRight">
    <w:name w:val="Table Body Text Right"/>
    <w:basedOn w:val="TableBodyText"/>
    <w:rsid w:val="00F72F56"/>
    <w:pPr>
      <w:widowControl w:val="0"/>
      <w:autoSpaceDE w:val="0"/>
      <w:autoSpaceDN w:val="0"/>
      <w:adjustRightInd w:val="0"/>
      <w:jc w:val="right"/>
    </w:pPr>
    <w:rPr>
      <w:rFonts w:cs="Arial"/>
      <w:szCs w:val="18"/>
    </w:rPr>
  </w:style>
  <w:style w:type="paragraph" w:customStyle="1" w:styleId="CopyrightText">
    <w:name w:val="Copyright Text"/>
    <w:basedOn w:val="BodyText"/>
    <w:rsid w:val="00F72F56"/>
    <w:rPr>
      <w:sz w:val="18"/>
    </w:rPr>
  </w:style>
  <w:style w:type="paragraph" w:customStyle="1" w:styleId="BodySmallRight">
    <w:name w:val="Body Small Right"/>
    <w:basedOn w:val="BodyTextRight"/>
    <w:rsid w:val="00F72F56"/>
    <w:rPr>
      <w:sz w:val="18"/>
      <w:szCs w:val="18"/>
    </w:rPr>
  </w:style>
  <w:style w:type="paragraph" w:customStyle="1" w:styleId="MarginEdition">
    <w:name w:val="Margin Edition"/>
    <w:basedOn w:val="MarginNote"/>
    <w:rsid w:val="00F72F56"/>
    <w:pPr>
      <w:spacing w:before="0" w:after="0"/>
    </w:pPr>
    <w:rPr>
      <w:rFonts w:ascii="Times New Roman" w:hAnsi="Times New Roman"/>
      <w:color w:val="999999"/>
    </w:rPr>
  </w:style>
  <w:style w:type="paragraph" w:customStyle="1" w:styleId="Spacer">
    <w:name w:val="Spacer"/>
    <w:basedOn w:val="Normal"/>
    <w:rsid w:val="00F72F56"/>
    <w:rPr>
      <w:sz w:val="2"/>
      <w:szCs w:val="2"/>
    </w:rPr>
  </w:style>
  <w:style w:type="character" w:customStyle="1" w:styleId="Small">
    <w:name w:val="Small"/>
    <w:basedOn w:val="DefaultParagraphFont"/>
    <w:rsid w:val="00F72F56"/>
    <w:rPr>
      <w:sz w:val="16"/>
    </w:rPr>
  </w:style>
  <w:style w:type="paragraph" w:customStyle="1" w:styleId="WideTable">
    <w:name w:val="Wide Table"/>
    <w:basedOn w:val="Normal"/>
    <w:rsid w:val="00F72F56"/>
    <w:pPr>
      <w:ind w:left="-1418"/>
    </w:pPr>
    <w:rPr>
      <w:sz w:val="2"/>
      <w:szCs w:val="2"/>
    </w:rPr>
  </w:style>
  <w:style w:type="character" w:styleId="PageNumber">
    <w:name w:val="page number"/>
    <w:basedOn w:val="DefaultParagraphFont"/>
    <w:rsid w:val="00F72F56"/>
  </w:style>
  <w:style w:type="paragraph" w:styleId="Quote">
    <w:name w:val="Quote"/>
    <w:basedOn w:val="Heading1"/>
    <w:link w:val="QuoteChar"/>
    <w:qFormat/>
    <w:rsid w:val="00F72F56"/>
    <w:rPr>
      <w:b w:val="0"/>
      <w:sz w:val="72"/>
      <w:szCs w:val="72"/>
      <w:lang w:val="en-NZ"/>
    </w:rPr>
  </w:style>
  <w:style w:type="character" w:customStyle="1" w:styleId="QuoteChar">
    <w:name w:val="Quote Char"/>
    <w:basedOn w:val="DefaultParagraphFont"/>
    <w:link w:val="Quote"/>
    <w:rsid w:val="00F72F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F56"/>
    <w:pPr>
      <w:pageBreakBefore/>
    </w:pPr>
  </w:style>
  <w:style w:type="paragraph" w:customStyle="1" w:styleId="Border">
    <w:name w:val="Border"/>
    <w:basedOn w:val="Normal"/>
    <w:qFormat/>
    <w:rsid w:val="00F72F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F56"/>
    <w:rPr>
      <w:b/>
      <w:bCs/>
      <w:i/>
      <w:iCs/>
      <w:color w:val="auto"/>
    </w:rPr>
  </w:style>
  <w:style w:type="paragraph" w:styleId="IntenseQuote">
    <w:name w:val="Intense Quote"/>
    <w:basedOn w:val="Normal"/>
    <w:next w:val="Normal"/>
    <w:link w:val="IntenseQuoteChar"/>
    <w:uiPriority w:val="30"/>
    <w:qFormat/>
    <w:rsid w:val="00F72F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F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2F56"/>
    <w:rPr>
      <w:smallCaps/>
      <w:color w:val="auto"/>
      <w:u w:val="single"/>
    </w:rPr>
  </w:style>
  <w:style w:type="character" w:styleId="IntenseReference">
    <w:name w:val="Intense Reference"/>
    <w:basedOn w:val="DefaultParagraphFont"/>
    <w:uiPriority w:val="32"/>
    <w:qFormat/>
    <w:rsid w:val="00F72F56"/>
    <w:rPr>
      <w:b/>
      <w:bCs/>
      <w:smallCaps/>
      <w:color w:val="auto"/>
      <w:spacing w:val="5"/>
      <w:u w:val="single"/>
    </w:rPr>
  </w:style>
  <w:style w:type="paragraph" w:customStyle="1" w:styleId="2ColumnHeading">
    <w:name w:val="2Column Heading"/>
    <w:basedOn w:val="BodyText"/>
    <w:qFormat/>
    <w:rsid w:val="00F72F56"/>
    <w:pPr>
      <w:spacing w:after="60"/>
      <w:ind w:left="-2268"/>
    </w:pPr>
    <w:rPr>
      <w:b/>
    </w:rPr>
  </w:style>
  <w:style w:type="paragraph" w:customStyle="1" w:styleId="Heading1TOC">
    <w:name w:val="Heading1 TOC"/>
    <w:basedOn w:val="Normal"/>
    <w:qFormat/>
    <w:rsid w:val="00F72F56"/>
    <w:pPr>
      <w:spacing w:before="240" w:after="120"/>
    </w:pPr>
    <w:rPr>
      <w:rFonts w:ascii="Times New Roman" w:hAnsi="Times New Roman"/>
      <w:b/>
      <w:sz w:val="32"/>
    </w:rPr>
  </w:style>
  <w:style w:type="paragraph" w:customStyle="1" w:styleId="Heading2TOC">
    <w:name w:val="Heading2 TOC"/>
    <w:basedOn w:val="Normal"/>
    <w:qFormat/>
    <w:rsid w:val="00F72F56"/>
    <w:pPr>
      <w:spacing w:before="240" w:after="60"/>
    </w:pPr>
    <w:rPr>
      <w:rFonts w:ascii="Times New Roman" w:hAnsi="Times New Roman"/>
      <w:b/>
      <w:sz w:val="28"/>
    </w:rPr>
  </w:style>
  <w:style w:type="character" w:customStyle="1" w:styleId="Underline">
    <w:name w:val="Underline"/>
    <w:basedOn w:val="DefaultParagraphFont"/>
    <w:qFormat/>
    <w:rsid w:val="00F72F56"/>
    <w:rPr>
      <w:u w:val="single"/>
    </w:rPr>
  </w:style>
  <w:style w:type="character" w:customStyle="1" w:styleId="BoldandItalics">
    <w:name w:val="Bold and Italics"/>
    <w:qFormat/>
    <w:rsid w:val="00F72F56"/>
    <w:rPr>
      <w:b/>
      <w:i/>
      <w:u w:val="none"/>
    </w:rPr>
  </w:style>
  <w:style w:type="paragraph" w:styleId="BalloonText">
    <w:name w:val="Balloon Text"/>
    <w:basedOn w:val="Normal"/>
    <w:link w:val="BalloonTextChar"/>
    <w:rsid w:val="00F72F56"/>
    <w:rPr>
      <w:rFonts w:ascii="Tahoma" w:hAnsi="Tahoma" w:cs="Tahoma"/>
      <w:sz w:val="16"/>
      <w:szCs w:val="16"/>
    </w:rPr>
  </w:style>
  <w:style w:type="character" w:customStyle="1" w:styleId="BalloonTextChar">
    <w:name w:val="Balloon Text Char"/>
    <w:basedOn w:val="DefaultParagraphFont"/>
    <w:link w:val="BalloonText"/>
    <w:rsid w:val="00F72F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2F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2F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2F56"/>
    <w:rPr>
      <w:b/>
      <w:color w:val="660033"/>
      <w:spacing w:val="0"/>
    </w:rPr>
  </w:style>
  <w:style w:type="paragraph" w:customStyle="1" w:styleId="Nameditemlist">
    <w:name w:val="Named item list"/>
    <w:basedOn w:val="BodyText"/>
    <w:qFormat/>
    <w:rsid w:val="00F72F56"/>
    <w:pPr>
      <w:tabs>
        <w:tab w:val="left" w:pos="2835"/>
      </w:tabs>
      <w:ind w:left="2835" w:hanging="2835"/>
    </w:pPr>
  </w:style>
  <w:style w:type="paragraph" w:customStyle="1" w:styleId="BodyTextnopadding">
    <w:name w:val="Body Text no padding"/>
    <w:basedOn w:val="BodyText"/>
    <w:qFormat/>
    <w:rsid w:val="00F72F56"/>
    <w:pPr>
      <w:spacing w:before="0" w:after="0"/>
    </w:pPr>
  </w:style>
  <w:style w:type="paragraph" w:customStyle="1" w:styleId="BodyTextBold">
    <w:name w:val="Body Text Bold"/>
    <w:basedOn w:val="BodyText"/>
    <w:qFormat/>
    <w:rsid w:val="00F72F56"/>
    <w:rPr>
      <w:b/>
    </w:rPr>
  </w:style>
  <w:style w:type="character" w:styleId="Hyperlink">
    <w:name w:val="Hyperlink"/>
    <w:basedOn w:val="DefaultParagraphFont"/>
    <w:uiPriority w:val="99"/>
    <w:unhideWhenUsed/>
    <w:rsid w:val="00511B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5771</Characters>
  <Application>Microsoft Office Word</Application>
  <DocSecurity>0</DocSecurity>
  <Lines>213</Lines>
  <Paragraphs>121</Paragraphs>
  <ScaleCrop>false</ScaleCrop>
  <Company>Author-it Software Corporation Ltd.</Company>
  <LinksUpToDate>false</LinksUpToDate>
  <CharactersWithSpaces>6563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MARN004 Manage seaworthiness of a vessel up to 80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2025-03-01T20:20:00Z</dcterms:created>
  <dcterms:modified xsi:type="dcterms:W3CDTF">2025-03-01T20:20:00Z</dcterms:modified>
</cp:coreProperties>
</file>