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20C17" w:rsidP="00C20C17">
      <w:pPr>
        <w:pStyle w:val="Title"/>
      </w:pPr>
      <w:r>
        <w:fldChar w:fldCharType="begin"/>
      </w:r>
      <w:r>
        <w:instrText xml:space="preserve"> TITLE   \* MERGEFORMAT </w:instrText>
      </w:r>
      <w:r>
        <w:fldChar w:fldCharType="separate"/>
      </w:r>
      <w:r>
        <w:t>MARN003 Perform seamanship operations on board a vessel up to 24 metres</w:t>
      </w:r>
      <w:r>
        <w:fldChar w:fldCharType="end"/>
      </w:r>
    </w:p>
    <w:p w:rsidR="00C20C17" w:rsidP="00C20C17">
      <w:pPr>
        <w:pStyle w:val="Version"/>
        <w:sectPr w:rsidSect="000B59E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B59EE" w:rsidP="000B59EE">
      <w:pPr>
        <w:pStyle w:val="SuperHeading"/>
      </w:pPr>
      <w:r w:rsidRPr="000B59EE">
        <w:t>MARN003 Perform seamanship operations on board a vessel up to 24 metres</w:t>
      </w:r>
    </w:p>
    <w:p w:rsidR="00000000" w:rsidRPr="000B59EE" w:rsidP="000B59EE">
      <w:pPr>
        <w:pStyle w:val="Heading1"/>
      </w:pPr>
      <w:bookmarkStart w:id="1" w:name="O_596475"/>
      <w:bookmarkEnd w:id="1"/>
      <w:r w:rsidRPr="000B59EE">
        <w:t>Modification History</w:t>
      </w:r>
    </w:p>
    <w:p w:rsidR="00000000" w:rsidRPr="000B59EE" w:rsidP="000B59EE">
      <w:pPr>
        <w:pStyle w:val="BodyText"/>
      </w:pPr>
      <w:r w:rsidRPr="000B59EE">
        <w:t>Release 1. New unit of competency.</w:t>
      </w:r>
    </w:p>
    <w:p w:rsidR="00000000" w:rsidRPr="000B59EE" w:rsidP="000B59EE">
      <w:pPr>
        <w:pStyle w:val="AllowPageBreak"/>
      </w:pPr>
    </w:p>
    <w:p w:rsidR="00000000" w:rsidRPr="000B59EE" w:rsidP="000B59EE">
      <w:pPr>
        <w:pStyle w:val="Heading1"/>
      </w:pPr>
      <w:bookmarkStart w:id="2" w:name="O_596476"/>
      <w:bookmarkEnd w:id="2"/>
      <w:r w:rsidRPr="000B59EE">
        <w:t>Application</w:t>
      </w:r>
    </w:p>
    <w:p w:rsidR="00000000" w:rsidRPr="000B59EE" w:rsidP="000B59EE">
      <w:pPr>
        <w:pStyle w:val="BodyText"/>
      </w:pPr>
      <w:r w:rsidRPr="000B59EE">
        <w:t>This unit involves the skills and knowledge required to apply practical seamanship skills and techniques as part of operations on board a vessel up to 24 metres.</w:t>
      </w:r>
    </w:p>
    <w:p w:rsidR="00000000" w:rsidRPr="000B59EE" w:rsidP="000B59EE">
      <w:pPr>
        <w:pStyle w:val="BodyText"/>
      </w:pPr>
    </w:p>
    <w:p w:rsidR="00000000" w:rsidRPr="000B59EE" w:rsidP="000B59EE">
      <w:pPr>
        <w:pStyle w:val="BodyText"/>
      </w:pPr>
      <w:r w:rsidRPr="000B59EE">
        <w:t>This unit applies to a Master working in the maritime industry on vessels up to 24 metres.</w:t>
      </w:r>
    </w:p>
    <w:p w:rsidR="00000000" w:rsidRPr="000B59EE" w:rsidP="000B59EE">
      <w:pPr>
        <w:pStyle w:val="BodyText"/>
      </w:pPr>
    </w:p>
    <w:p w:rsidR="00000000" w:rsidRPr="000B59EE" w:rsidP="000B59EE">
      <w:pPr>
        <w:pStyle w:val="BodyText"/>
      </w:pPr>
      <w:r w:rsidRPr="000B59EE">
        <w:t>T</w:t>
      </w:r>
      <w:r w:rsidRPr="000B59EE">
        <w:t>his unit has links to legislative and certification requirements.</w:t>
      </w:r>
    </w:p>
    <w:p w:rsidR="00000000" w:rsidRPr="000B59EE" w:rsidP="000B59EE">
      <w:pPr>
        <w:pStyle w:val="AllowPageBreak"/>
      </w:pPr>
    </w:p>
    <w:p w:rsidR="00000000" w:rsidRPr="000B59EE" w:rsidP="000B59EE">
      <w:pPr>
        <w:pStyle w:val="Heading1"/>
      </w:pPr>
      <w:bookmarkStart w:id="3" w:name="O_596478"/>
      <w:bookmarkEnd w:id="3"/>
      <w:r w:rsidRPr="000B59EE">
        <w:t>Pre-requisite Unit</w:t>
      </w:r>
    </w:p>
    <w:p w:rsidR="00000000" w:rsidRPr="000B59EE" w:rsidP="000B59EE">
      <w:pPr>
        <w:pStyle w:val="BodyText"/>
      </w:pPr>
      <w:r w:rsidRPr="000B59EE">
        <w:t>Not applicable.</w:t>
      </w:r>
    </w:p>
    <w:p w:rsidR="00000000" w:rsidRPr="000B59EE" w:rsidP="000B59EE">
      <w:pPr>
        <w:pStyle w:val="AllowPageBreak"/>
      </w:pPr>
    </w:p>
    <w:p w:rsidR="00000000" w:rsidRPr="000B59EE" w:rsidP="000B59EE">
      <w:pPr>
        <w:pStyle w:val="Heading1"/>
      </w:pPr>
      <w:bookmarkStart w:id="4" w:name="O_596480"/>
      <w:bookmarkEnd w:id="4"/>
      <w:r w:rsidRPr="000B59EE">
        <w:t>Competency Field</w:t>
      </w:r>
    </w:p>
    <w:p w:rsidR="00000000" w:rsidRPr="000B59EE" w:rsidP="000B59EE">
      <w:pPr>
        <w:pStyle w:val="BodyText"/>
      </w:pPr>
      <w:r w:rsidRPr="000B59EE">
        <w:t>N – Seamanship</w:t>
      </w:r>
    </w:p>
    <w:p w:rsidR="00000000" w:rsidRPr="000B59EE" w:rsidP="000B59EE">
      <w:pPr>
        <w:pStyle w:val="AllowPageBreak"/>
      </w:pPr>
    </w:p>
    <w:p w:rsidR="00000000" w:rsidRPr="000B59EE" w:rsidP="000B59EE">
      <w:pPr>
        <w:pStyle w:val="Heading1"/>
      </w:pPr>
      <w:bookmarkStart w:id="5" w:name="O_596481"/>
      <w:bookmarkEnd w:id="5"/>
      <w:r w:rsidRPr="000B59EE">
        <w:t>Unit Sector</w:t>
      </w:r>
    </w:p>
    <w:p w:rsidR="00000000" w:rsidRPr="000B59EE" w:rsidP="000B59EE">
      <w:pPr>
        <w:pStyle w:val="BodyText"/>
      </w:pPr>
      <w:r w:rsidRPr="000B59EE">
        <w:t>Not applicable.</w:t>
      </w:r>
    </w:p>
    <w:p w:rsidR="00000000" w:rsidRPr="000B59EE" w:rsidP="000B59EE">
      <w:pPr>
        <w:pStyle w:val="AllowPageBreak"/>
      </w:pPr>
    </w:p>
    <w:p w:rsidR="00000000" w:rsidRPr="000B59EE" w:rsidP="000B59EE">
      <w:pPr>
        <w:pStyle w:val="Heading1"/>
      </w:pPr>
      <w:bookmarkStart w:id="6" w:name="O_596484"/>
      <w:bookmarkEnd w:id="6"/>
      <w:r w:rsidRPr="000B59EE">
        <w:t>Elements and Performance Cr</w:t>
      </w:r>
      <w:r w:rsidRPr="000B59EE">
        <w:t>iteria</w:t>
      </w:r>
    </w:p>
    <w:tbl>
      <w:tblPr>
        <w:tblW w:w="9356" w:type="dxa"/>
        <w:tblLayout w:type="fixed"/>
        <w:tblCellMar>
          <w:left w:w="62" w:type="dxa"/>
          <w:right w:w="62" w:type="dxa"/>
        </w:tblCellMar>
        <w:tblLook w:val="0000"/>
      </w:tblPr>
      <w:tblGrid>
        <w:gridCol w:w="426"/>
        <w:gridCol w:w="2409"/>
        <w:gridCol w:w="567"/>
        <w:gridCol w:w="5954"/>
      </w:tblGrid>
      <w:tr w:rsidTr="00C20C17">
        <w:tblPrEx>
          <w:tblW w:w="9356" w:type="dxa"/>
          <w:tblLayout w:type="fixed"/>
          <w:tblCellMar>
            <w:left w:w="62" w:type="dxa"/>
            <w:right w:w="62" w:type="dxa"/>
          </w:tblCellMar>
          <w:tblLook w:val="0000"/>
        </w:tblPrEx>
        <w:tc>
          <w:tcPr>
            <w:tcW w:w="2835" w:type="dxa"/>
            <w:gridSpan w:val="2"/>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Elements describe the essential outcomes.</w:t>
            </w:r>
          </w:p>
        </w:tc>
        <w:tc>
          <w:tcPr>
            <w:tcW w:w="6521" w:type="dxa"/>
            <w:gridSpan w:val="2"/>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Performance criteria describe the performance needed to demonstrate achievement of the element.</w:t>
            </w:r>
          </w:p>
        </w:tc>
      </w:tr>
      <w:tr w:rsidTr="00C20C17">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0B59EE" w:rsidP="000B59EE">
            <w:pPr>
              <w:pStyle w:val="BodyText"/>
            </w:pPr>
            <w:r w:rsidRPr="000B59EE">
              <w:rPr>
                <w:rStyle w:val="SpecialBold"/>
              </w:rPr>
              <w:t>1</w:t>
            </w:r>
          </w:p>
        </w:tc>
        <w:tc>
          <w:tcPr>
            <w:tcW w:w="2409" w:type="dxa"/>
            <w:vMerge w:val="restart"/>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rPr>
                <w:rStyle w:val="SpecialBold"/>
              </w:rPr>
              <w:t>Use and maintain ropes and wires</w:t>
            </w: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1.1</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Knots, hitches and bends using rope are correctly made and used in the course of operations on board a vessel</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1.2</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Ropes are spliced neatly and securely according to their correct application and rope ends are whipped where appropriate to maintain good c</w:t>
            </w:r>
            <w:r w:rsidRPr="000B59EE">
              <w:t>ondition</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1.3</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Breaking strain and safe working loads of rope and wire are determined and applied as load limits in the course of operations on board a vessel</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1.4</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Wear and damage to rope and wire are recognised</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1.5</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Rope and wire are maintained and stored according to organisational procedures</w:t>
            </w:r>
          </w:p>
        </w:tc>
      </w:tr>
      <w:tr w:rsidTr="00C20C17">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0B59EE" w:rsidP="000B59EE">
            <w:pPr>
              <w:pStyle w:val="BodyText"/>
            </w:pPr>
            <w:r w:rsidRPr="000B59EE">
              <w:rPr>
                <w:rStyle w:val="SpecialBold"/>
              </w:rPr>
              <w:t>2</w:t>
            </w:r>
          </w:p>
        </w:tc>
        <w:tc>
          <w:tcPr>
            <w:tcW w:w="2409" w:type="dxa"/>
            <w:vMerge w:val="restart"/>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rPr>
                <w:rStyle w:val="SpecialBold"/>
              </w:rPr>
              <w:t>Operate lifting gear</w:t>
            </w: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2.1</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Lifting gear is checked and prepared for operation prior to use</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2.2</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Defective lifting gear is isolated and reported according to organisational procedures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2.3</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Loads are correctly attached using appropriate slings and rigging gear according to organisational procedures and safety requirements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2.4</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Maximum and safe work</w:t>
            </w:r>
            <w:r w:rsidRPr="000B59EE">
              <w:t>ing load limits are determined and not exceeded</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2.5</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Lifting gear is safely operated to carry out operations</w:t>
            </w:r>
          </w:p>
        </w:tc>
      </w:tr>
      <w:tr w:rsidTr="00C20C17">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0B59EE" w:rsidP="000B59EE">
            <w:pPr>
              <w:pStyle w:val="BodyText"/>
            </w:pPr>
            <w:r w:rsidRPr="000B59EE">
              <w:rPr>
                <w:rStyle w:val="SpecialBold"/>
              </w:rPr>
              <w:t>3</w:t>
            </w:r>
          </w:p>
        </w:tc>
        <w:tc>
          <w:tcPr>
            <w:tcW w:w="2409" w:type="dxa"/>
            <w:vMerge w:val="restart"/>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rPr>
                <w:rStyle w:val="SpecialBold"/>
              </w:rPr>
              <w:t>Secure vessel at anchor</w:t>
            </w: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3.1</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 xml:space="preserve">Prior to letting go, anchor and equipment are prepared and crew is briefed </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3.2</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Quantity of anchor cable run out or recovered is appropriate to depth of water, weather and sea conditions, and tidal range in area of operation</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3.3</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Control of cable is maintained within safe operating limits during anchoring operations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3.4</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Degree to</w:t>
            </w:r>
            <w:r w:rsidRPr="000B59EE">
              <w:t xml:space="preserve"> which anchor and equipment are secured on completion of anchoring operations is appropriate to forecast conditions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3.5</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Anchoring area is kept free of loose ropes, wires and debris during all operations</w:t>
            </w:r>
          </w:p>
        </w:tc>
      </w:tr>
      <w:tr w:rsidTr="00C20C17">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0B59EE" w:rsidP="000B59EE">
            <w:pPr>
              <w:pStyle w:val="BodyText"/>
            </w:pPr>
            <w:r w:rsidRPr="000B59EE">
              <w:rPr>
                <w:rStyle w:val="SpecialBold"/>
              </w:rPr>
              <w:t>4</w:t>
            </w:r>
          </w:p>
        </w:tc>
        <w:tc>
          <w:tcPr>
            <w:tcW w:w="2409" w:type="dxa"/>
            <w:vMerge w:val="restart"/>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rPr>
                <w:rStyle w:val="SpecialBold"/>
              </w:rPr>
              <w:t>Secure vessel at a berth</w:t>
            </w: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4.1</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At all times, moor</w:t>
            </w:r>
            <w:r w:rsidRPr="000B59EE">
              <w:t xml:space="preserve">ing lines and associated equipment are handled safely </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4.2</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 xml:space="preserve">Throughout operations, mooring area is kept free of loose ropes, wires and debris </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4.3</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Tension on ropes is maintained at an appropriate level for stage and nature of the operation</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4.4</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Tension on shore-power leads and other umbilicals is monitored</w:t>
            </w:r>
          </w:p>
        </w:tc>
      </w:tr>
      <w:tr w:rsidTr="00C20C17">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0B59EE" w:rsidP="000B59EE">
            <w:pPr>
              <w:pStyle w:val="BodyText"/>
            </w:pPr>
            <w:r w:rsidRPr="000B59EE">
              <w:rPr>
                <w:rStyle w:val="SpecialBold"/>
              </w:rPr>
              <w:t>5</w:t>
            </w:r>
          </w:p>
        </w:tc>
        <w:tc>
          <w:tcPr>
            <w:tcW w:w="2409" w:type="dxa"/>
            <w:vMerge w:val="restart"/>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rPr>
                <w:rStyle w:val="SpecialBold"/>
              </w:rPr>
              <w:t>Check condition and seaworthiness of vessel</w:t>
            </w: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5.1</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Coverage and frequency of checks and inspections on vessel seaworthiness are undertaken according to organisational procedures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5.2</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Watertig</w:t>
            </w:r>
            <w:r w:rsidRPr="000B59EE">
              <w:t>ht integrity is checked and appropriate action is taken to prepare for prevailing and forecast weather and sea conditions according to vessel seaworthiness plans and regulatory requirements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5.3</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Vessel is secured to degree which is appropriate to prevailing and forecast conditions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5.4</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Irregularities are identified and appropriate action is taken to rectify the situation</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5.5</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Irregularities beyond ability to rectify are reported in time to ena</w:t>
            </w:r>
            <w:r w:rsidRPr="000B59EE">
              <w:t>ble remedial action to be taken</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5.6</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Reports of vessel condition are completed according to organisational procedures</w:t>
            </w:r>
          </w:p>
        </w:tc>
      </w:tr>
      <w:tr w:rsidTr="00C20C17">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0B59EE" w:rsidP="000B59EE">
            <w:pPr>
              <w:pStyle w:val="BodyText"/>
            </w:pPr>
            <w:r w:rsidRPr="000B59EE">
              <w:rPr>
                <w:rStyle w:val="SpecialBold"/>
              </w:rPr>
              <w:t>6</w:t>
            </w:r>
          </w:p>
        </w:tc>
        <w:tc>
          <w:tcPr>
            <w:tcW w:w="2409" w:type="dxa"/>
            <w:vMerge w:val="restart"/>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rPr>
                <w:rStyle w:val="SpecialBold"/>
              </w:rPr>
              <w:t>Check stability of vessel</w:t>
            </w: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6.1</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Information from vessel stability data book is used to determine loading limits and displacement from draft</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6.2</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Stability conditions for proposed nature of voyage and operations are confirmed and required stress and stability criteria are met</w:t>
            </w:r>
          </w:p>
        </w:tc>
      </w:tr>
      <w:tr w:rsidTr="00C20C17">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0B59EE" w:rsidP="000B59EE">
            <w:pPr>
              <w:pStyle w:val="BodyText"/>
            </w:pPr>
            <w:r w:rsidRPr="000B59EE">
              <w:rPr>
                <w:rStyle w:val="SpecialBold"/>
              </w:rPr>
              <w:t>7</w:t>
            </w:r>
          </w:p>
        </w:tc>
        <w:tc>
          <w:tcPr>
            <w:tcW w:w="2409" w:type="dxa"/>
            <w:vMerge w:val="restart"/>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rPr>
                <w:rStyle w:val="SpecialBold"/>
              </w:rPr>
              <w:t>Perform</w:t>
            </w:r>
            <w:r w:rsidRPr="000B59EE">
              <w:rPr>
                <w:rStyle w:val="SpecialBold"/>
              </w:rPr>
              <w:t xml:space="preserve"> tasks aloft and over vessel side</w:t>
            </w: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7.1</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Area and equipment for working aloft or over the side are prepared according to organisational procedures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7.2</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Required precautions are taken when working aloft or over the side</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7.3</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Chairs, safety harnesses and appropriate safety equipment are used according to organisational procedures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7.4</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Portable ladders are used correctly to perform tasks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7.5</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Tasks are completed safely according to instructions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7.6</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Equipment is inspected, maintained and stored after use according to organisational procedures</w:t>
            </w:r>
          </w:p>
        </w:tc>
      </w:tr>
      <w:tr w:rsidTr="00C20C17">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0B59EE" w:rsidP="000B59EE">
            <w:pPr>
              <w:pStyle w:val="BodyText"/>
            </w:pPr>
            <w:r w:rsidRPr="000B59EE">
              <w:rPr>
                <w:rStyle w:val="SpecialBold"/>
              </w:rPr>
              <w:t>8</w:t>
            </w:r>
          </w:p>
        </w:tc>
        <w:tc>
          <w:tcPr>
            <w:tcW w:w="2409" w:type="dxa"/>
            <w:vMerge w:val="restart"/>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rPr>
                <w:rStyle w:val="SpecialBold"/>
              </w:rPr>
              <w:t>Lash and secure stores, cargo and access ways</w:t>
            </w: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8.1</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Lashing equipment is inspected, maintained and correctly stored after use according to organisational proced</w:t>
            </w:r>
            <w:r w:rsidRPr="000B59EE">
              <w:t>ures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8.2</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Cargo is stowed according to recognised principles and organisational procedures relating to transport and handling of dangerous goods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8.3</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Cargo is lashed and secured according to recognised principles and organisational procedures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8.4</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Equipment and items on deck and in galley spaces are secured according to organisational procedures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8.5</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Personnel access ways are rigged and secured according to organisational procedures</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8.6</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Accommodation spaces and personnel facilities on board ves</w:t>
            </w:r>
            <w:r w:rsidRPr="000B59EE">
              <w:t>sel are checked and correctly secured for sea according to organisational procedures</w:t>
            </w:r>
          </w:p>
        </w:tc>
      </w:tr>
      <w:tr w:rsidTr="00C20C17">
        <w:tblPrEx>
          <w:tblW w:w="9356" w:type="dxa"/>
          <w:tblLayout w:type="fixed"/>
          <w:tblCellMar>
            <w:left w:w="62" w:type="dxa"/>
            <w:right w:w="62" w:type="dxa"/>
          </w:tblCellMar>
          <w:tblLook w:val="0000"/>
        </w:tblPrEx>
        <w:tc>
          <w:tcPr>
            <w:tcW w:w="426" w:type="dxa"/>
            <w:vMerge w:val="restart"/>
            <w:tcBorders>
              <w:top w:val="nil"/>
              <w:left w:val="nil"/>
              <w:bottom w:val="nil"/>
              <w:right w:val="nil"/>
            </w:tcBorders>
            <w:tcMar>
              <w:top w:w="0" w:type="dxa"/>
              <w:left w:w="62" w:type="dxa"/>
              <w:bottom w:w="0" w:type="dxa"/>
              <w:right w:w="62" w:type="dxa"/>
            </w:tcMar>
          </w:tcPr>
          <w:p w:rsidR="00000000" w:rsidRPr="000B59EE" w:rsidP="000B59EE">
            <w:pPr>
              <w:pStyle w:val="BodyText"/>
            </w:pPr>
            <w:r w:rsidRPr="000B59EE">
              <w:rPr>
                <w:rStyle w:val="SpecialBold"/>
              </w:rPr>
              <w:t>9</w:t>
            </w:r>
          </w:p>
        </w:tc>
        <w:tc>
          <w:tcPr>
            <w:tcW w:w="2409" w:type="dxa"/>
            <w:vMerge w:val="restart"/>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rPr>
                <w:rStyle w:val="SpecialBold"/>
              </w:rPr>
              <w:t>Supervise refuelling operations</w:t>
            </w: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9.1</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All personal protective equipment is accessed and used</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9.2</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Amount of fuel required is calculated</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9.3</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Instructions are provided to ensure safety boundary for refuelling process is established</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9.4</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Spill prevention systems are correctly deployed</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9.5</w:t>
            </w:r>
          </w:p>
        </w:tc>
        <w:tc>
          <w:tcPr>
            <w:tcW w:w="5954"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Instructions are provided to ensure refuelling operations are performed safely</w:t>
            </w:r>
          </w:p>
        </w:tc>
      </w:tr>
      <w:tr w:rsidTr="00C20C17">
        <w:tblPrEx>
          <w:tblW w:w="9356" w:type="dxa"/>
          <w:tblLayout w:type="fixed"/>
          <w:tblCellMar>
            <w:left w:w="62" w:type="dxa"/>
            <w:right w:w="62" w:type="dxa"/>
          </w:tblCellMar>
          <w:tblLook w:val="0000"/>
        </w:tblPrEx>
        <w:tc>
          <w:tcPr>
            <w:tcW w:w="426"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2409" w:type="dxa"/>
            <w:vMerge/>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67"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9.6</w:t>
            </w:r>
          </w:p>
        </w:tc>
        <w:tc>
          <w:tcPr>
            <w:tcW w:w="5954" w:type="dxa"/>
            <w:tcBorders>
              <w:top w:val="nil"/>
              <w:left w:val="nil"/>
              <w:bottom w:val="nil"/>
              <w:right w:val="nil"/>
            </w:tcBorders>
            <w:tcMar>
              <w:top w:w="0" w:type="dxa"/>
              <w:left w:w="62" w:type="dxa"/>
              <w:bottom w:w="0" w:type="dxa"/>
              <w:right w:w="62" w:type="dxa"/>
            </w:tcMar>
          </w:tcPr>
          <w:p w:rsidR="00000000" w:rsidRPr="000B59EE" w:rsidP="000B59EE">
            <w:pPr>
              <w:pStyle w:val="BodyText"/>
            </w:pPr>
            <w:r w:rsidRPr="000B59EE">
              <w:t>Notification of intention to refuel is made to authorities and other nearby operations</w:t>
            </w:r>
          </w:p>
        </w:tc>
      </w:tr>
    </w:tbl>
    <w:p w:rsidR="00000000" w:rsidRPr="000B59EE" w:rsidP="000B59EE">
      <w:pPr>
        <w:pStyle w:val="BodyText"/>
      </w:pPr>
    </w:p>
    <w:p w:rsidR="00000000" w:rsidRPr="000B59EE" w:rsidP="000B59EE">
      <w:pPr>
        <w:pStyle w:val="AllowPageBreak"/>
      </w:pPr>
    </w:p>
    <w:p w:rsidR="00000000" w:rsidRPr="000B59EE" w:rsidP="000B59EE">
      <w:pPr>
        <w:pStyle w:val="Heading1"/>
      </w:pPr>
      <w:bookmarkStart w:id="7" w:name="O_596486"/>
      <w:bookmarkEnd w:id="7"/>
      <w:r w:rsidRPr="000B59EE">
        <w:t>Foundation Skills</w:t>
      </w:r>
    </w:p>
    <w:tbl>
      <w:tblPr>
        <w:tblW w:w="9356" w:type="dxa"/>
        <w:tblLayout w:type="fixed"/>
        <w:tblCellMar>
          <w:left w:w="62" w:type="dxa"/>
          <w:right w:w="62" w:type="dxa"/>
        </w:tblCellMar>
        <w:tblLook w:val="0000"/>
      </w:tblPr>
      <w:tblGrid>
        <w:gridCol w:w="9356"/>
      </w:tblGrid>
      <w:tr w:rsidTr="000B59EE">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This section describes those language, literacy, numeracy and employment skills that are essential to performance.</w:t>
            </w:r>
          </w:p>
        </w:tc>
      </w:tr>
      <w:tr w:rsidTr="000B59EE">
        <w:tblPrEx>
          <w:tblW w:w="9356" w:type="dxa"/>
          <w:tblLayout w:type="fixed"/>
          <w:tblCellMar>
            <w:left w:w="62" w:type="dxa"/>
            <w:right w:w="62" w:type="dxa"/>
          </w:tblCellMar>
          <w:tblLook w:val="0000"/>
        </w:tblPrEx>
        <w:tc>
          <w:tcPr>
            <w:tcW w:w="9356" w:type="dxa"/>
            <w:tcBorders>
              <w:top w:val="nil"/>
              <w:left w:val="nil"/>
              <w:bottom w:val="nil"/>
              <w:right w:val="nil"/>
            </w:tcBorders>
            <w:tcMar>
              <w:top w:w="0" w:type="dxa"/>
              <w:left w:w="62" w:type="dxa"/>
              <w:bottom w:w="0" w:type="dxa"/>
              <w:right w:w="62" w:type="dxa"/>
            </w:tcMar>
          </w:tcPr>
          <w:p w:rsidR="00000000" w:rsidRPr="000B59EE" w:rsidP="000B59EE">
            <w:pPr>
              <w:pStyle w:val="BodyText"/>
            </w:pPr>
            <w:r w:rsidRPr="000B59EE">
              <w:t xml:space="preserve">Foundation skills essential to performance are explicit in the performance criteria of this unit of competency. </w:t>
            </w:r>
          </w:p>
        </w:tc>
      </w:tr>
    </w:tbl>
    <w:p w:rsidR="00000000" w:rsidRPr="000B59EE" w:rsidP="000B59EE">
      <w:pPr>
        <w:pStyle w:val="BodyText"/>
      </w:pPr>
    </w:p>
    <w:p w:rsidR="00000000" w:rsidRPr="000B59EE" w:rsidP="000B59EE">
      <w:pPr>
        <w:pStyle w:val="AllowPageBreak"/>
      </w:pPr>
    </w:p>
    <w:p w:rsidR="00000000" w:rsidRPr="000B59EE" w:rsidP="000B59EE">
      <w:pPr>
        <w:pStyle w:val="Heading1"/>
      </w:pPr>
      <w:bookmarkStart w:id="8" w:name="O_596487"/>
      <w:bookmarkEnd w:id="8"/>
      <w:r w:rsidRPr="000B59EE">
        <w:t>Range of Conditions</w:t>
      </w:r>
    </w:p>
    <w:tbl>
      <w:tblPr>
        <w:tblW w:w="9356" w:type="dxa"/>
        <w:tblLayout w:type="fixed"/>
        <w:tblCellMar>
          <w:left w:w="62" w:type="dxa"/>
          <w:right w:w="62" w:type="dxa"/>
        </w:tblCellMar>
        <w:tblLook w:val="0000"/>
      </w:tblPr>
      <w:tblGrid>
        <w:gridCol w:w="2835"/>
        <w:gridCol w:w="6521"/>
      </w:tblGrid>
      <w:tr w:rsidTr="00C20C17">
        <w:tblPrEx>
          <w:tblW w:w="9356" w:type="dxa"/>
          <w:tblLayout w:type="fixed"/>
          <w:tblCellMar>
            <w:left w:w="62" w:type="dxa"/>
            <w:right w:w="62" w:type="dxa"/>
          </w:tblCellMar>
          <w:tblLook w:val="0000"/>
        </w:tblPrEx>
        <w:tc>
          <w:tcPr>
            <w:tcW w:w="9356" w:type="dxa"/>
            <w:gridSpan w:val="2"/>
            <w:tcBorders>
              <w:top w:val="nil"/>
              <w:left w:val="nil"/>
              <w:bottom w:val="nil"/>
              <w:right w:val="nil"/>
            </w:tcBorders>
            <w:tcMar>
              <w:top w:w="0" w:type="dxa"/>
              <w:left w:w="62" w:type="dxa"/>
              <w:bottom w:w="0" w:type="dxa"/>
              <w:right w:w="62" w:type="dxa"/>
            </w:tcMar>
          </w:tcPr>
          <w:p w:rsidR="00000000" w:rsidRPr="000B59EE" w:rsidP="000B59EE">
            <w:pPr>
              <w:pStyle w:val="BodyText"/>
            </w:pPr>
            <w:r w:rsidRPr="000B59EE">
              <w:t>Specifies different work environments and conditions that may affect performance. Essential operating conditions that may be present (depending on the work situation, needs of the candidate, accessibility of the item, and local industry and regional contex</w:t>
            </w:r>
            <w:r w:rsidRPr="000B59EE">
              <w:t>ts) are included.</w:t>
            </w:r>
          </w:p>
          <w:p w:rsidR="00000000" w:rsidRPr="000B59EE" w:rsidP="000B59EE">
            <w:pPr>
              <w:pStyle w:val="BodyText"/>
            </w:pPr>
          </w:p>
          <w:p w:rsidR="00000000" w:rsidP="000B59EE">
            <w:pPr>
              <w:pStyle w:val="BodyText"/>
              <w:rPr>
                <w:lang w:val="en-NZ"/>
              </w:rPr>
            </w:pPr>
            <w:r w:rsidRPr="000B59EE">
              <w:t>Range is restricted to essential operating conditions and any other variables essential to the work environment.</w:t>
            </w: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Knots, hitches and bends must include:</w:t>
            </w:r>
          </w:p>
        </w:tc>
        <w:tc>
          <w:tcPr>
            <w:tcW w:w="6521" w:type="dxa"/>
            <w:tcBorders>
              <w:top w:val="nil"/>
              <w:left w:val="nil"/>
              <w:bottom w:val="nil"/>
              <w:right w:val="nil"/>
            </w:tcBorders>
            <w:tcMar>
              <w:top w:w="0" w:type="dxa"/>
              <w:left w:w="62" w:type="dxa"/>
              <w:bottom w:w="0" w:type="dxa"/>
              <w:right w:w="62" w:type="dxa"/>
            </w:tcMar>
          </w:tcPr>
          <w:p w:rsidR="00000000" w:rsidRPr="000B59EE" w:rsidP="000B59EE">
            <w:pPr>
              <w:pStyle w:val="ListBullet"/>
            </w:pPr>
            <w:r w:rsidRPr="000B59EE">
              <w:t>bowline</w:t>
            </w:r>
          </w:p>
          <w:p w:rsidR="00000000" w:rsidRPr="000B59EE" w:rsidP="000B59EE">
            <w:pPr>
              <w:pStyle w:val="ListBullet"/>
            </w:pPr>
            <w:r w:rsidRPr="000B59EE">
              <w:t>clove hitch</w:t>
            </w:r>
          </w:p>
          <w:p w:rsidR="00000000" w:rsidRPr="000B59EE" w:rsidP="000B59EE">
            <w:pPr>
              <w:pStyle w:val="ListBullet"/>
            </w:pPr>
            <w:r w:rsidRPr="000B59EE">
              <w:t>cod-end knot</w:t>
            </w:r>
          </w:p>
          <w:p w:rsidR="00000000" w:rsidRPr="000B59EE" w:rsidP="000B59EE">
            <w:pPr>
              <w:pStyle w:val="ListBullet"/>
            </w:pPr>
            <w:r w:rsidRPr="000B59EE">
              <w:t>figure-eight knot</w:t>
            </w:r>
          </w:p>
          <w:p w:rsidR="00000000" w:rsidRPr="000B59EE" w:rsidP="000B59EE">
            <w:pPr>
              <w:pStyle w:val="ListBullet"/>
            </w:pPr>
            <w:r w:rsidRPr="000B59EE">
              <w:t>half hitch</w:t>
            </w:r>
          </w:p>
          <w:p w:rsidR="00000000" w:rsidRPr="000B59EE" w:rsidP="000B59EE">
            <w:pPr>
              <w:pStyle w:val="ListBullet"/>
            </w:pPr>
            <w:r w:rsidRPr="000B59EE">
              <w:t>reef knot</w:t>
            </w:r>
          </w:p>
          <w:p w:rsidR="00000000" w:rsidRPr="000B59EE" w:rsidP="000B59EE">
            <w:pPr>
              <w:pStyle w:val="ListBullet"/>
            </w:pPr>
            <w:r w:rsidRPr="000B59EE">
              <w:t>rolling hitch</w:t>
            </w:r>
          </w:p>
          <w:p w:rsidR="00000000" w:rsidRPr="000B59EE" w:rsidP="000B59EE">
            <w:pPr>
              <w:pStyle w:val="ListBullet"/>
            </w:pPr>
            <w:r w:rsidRPr="000B59EE">
              <w:t>round turn and two half hitches</w:t>
            </w:r>
          </w:p>
          <w:p w:rsidR="00000000" w:rsidRPr="000B59EE" w:rsidP="000B59EE">
            <w:pPr>
              <w:pStyle w:val="ListBullet"/>
            </w:pPr>
            <w:r w:rsidRPr="000B59EE">
              <w:t>sheet bend</w:t>
            </w:r>
          </w:p>
          <w:p w:rsidR="00000000" w:rsidP="000B59EE">
            <w:pPr>
              <w:pStyle w:val="ListBullet"/>
              <w:rPr>
                <w:lang w:val="en-NZ"/>
              </w:rPr>
            </w:pPr>
            <w:r w:rsidRPr="000B59EE">
              <w:t>timber hitch</w:t>
            </w: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Lifting gear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0B59EE" w:rsidP="000B59EE">
            <w:pPr>
              <w:pStyle w:val="ListBullet"/>
            </w:pPr>
            <w:r w:rsidRPr="000B59EE">
              <w:t>blocks (including chain blocks and power blocks)</w:t>
            </w:r>
          </w:p>
          <w:p w:rsidR="00000000" w:rsidRPr="000B59EE" w:rsidP="000B59EE">
            <w:pPr>
              <w:pStyle w:val="ListBullet"/>
            </w:pPr>
            <w:r w:rsidRPr="000B59EE">
              <w:t>cargo handling wires, ropes and chains</w:t>
            </w:r>
          </w:p>
          <w:p w:rsidR="00000000" w:rsidRPr="000B59EE" w:rsidP="000B59EE">
            <w:pPr>
              <w:pStyle w:val="ListBullet"/>
            </w:pPr>
            <w:r w:rsidRPr="000B59EE">
              <w:t>derricks and cranes</w:t>
            </w:r>
          </w:p>
          <w:p w:rsidR="00000000" w:rsidRPr="000B59EE" w:rsidP="000B59EE">
            <w:pPr>
              <w:pStyle w:val="ListBullet"/>
            </w:pPr>
            <w:r w:rsidRPr="000B59EE">
              <w:t>drum ends and capstans</w:t>
            </w:r>
          </w:p>
          <w:p w:rsidR="00000000" w:rsidRPr="000B59EE" w:rsidP="000B59EE">
            <w:pPr>
              <w:pStyle w:val="ListBullet"/>
            </w:pPr>
            <w:r w:rsidRPr="000B59EE">
              <w:t>eye bolts</w:t>
            </w:r>
          </w:p>
          <w:p w:rsidR="00000000" w:rsidRPr="000B59EE" w:rsidP="000B59EE">
            <w:pPr>
              <w:pStyle w:val="ListBullet"/>
            </w:pPr>
            <w:r w:rsidRPr="000B59EE">
              <w:t>hooks</w:t>
            </w:r>
          </w:p>
          <w:p w:rsidR="00000000" w:rsidRPr="000B59EE" w:rsidP="000B59EE">
            <w:pPr>
              <w:pStyle w:val="ListBullet"/>
            </w:pPr>
            <w:r w:rsidRPr="000B59EE">
              <w:t xml:space="preserve">ropes, slings and strops </w:t>
            </w:r>
          </w:p>
          <w:p w:rsidR="00000000" w:rsidRPr="000B59EE" w:rsidP="000B59EE">
            <w:pPr>
              <w:pStyle w:val="ListBullet"/>
            </w:pPr>
            <w:r w:rsidRPr="000B59EE">
              <w:t>shackles</w:t>
            </w:r>
          </w:p>
          <w:p w:rsidR="00000000" w:rsidP="000B59EE">
            <w:pPr>
              <w:pStyle w:val="ListBullet"/>
              <w:rPr>
                <w:lang w:val="en-NZ"/>
              </w:rPr>
            </w:pPr>
            <w:r w:rsidRPr="000B59EE">
              <w:t>swivels</w:t>
            </w: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Anchor and equipment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0B59EE" w:rsidP="000B59EE">
            <w:pPr>
              <w:pStyle w:val="ListBullet"/>
            </w:pPr>
            <w:r w:rsidRPr="000B59EE">
              <w:t>anchor buoy</w:t>
            </w:r>
          </w:p>
          <w:p w:rsidR="00000000" w:rsidRPr="000B59EE" w:rsidP="000B59EE">
            <w:pPr>
              <w:pStyle w:val="ListBullet"/>
            </w:pPr>
            <w:r w:rsidRPr="000B59EE">
              <w:t>anchor securing arrangements</w:t>
            </w:r>
          </w:p>
          <w:p w:rsidR="00000000" w:rsidRPr="000B59EE" w:rsidP="000B59EE">
            <w:pPr>
              <w:pStyle w:val="ListBullet"/>
            </w:pPr>
            <w:r w:rsidRPr="000B59EE">
              <w:t xml:space="preserve">anchor windlass </w:t>
            </w:r>
          </w:p>
          <w:p w:rsidR="00000000" w:rsidRPr="000B59EE" w:rsidP="000B59EE">
            <w:pPr>
              <w:pStyle w:val="ListBullet"/>
            </w:pPr>
            <w:r w:rsidRPr="000B59EE">
              <w:t>sea anchor</w:t>
            </w:r>
          </w:p>
          <w:p w:rsidR="00000000" w:rsidRPr="000B59EE" w:rsidP="000B59EE">
            <w:pPr>
              <w:pStyle w:val="ListBullet"/>
            </w:pPr>
            <w:r w:rsidRPr="000B59EE">
              <w:t>single anchor</w:t>
            </w:r>
          </w:p>
          <w:p w:rsidR="00000000" w:rsidP="000B59EE">
            <w:pPr>
              <w:pStyle w:val="ListBullet"/>
              <w:rPr>
                <w:lang w:val="en-NZ"/>
              </w:rPr>
            </w:pPr>
            <w:r w:rsidRPr="000B59EE">
              <w:t>twin anchor</w:t>
            </w: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p>
        </w:tc>
        <w:tc>
          <w:tcPr>
            <w:tcW w:w="6521" w:type="dxa"/>
            <w:tcBorders>
              <w:top w:val="nil"/>
              <w:left w:val="nil"/>
              <w:bottom w:val="nil"/>
              <w:right w:val="nil"/>
            </w:tcBorders>
            <w:tcMar>
              <w:top w:w="0" w:type="dxa"/>
              <w:left w:w="62" w:type="dxa"/>
              <w:bottom w:w="0" w:type="dxa"/>
              <w:right w:w="62" w:type="dxa"/>
            </w:tcMar>
          </w:tcPr>
          <w:p w:rsidR="00000000" w:rsidP="000B59EE">
            <w:pPr>
              <w:pStyle w:val="ListBullet"/>
              <w:rPr>
                <w:lang w:val="en-NZ"/>
              </w:rPr>
            </w:pP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Coverage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0B59EE" w:rsidP="000B59EE">
            <w:pPr>
              <w:pStyle w:val="ListBullet"/>
            </w:pPr>
            <w:r w:rsidRPr="000B59EE">
              <w:t>accommodation spaces</w:t>
            </w:r>
          </w:p>
          <w:p w:rsidR="00000000" w:rsidRPr="000B59EE" w:rsidP="000B59EE">
            <w:pPr>
              <w:pStyle w:val="ListBullet"/>
            </w:pPr>
            <w:r w:rsidRPr="000B59EE">
              <w:t>bow doors (barges)</w:t>
            </w:r>
          </w:p>
          <w:p w:rsidR="00000000" w:rsidRPr="000B59EE" w:rsidP="000B59EE">
            <w:pPr>
              <w:pStyle w:val="ListBullet"/>
            </w:pPr>
            <w:r w:rsidRPr="000B59EE">
              <w:t>engine room</w:t>
            </w:r>
          </w:p>
          <w:p w:rsidR="00000000" w:rsidRPr="000B59EE" w:rsidP="000B59EE">
            <w:pPr>
              <w:pStyle w:val="ListBullet"/>
            </w:pPr>
            <w:r w:rsidRPr="000B59EE">
              <w:t>galley</w:t>
            </w:r>
          </w:p>
          <w:p w:rsidR="00000000" w:rsidRPr="000B59EE" w:rsidP="000B59EE">
            <w:pPr>
              <w:pStyle w:val="ListBullet"/>
            </w:pPr>
            <w:r w:rsidRPr="000B59EE">
              <w:t>storage spaces including freezer rooms</w:t>
            </w:r>
          </w:p>
          <w:p w:rsidR="00000000" w:rsidP="000B59EE">
            <w:pPr>
              <w:pStyle w:val="ListBullet"/>
              <w:rPr>
                <w:lang w:val="en-NZ"/>
              </w:rPr>
            </w:pPr>
            <w:r w:rsidRPr="000B59EE">
              <w:t>wheelhouse</w:t>
            </w: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Secured includes one or more of the following:</w:t>
            </w:r>
          </w:p>
        </w:tc>
        <w:tc>
          <w:tcPr>
            <w:tcW w:w="6521" w:type="dxa"/>
            <w:tcBorders>
              <w:top w:val="nil"/>
              <w:left w:val="nil"/>
              <w:bottom w:val="nil"/>
              <w:right w:val="nil"/>
            </w:tcBorders>
            <w:tcMar>
              <w:top w:w="0" w:type="dxa"/>
              <w:left w:w="62" w:type="dxa"/>
              <w:bottom w:w="0" w:type="dxa"/>
              <w:right w:w="62" w:type="dxa"/>
            </w:tcMar>
          </w:tcPr>
          <w:p w:rsidR="00000000" w:rsidRPr="000B59EE" w:rsidP="000B59EE">
            <w:pPr>
              <w:pStyle w:val="ListBullet"/>
            </w:pPr>
            <w:r w:rsidRPr="000B59EE">
              <w:t>accommodation and storage spaces</w:t>
            </w:r>
          </w:p>
          <w:p w:rsidR="00000000" w:rsidRPr="000B59EE" w:rsidP="000B59EE">
            <w:pPr>
              <w:pStyle w:val="ListBullet"/>
            </w:pPr>
            <w:r w:rsidRPr="000B59EE">
              <w:t>air pipes</w:t>
            </w:r>
          </w:p>
          <w:p w:rsidR="00000000" w:rsidRPr="000B59EE" w:rsidP="000B59EE">
            <w:pPr>
              <w:pStyle w:val="ListBullet"/>
            </w:pPr>
            <w:r w:rsidRPr="000B59EE">
              <w:t>anchors</w:t>
            </w:r>
          </w:p>
          <w:p w:rsidR="00000000" w:rsidRPr="000B59EE" w:rsidP="000B59EE">
            <w:pPr>
              <w:pStyle w:val="ListBullet"/>
            </w:pPr>
            <w:r w:rsidRPr="000B59EE">
              <w:t>doors</w:t>
            </w:r>
          </w:p>
          <w:p w:rsidR="00000000" w:rsidRPr="000B59EE" w:rsidP="000B59EE">
            <w:pPr>
              <w:pStyle w:val="ListBullet"/>
            </w:pPr>
            <w:r w:rsidRPr="000B59EE">
              <w:t>galley, stores and equipment</w:t>
            </w:r>
          </w:p>
          <w:p w:rsidR="00000000" w:rsidRPr="000B59EE" w:rsidP="000B59EE">
            <w:pPr>
              <w:pStyle w:val="ListBullet"/>
            </w:pPr>
            <w:r w:rsidRPr="000B59EE">
              <w:t>hatches</w:t>
            </w:r>
          </w:p>
          <w:p w:rsidR="00000000" w:rsidRPr="000B59EE" w:rsidP="000B59EE">
            <w:pPr>
              <w:pStyle w:val="ListBullet"/>
            </w:pPr>
            <w:r w:rsidRPr="000B59EE">
              <w:t>large objects likely to move in a sea way</w:t>
            </w:r>
          </w:p>
          <w:p w:rsidR="00000000" w:rsidRPr="000B59EE" w:rsidP="000B59EE">
            <w:pPr>
              <w:pStyle w:val="ListBullet"/>
            </w:pPr>
            <w:r w:rsidRPr="000B59EE">
              <w:t>materials on deck and below</w:t>
            </w:r>
          </w:p>
          <w:p w:rsidR="00000000" w:rsidRPr="000B59EE" w:rsidP="000B59EE">
            <w:pPr>
              <w:pStyle w:val="ListBullet"/>
            </w:pPr>
            <w:r w:rsidRPr="000B59EE">
              <w:t>openings</w:t>
            </w:r>
          </w:p>
          <w:p w:rsidR="00000000" w:rsidRPr="000B59EE" w:rsidP="000B59EE">
            <w:pPr>
              <w:pStyle w:val="ListBullet"/>
            </w:pPr>
            <w:r w:rsidRPr="000B59EE">
              <w:t>skylights</w:t>
            </w:r>
          </w:p>
          <w:p w:rsidR="00000000" w:rsidP="000B59EE">
            <w:pPr>
              <w:pStyle w:val="ListBullet"/>
              <w:rPr>
                <w:lang w:val="en-NZ"/>
              </w:rPr>
            </w:pPr>
            <w:r w:rsidRPr="000B59EE">
              <w:t>tanks</w:t>
            </w: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Irregularities must include:</w:t>
            </w:r>
          </w:p>
        </w:tc>
        <w:tc>
          <w:tcPr>
            <w:tcW w:w="6521" w:type="dxa"/>
            <w:tcBorders>
              <w:top w:val="nil"/>
              <w:left w:val="nil"/>
              <w:bottom w:val="nil"/>
              <w:right w:val="nil"/>
            </w:tcBorders>
            <w:tcMar>
              <w:top w:w="0" w:type="dxa"/>
              <w:left w:w="62" w:type="dxa"/>
              <w:bottom w:w="0" w:type="dxa"/>
              <w:right w:w="62" w:type="dxa"/>
            </w:tcMar>
          </w:tcPr>
          <w:p w:rsidR="00000000" w:rsidRPr="000B59EE" w:rsidP="000B59EE">
            <w:pPr>
              <w:pStyle w:val="ListBullet"/>
            </w:pPr>
            <w:r w:rsidRPr="000B59EE">
              <w:t>affecting the safety and integrity of the:</w:t>
            </w:r>
          </w:p>
          <w:p w:rsidR="00000000" w:rsidRPr="000B59EE" w:rsidP="000B59EE">
            <w:pPr>
              <w:pStyle w:val="ListBullet2"/>
            </w:pPr>
            <w:r w:rsidRPr="000B59EE">
              <w:t>vessel</w:t>
            </w:r>
          </w:p>
          <w:p w:rsidR="00000000" w:rsidRPr="000B59EE" w:rsidP="000B59EE">
            <w:pPr>
              <w:pStyle w:val="ListBullet2"/>
            </w:pPr>
            <w:r w:rsidRPr="000B59EE">
              <w:t>crew and passengers</w:t>
            </w:r>
          </w:p>
          <w:p w:rsidR="00000000" w:rsidRPr="000B59EE" w:rsidP="000B59EE">
            <w:pPr>
              <w:pStyle w:val="ListBullet2"/>
            </w:pPr>
            <w:r w:rsidRPr="000B59EE">
              <w:t>equipment</w:t>
            </w:r>
          </w:p>
          <w:p w:rsidR="00000000" w:rsidP="000B59EE">
            <w:pPr>
              <w:pStyle w:val="ListBullet2"/>
              <w:rPr>
                <w:lang w:val="en-NZ"/>
              </w:rPr>
            </w:pPr>
            <w:r w:rsidRPr="000B59EE">
              <w:t>materials, such as cargo</w:t>
            </w: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Information must include:</w:t>
            </w:r>
          </w:p>
        </w:tc>
        <w:tc>
          <w:tcPr>
            <w:tcW w:w="6521" w:type="dxa"/>
            <w:tcBorders>
              <w:top w:val="nil"/>
              <w:left w:val="nil"/>
              <w:bottom w:val="nil"/>
              <w:right w:val="nil"/>
            </w:tcBorders>
            <w:tcMar>
              <w:top w:w="0" w:type="dxa"/>
              <w:left w:w="62" w:type="dxa"/>
              <w:bottom w:w="0" w:type="dxa"/>
              <w:right w:w="62" w:type="dxa"/>
            </w:tcMar>
          </w:tcPr>
          <w:p w:rsidR="00000000" w:rsidRPr="000B59EE" w:rsidP="000B59EE">
            <w:pPr>
              <w:pStyle w:val="ListBullet"/>
            </w:pPr>
            <w:r w:rsidRPr="000B59EE">
              <w:t>basic principles of stability</w:t>
            </w:r>
          </w:p>
          <w:p w:rsidR="00000000" w:rsidRPr="000B59EE" w:rsidP="000B59EE">
            <w:pPr>
              <w:pStyle w:val="ListBullet"/>
            </w:pPr>
            <w:r w:rsidRPr="000B59EE">
              <w:t xml:space="preserve">impact of design and hull </w:t>
            </w:r>
          </w:p>
          <w:p w:rsidR="00000000" w:rsidP="000B59EE">
            <w:pPr>
              <w:pStyle w:val="ListBullet"/>
              <w:rPr>
                <w:lang w:val="en-NZ"/>
              </w:rPr>
            </w:pPr>
            <w:r w:rsidRPr="000B59EE">
              <w:t>terms and definitions</w:t>
            </w: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Stability conditions must include:</w:t>
            </w:r>
          </w:p>
        </w:tc>
        <w:tc>
          <w:tcPr>
            <w:tcW w:w="6521" w:type="dxa"/>
            <w:tcBorders>
              <w:top w:val="nil"/>
              <w:left w:val="nil"/>
              <w:bottom w:val="nil"/>
              <w:right w:val="nil"/>
            </w:tcBorders>
            <w:tcMar>
              <w:top w:w="0" w:type="dxa"/>
              <w:left w:w="62" w:type="dxa"/>
              <w:bottom w:w="0" w:type="dxa"/>
              <w:right w:w="62" w:type="dxa"/>
            </w:tcMar>
          </w:tcPr>
          <w:p w:rsidR="00000000" w:rsidRPr="000B59EE" w:rsidP="000B59EE">
            <w:pPr>
              <w:pStyle w:val="ListBullet"/>
            </w:pPr>
            <w:r w:rsidRPr="000B59EE">
              <w:t>adding and removing weights</w:t>
            </w:r>
          </w:p>
          <w:p w:rsidR="00000000" w:rsidRPr="000B59EE" w:rsidP="000B59EE">
            <w:pPr>
              <w:pStyle w:val="ListBullet"/>
            </w:pPr>
            <w:r w:rsidRPr="000B59EE">
              <w:t xml:space="preserve">additions or alterations to original configuration </w:t>
            </w:r>
          </w:p>
          <w:p w:rsidR="00000000" w:rsidRPr="000B59EE" w:rsidP="000B59EE">
            <w:pPr>
              <w:pStyle w:val="ListBullet"/>
            </w:pPr>
            <w:r w:rsidRPr="000B59EE">
              <w:t>effects of slack tanks</w:t>
            </w:r>
          </w:p>
          <w:p w:rsidR="00000000" w:rsidRPr="000B59EE" w:rsidP="000B59EE">
            <w:pPr>
              <w:pStyle w:val="ListBullet"/>
            </w:pPr>
            <w:r w:rsidRPr="000B59EE">
              <w:t>effects of water on deck</w:t>
            </w:r>
          </w:p>
          <w:p w:rsidR="00000000" w:rsidRPr="000B59EE" w:rsidP="000B59EE">
            <w:pPr>
              <w:pStyle w:val="ListBullet"/>
            </w:pPr>
            <w:r w:rsidRPr="000B59EE">
              <w:t>hauling netting using power block</w:t>
            </w:r>
          </w:p>
          <w:p w:rsidR="00000000" w:rsidRPr="000B59EE" w:rsidP="000B59EE">
            <w:pPr>
              <w:pStyle w:val="ListBullet"/>
            </w:pPr>
            <w:r w:rsidRPr="000B59EE">
              <w:t xml:space="preserve">roll period </w:t>
            </w:r>
          </w:p>
          <w:p w:rsidR="00000000" w:rsidRPr="000B59EE" w:rsidP="000B59EE">
            <w:pPr>
              <w:pStyle w:val="ListBullet"/>
            </w:pPr>
            <w:r w:rsidRPr="000B59EE">
              <w:t>snagged trawl (hookup)</w:t>
            </w:r>
          </w:p>
          <w:p w:rsidR="00000000" w:rsidRPr="000B59EE" w:rsidP="000B59EE">
            <w:pPr>
              <w:pStyle w:val="ListBullet"/>
            </w:pPr>
            <w:r w:rsidRPr="000B59EE">
              <w:t>stiff and tender vessel</w:t>
            </w:r>
          </w:p>
          <w:p w:rsidR="00000000" w:rsidP="000B59EE">
            <w:pPr>
              <w:pStyle w:val="ListBullet"/>
              <w:rPr>
                <w:lang w:val="en-NZ"/>
              </w:rPr>
            </w:pPr>
            <w:r w:rsidRPr="000B59EE">
              <w:t>transferring weights using a crane or other lifting device</w:t>
            </w: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6521"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p>
        </w:tc>
      </w:tr>
      <w:tr w:rsidTr="00C20C17">
        <w:tblPrEx>
          <w:tblW w:w="9356" w:type="dxa"/>
          <w:tblLayout w:type="fixed"/>
          <w:tblCellMar>
            <w:left w:w="62" w:type="dxa"/>
            <w:right w:w="62" w:type="dxa"/>
          </w:tblCellMar>
          <w:tblLook w:val="0000"/>
        </w:tblPrEx>
        <w:tc>
          <w:tcPr>
            <w:tcW w:w="2835" w:type="dxa"/>
            <w:tcBorders>
              <w:top w:val="nil"/>
              <w:left w:val="nil"/>
              <w:bottom w:val="nil"/>
              <w:right w:val="nil"/>
            </w:tcBorders>
            <w:tcMar>
              <w:top w:w="0" w:type="dxa"/>
              <w:left w:w="62" w:type="dxa"/>
              <w:bottom w:w="0" w:type="dxa"/>
              <w:right w:w="62" w:type="dxa"/>
            </w:tcMar>
          </w:tcPr>
          <w:p w:rsidR="00000000" w:rsidP="000B59EE">
            <w:pPr>
              <w:pStyle w:val="BodyText"/>
              <w:rPr>
                <w:lang w:val="en-NZ"/>
              </w:rPr>
            </w:pPr>
            <w:r w:rsidRPr="000B59EE">
              <w:t xml:space="preserve">Tasks include one of the following: </w:t>
            </w:r>
          </w:p>
        </w:tc>
        <w:tc>
          <w:tcPr>
            <w:tcW w:w="6521" w:type="dxa"/>
            <w:tcBorders>
              <w:top w:val="nil"/>
              <w:left w:val="nil"/>
              <w:bottom w:val="nil"/>
              <w:right w:val="nil"/>
            </w:tcBorders>
            <w:tcMar>
              <w:top w:w="0" w:type="dxa"/>
              <w:left w:w="62" w:type="dxa"/>
              <w:bottom w:w="0" w:type="dxa"/>
              <w:right w:w="62" w:type="dxa"/>
            </w:tcMar>
          </w:tcPr>
          <w:p w:rsidR="00000000" w:rsidRPr="000B59EE" w:rsidP="000B59EE">
            <w:pPr>
              <w:pStyle w:val="ListBullet"/>
            </w:pPr>
            <w:r w:rsidRPr="000B59EE">
              <w:t xml:space="preserve">using portable ladders to access heights up to 1.8 metres </w:t>
            </w:r>
          </w:p>
          <w:p w:rsidR="00000000" w:rsidRPr="000B59EE" w:rsidP="000B59EE">
            <w:pPr>
              <w:pStyle w:val="ListBullet"/>
            </w:pPr>
            <w:r w:rsidRPr="000B59EE">
              <w:t>working at heights more than 1.8 metres</w:t>
            </w:r>
          </w:p>
        </w:tc>
      </w:tr>
    </w:tbl>
    <w:p w:rsidR="00000000" w:rsidRPr="000B59EE" w:rsidP="000B59EE">
      <w:pPr>
        <w:pStyle w:val="BodyText"/>
      </w:pPr>
    </w:p>
    <w:p w:rsidR="00000000" w:rsidRPr="000B59EE" w:rsidP="000B59EE">
      <w:pPr>
        <w:pStyle w:val="AllowPageBreak"/>
      </w:pPr>
    </w:p>
    <w:p w:rsidR="00000000" w:rsidRPr="000B59EE" w:rsidP="000B59EE">
      <w:pPr>
        <w:pStyle w:val="Heading1"/>
      </w:pPr>
      <w:bookmarkStart w:id="9" w:name="O_596488"/>
      <w:bookmarkEnd w:id="9"/>
      <w:r w:rsidRPr="000B59EE">
        <w:t>Unit Mapping Information</w:t>
      </w:r>
    </w:p>
    <w:p w:rsidR="00000000" w:rsidRPr="000B59EE" w:rsidP="000B59EE">
      <w:pPr>
        <w:pStyle w:val="BodyText"/>
      </w:pPr>
      <w:r w:rsidRPr="000B59EE">
        <w:t xml:space="preserve">This is a new unit. This unit is equivalent to MARN3001A Perform seamanship operations on board a vessel </w:t>
      </w:r>
      <w:r w:rsidRPr="000B59EE">
        <w:t>up to 24 metres.</w:t>
      </w:r>
    </w:p>
    <w:p w:rsidR="00000000" w:rsidRPr="000B59EE" w:rsidP="000B59EE">
      <w:pPr>
        <w:pStyle w:val="AllowPageBreak"/>
      </w:pPr>
    </w:p>
    <w:p w:rsidR="00000000" w:rsidRPr="000B59EE" w:rsidP="000B59EE">
      <w:pPr>
        <w:pStyle w:val="Heading1"/>
      </w:pPr>
      <w:bookmarkStart w:id="10" w:name="O_596502"/>
      <w:bookmarkEnd w:id="10"/>
      <w:r w:rsidRPr="000B59EE">
        <w:t>Links</w:t>
      </w:r>
    </w:p>
    <w:p w:rsidR="00000000" w:rsidRPr="000B59EE" w:rsidP="000B59EE">
      <w:pPr>
        <w:pStyle w:val="BodyText"/>
      </w:pPr>
      <w:r w:rsidRPr="000B59EE">
        <w:t>MAR Maritime Training Package Companion Volume Implementation Guide at: - http://companion_volumes.vetnet.education.gov.au/Pages/TrainingPackage.aspx?pid=22</w:t>
      </w:r>
    </w:p>
    <w:p w:rsidR="00000000" w:rsidRPr="000B59EE" w:rsidP="000B59EE"/>
    <w:sectPr w:rsidSect="000B59E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3"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E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EE" w:rsidRPr="00C20C17" w:rsidP="00C20C1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E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17" w:rsidP="000B59E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fldChar w:fldCharType="begin"/>
    </w:r>
    <w:r>
      <w:instrText xml:space="preserve"> NUMPAGES  \* Arabic  \* MERGEFORMAT </w:instrText>
    </w:r>
    <w:r>
      <w:fldChar w:fldCharType="separate"/>
    </w:r>
    <w:r>
      <w:rPr>
        <w:noProof/>
      </w:rPr>
      <w:t>6</w:t>
    </w:r>
    <w:r>
      <w:rPr>
        <w:noProof/>
      </w:rPr>
      <w:fldChar w:fldCharType="end"/>
    </w:r>
  </w:p>
  <w:p w:rsidR="00C20C17" w:rsidP="000B59EE">
    <w:pPr>
      <w:pStyle w:val="Footer"/>
      <w:framePr w:wrap="around"/>
    </w:pPr>
    <w:r>
      <w:t xml:space="preserve">© Commonwealth of Australia, </w:t>
    </w:r>
    <w:r>
      <w:fldChar w:fldCharType="begin"/>
    </w:r>
    <w:r>
      <w:instrText xml:space="preserve"> DATE  \@ "yyyy"  \* MERGEFORMAT </w:instrText>
    </w:r>
    <w:r>
      <w:fldChar w:fldCharType="separate"/>
    </w:r>
    <w:r>
      <w:rPr>
        <w:noProof/>
      </w:rPr>
      <w:t>2016</w:t>
    </w:r>
    <w:r>
      <w:fldChar w:fldCharType="end"/>
    </w:r>
    <w:r>
      <w:tab/>
    </w:r>
    <w:r>
      <w:fldChar w:fldCharType="begin"/>
    </w:r>
    <w:r>
      <w:instrText xml:space="preserve"> DOCPROPERTY  Author  \* MERGEFORMAT </w:instrText>
    </w:r>
    <w:r>
      <w:fldChar w:fldCharType="separate"/>
    </w:r>
    <w:r>
      <w:t>Transport &amp; Logistics Industry Skills Council</w:t>
    </w:r>
    <w:r>
      <w:fldChar w:fldCharType="end"/>
    </w:r>
  </w:p>
  <w:p w:rsidR="00C20C17" w:rsidP="000B59E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E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EE" w:rsidRPr="00C20C17" w:rsidP="00C20C17">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3665" cy="10926445"/>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extLst>
                      <a:ext uri="{28A0092B-C50C-407E-A947-70E740481C1C}">
                        <a14:useLocalDpi xmlns:a14="http://schemas.microsoft.com/office/drawing/2010/main" val="0"/>
                      </a:ext>
                    </a:extLst>
                  </a:blip>
                  <a:stretch>
                    <a:fillRect/>
                  </a:stretch>
                </pic:blipFill>
                <pic:spPr>
                  <a:xfrm>
                    <a:off x="0" y="0"/>
                    <a:ext cx="7734031" cy="10926468"/>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B59E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20C17" w:rsidRPr="002D2AF8" w:rsidP="000B59EE">
    <w:pPr>
      <w:pStyle w:val="Header"/>
      <w:framePr w:wrap="around"/>
    </w:pPr>
    <w:r>
      <w:fldChar w:fldCharType="begin"/>
    </w:r>
    <w:r>
      <w:instrText xml:space="preserve"> TITLE   \* MERGEFORMAT </w:instrText>
    </w:r>
    <w:r>
      <w:fldChar w:fldCharType="separate"/>
    </w:r>
    <w:r>
      <w:t>MARN003 Perform seamanship operations on board a vessel up to 24 metres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24 February 2016</w:t>
    </w:r>
    <w:r>
      <w:fldChar w:fldCharType="end"/>
    </w:r>
  </w:p>
  <w:p w:rsidR="00C20C17" w:rsidP="000B59E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A142F860"/>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1152B5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DDEF9A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B59E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B59EE"/>
    <w:pPr>
      <w:spacing w:before="360" w:after="60"/>
      <w:outlineLvl w:val="0"/>
    </w:pPr>
    <w:rPr>
      <w:sz w:val="32"/>
    </w:rPr>
  </w:style>
  <w:style w:type="paragraph" w:styleId="Heading2">
    <w:name w:val="heading 2"/>
    <w:basedOn w:val="HeadingBase"/>
    <w:next w:val="BodyText"/>
    <w:link w:val="Heading2Char"/>
    <w:qFormat/>
    <w:rsid w:val="000B59EE"/>
    <w:pPr>
      <w:keepLines/>
      <w:spacing w:before="240" w:after="120"/>
      <w:outlineLvl w:val="1"/>
    </w:pPr>
    <w:rPr>
      <w:sz w:val="28"/>
      <w:szCs w:val="40"/>
    </w:rPr>
  </w:style>
  <w:style w:type="paragraph" w:styleId="Heading3">
    <w:name w:val="heading 3"/>
    <w:basedOn w:val="HeadingBase"/>
    <w:next w:val="BodyText"/>
    <w:link w:val="Heading3Char"/>
    <w:qFormat/>
    <w:rsid w:val="000B59EE"/>
    <w:pPr>
      <w:spacing w:before="180" w:after="120"/>
      <w:outlineLvl w:val="2"/>
    </w:pPr>
    <w:rPr>
      <w:spacing w:val="-10"/>
      <w:kern w:val="32"/>
    </w:rPr>
  </w:style>
  <w:style w:type="paragraph" w:styleId="Heading4">
    <w:name w:val="heading 4"/>
    <w:basedOn w:val="HeadingBase"/>
    <w:next w:val="BodyText"/>
    <w:link w:val="Heading4Char"/>
    <w:qFormat/>
    <w:rsid w:val="000B59EE"/>
    <w:pPr>
      <w:spacing w:before="160" w:after="120"/>
      <w:outlineLvl w:val="3"/>
    </w:pPr>
    <w:rPr>
      <w:sz w:val="22"/>
    </w:rPr>
  </w:style>
  <w:style w:type="paragraph" w:styleId="Heading5">
    <w:name w:val="heading 5"/>
    <w:basedOn w:val="HeadingBase"/>
    <w:next w:val="Normal"/>
    <w:link w:val="Heading5Char"/>
    <w:qFormat/>
    <w:rsid w:val="000B59EE"/>
    <w:pPr>
      <w:spacing w:before="80"/>
      <w:outlineLvl w:val="4"/>
    </w:pPr>
    <w:rPr>
      <w:color w:val="918585"/>
      <w:sz w:val="20"/>
    </w:rPr>
  </w:style>
  <w:style w:type="paragraph" w:styleId="Heading6">
    <w:name w:val="heading 6"/>
    <w:basedOn w:val="HeadingBase"/>
    <w:next w:val="Normal"/>
    <w:link w:val="Heading6Char"/>
    <w:qFormat/>
    <w:rsid w:val="000B59EE"/>
    <w:pPr>
      <w:spacing w:before="60"/>
      <w:outlineLvl w:val="5"/>
    </w:pPr>
    <w:rPr>
      <w:color w:val="918585"/>
      <w:sz w:val="20"/>
    </w:rPr>
  </w:style>
  <w:style w:type="paragraph" w:styleId="Heading7">
    <w:name w:val="heading 7"/>
    <w:basedOn w:val="Normal"/>
    <w:next w:val="Normal"/>
    <w:link w:val="Heading7Char"/>
    <w:qFormat/>
    <w:rsid w:val="000B59EE"/>
    <w:pPr>
      <w:ind w:left="720"/>
      <w:outlineLvl w:val="6"/>
    </w:pPr>
    <w:rPr>
      <w:i/>
    </w:rPr>
  </w:style>
  <w:style w:type="paragraph" w:styleId="Heading8">
    <w:name w:val="heading 8"/>
    <w:basedOn w:val="Normal"/>
    <w:next w:val="Normal"/>
    <w:link w:val="Heading8Char"/>
    <w:qFormat/>
    <w:rsid w:val="000B59EE"/>
    <w:pPr>
      <w:ind w:left="720"/>
      <w:outlineLvl w:val="7"/>
    </w:pPr>
    <w:rPr>
      <w:i/>
    </w:rPr>
  </w:style>
  <w:style w:type="paragraph" w:styleId="Heading9">
    <w:name w:val="heading 9"/>
    <w:basedOn w:val="Normal"/>
    <w:next w:val="Normal"/>
    <w:link w:val="Heading9Char"/>
    <w:qFormat/>
    <w:rsid w:val="000B59EE"/>
    <w:pPr>
      <w:ind w:left="720"/>
      <w:outlineLvl w:val="8"/>
    </w:pPr>
    <w:rPr>
      <w:i/>
    </w:rPr>
  </w:style>
  <w:style w:type="character" w:default="1" w:styleId="DefaultParagraphFont">
    <w:name w:val="Default Paragraph Font"/>
    <w:uiPriority w:val="1"/>
    <w:unhideWhenUsed/>
    <w:rsid w:val="000B59E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B59EE"/>
  </w:style>
  <w:style w:type="character" w:customStyle="1" w:styleId="Heading1Char">
    <w:name w:val="Heading 1 Char"/>
    <w:basedOn w:val="DefaultParagraphFont"/>
    <w:link w:val="Heading1"/>
    <w:rsid w:val="000B59EE"/>
    <w:rPr>
      <w:rFonts w:ascii="Times New Roman" w:eastAsia="Times New Roman" w:hAnsi="Times New Roman" w:cs="Times New Roman"/>
      <w:b/>
      <w:sz w:val="32"/>
      <w:szCs w:val="20"/>
      <w:lang w:eastAsia="en-US"/>
    </w:rPr>
  </w:style>
  <w:style w:type="paragraph" w:styleId="BodyText">
    <w:name w:val="Body Text"/>
    <w:basedOn w:val="Normal"/>
    <w:link w:val="BodyTextChar"/>
    <w:rsid w:val="000B59E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0B59EE"/>
    <w:rPr>
      <w:rFonts w:ascii="Times New Roman" w:eastAsia="Times New Roman" w:hAnsi="Times New Roman" w:cs="Times New Roman"/>
      <w:sz w:val="24"/>
      <w:lang w:eastAsia="en-US"/>
    </w:rPr>
  </w:style>
  <w:style w:type="paragraph" w:styleId="ListBullet">
    <w:name w:val="List Bullet"/>
    <w:basedOn w:val="List"/>
    <w:rsid w:val="000B59EE"/>
    <w:pPr>
      <w:numPr>
        <w:numId w:val="13"/>
      </w:numPr>
      <w:tabs>
        <w:tab w:val="clear" w:pos="340"/>
      </w:tabs>
      <w:spacing w:before="40" w:after="40"/>
    </w:pPr>
  </w:style>
  <w:style w:type="character" w:customStyle="1" w:styleId="SpecialBold">
    <w:name w:val="Special Bold"/>
    <w:basedOn w:val="DefaultParagraphFont"/>
    <w:rsid w:val="000B59EE"/>
    <w:rPr>
      <w:b/>
      <w:spacing w:val="0"/>
    </w:rPr>
  </w:style>
  <w:style w:type="paragraph" w:styleId="ListBullet2">
    <w:name w:val="List Bullet 2"/>
    <w:basedOn w:val="List2"/>
    <w:rsid w:val="000B59EE"/>
    <w:pPr>
      <w:numPr>
        <w:numId w:val="14"/>
      </w:numPr>
      <w:tabs>
        <w:tab w:val="clear" w:pos="680"/>
      </w:tabs>
    </w:pPr>
  </w:style>
  <w:style w:type="paragraph" w:customStyle="1" w:styleId="SuperHeading">
    <w:name w:val="SuperHeading"/>
    <w:basedOn w:val="Normal"/>
    <w:rsid w:val="000B59EE"/>
    <w:pPr>
      <w:spacing w:before="240" w:after="120"/>
      <w:outlineLvl w:val="0"/>
    </w:pPr>
    <w:rPr>
      <w:rFonts w:ascii="Times New Roman" w:hAnsi="Times New Roman"/>
      <w:b/>
      <w:sz w:val="32"/>
    </w:rPr>
  </w:style>
  <w:style w:type="paragraph" w:customStyle="1" w:styleId="AllowPageBreak">
    <w:name w:val="AllowPageBreak"/>
    <w:rsid w:val="000B59E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B59E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B59E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B59E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B59E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B59E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B59E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B59E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B59EE"/>
    <w:rPr>
      <w:rFonts w:ascii="Courier New" w:eastAsia="Times New Roman" w:hAnsi="Courier New" w:cs="Times New Roman"/>
      <w:i/>
      <w:szCs w:val="20"/>
      <w:lang w:eastAsia="en-US"/>
    </w:rPr>
  </w:style>
  <w:style w:type="paragraph" w:customStyle="1" w:styleId="HeadingBase">
    <w:name w:val="Heading Base"/>
    <w:rsid w:val="000B59E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B59EE"/>
    <w:pPr>
      <w:tabs>
        <w:tab w:val="right" w:leader="dot" w:pos="9072"/>
      </w:tabs>
      <w:ind w:left="567"/>
    </w:pPr>
    <w:rPr>
      <w:szCs w:val="22"/>
    </w:rPr>
  </w:style>
  <w:style w:type="paragraph" w:customStyle="1" w:styleId="TOCBase">
    <w:name w:val="TOC Base"/>
    <w:rsid w:val="000B59E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B59EE"/>
    <w:pPr>
      <w:tabs>
        <w:tab w:val="right" w:leader="dot" w:pos="9072"/>
      </w:tabs>
      <w:spacing w:before="40" w:after="40"/>
      <w:ind w:left="284"/>
    </w:pPr>
    <w:rPr>
      <w:rFonts w:ascii="Times New Roman" w:hAnsi="Times New Roman"/>
    </w:rPr>
  </w:style>
  <w:style w:type="paragraph" w:styleId="TOC1">
    <w:name w:val="toc 1"/>
    <w:basedOn w:val="TOCBase"/>
    <w:next w:val="Normal"/>
    <w:rsid w:val="000B59E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B59E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B59EE"/>
    <w:rPr>
      <w:rFonts w:ascii="Times New Roman" w:eastAsia="Times New Roman" w:hAnsi="Times New Roman" w:cs="Times New Roman"/>
      <w:sz w:val="16"/>
      <w:lang w:eastAsia="en-US"/>
    </w:rPr>
  </w:style>
  <w:style w:type="paragraph" w:styleId="Title">
    <w:name w:val="Title"/>
    <w:basedOn w:val="HeadingBase"/>
    <w:link w:val="TitleChar"/>
    <w:qFormat/>
    <w:rsid w:val="000B59EE"/>
    <w:pPr>
      <w:spacing w:before="5040"/>
      <w:jc w:val="center"/>
    </w:pPr>
    <w:rPr>
      <w:sz w:val="48"/>
      <w:szCs w:val="72"/>
      <w:lang w:val="en-US"/>
    </w:rPr>
  </w:style>
  <w:style w:type="character" w:customStyle="1" w:styleId="TitleChar">
    <w:name w:val="Title Char"/>
    <w:basedOn w:val="DefaultParagraphFont"/>
    <w:link w:val="Title"/>
    <w:rsid w:val="000B59E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B59EE"/>
    <w:pPr>
      <w:tabs>
        <w:tab w:val="left" w:pos="3600"/>
        <w:tab w:val="left" w:pos="3958"/>
      </w:tabs>
    </w:pPr>
  </w:style>
  <w:style w:type="paragraph" w:styleId="List">
    <w:name w:val="List"/>
    <w:basedOn w:val="BodyText"/>
    <w:next w:val="BodyText"/>
    <w:rsid w:val="000B59EE"/>
    <w:pPr>
      <w:tabs>
        <w:tab w:val="left" w:pos="340"/>
      </w:tabs>
      <w:spacing w:before="60" w:after="60"/>
      <w:ind w:left="340" w:hanging="340"/>
    </w:pPr>
  </w:style>
  <w:style w:type="paragraph" w:customStyle="1" w:styleId="Note">
    <w:name w:val="Note"/>
    <w:basedOn w:val="BodyText"/>
    <w:rsid w:val="000B59E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B59EE"/>
    <w:pPr>
      <w:framePr w:wrap="auto" w:hAnchor="text" w:y="6049"/>
    </w:pPr>
    <w:rPr>
      <w:color w:val="000000"/>
      <w:sz w:val="40"/>
    </w:rPr>
  </w:style>
  <w:style w:type="paragraph" w:customStyle="1" w:styleId="TOCTitle">
    <w:name w:val="TOCTitle"/>
    <w:basedOn w:val="Heading1"/>
    <w:rsid w:val="000B59EE"/>
    <w:pPr>
      <w:spacing w:after="240"/>
      <w:jc w:val="center"/>
      <w:outlineLvl w:val="9"/>
    </w:pPr>
    <w:rPr>
      <w:caps/>
    </w:rPr>
  </w:style>
  <w:style w:type="paragraph" w:customStyle="1" w:styleId="Version">
    <w:name w:val="Version"/>
    <w:rsid w:val="000B59EE"/>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B59EE"/>
    <w:pPr>
      <w:keepNext w:val="0"/>
      <w:tabs>
        <w:tab w:val="right" w:pos="4176"/>
      </w:tabs>
      <w:ind w:left="198" w:hanging="198"/>
    </w:pPr>
    <w:rPr>
      <w:rFonts w:ascii="Garamond" w:hAnsi="Garamond"/>
    </w:rPr>
  </w:style>
  <w:style w:type="paragraph" w:styleId="IndexHeading">
    <w:name w:val="index heading"/>
    <w:basedOn w:val="Normal"/>
    <w:next w:val="Index1"/>
    <w:semiHidden/>
    <w:rsid w:val="000B59EE"/>
    <w:pPr>
      <w:spacing w:before="120" w:after="120"/>
    </w:pPr>
    <w:rPr>
      <w:rFonts w:ascii="Arial" w:hAnsi="Arial"/>
      <w:b/>
      <w:color w:val="918585"/>
      <w:sz w:val="24"/>
    </w:rPr>
  </w:style>
  <w:style w:type="paragraph" w:styleId="Header">
    <w:name w:val="header"/>
    <w:basedOn w:val="Normal"/>
    <w:link w:val="HeaderChar"/>
    <w:rsid w:val="000B59E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B59EE"/>
    <w:rPr>
      <w:rFonts w:ascii="Times New Roman" w:eastAsia="Times New Roman" w:hAnsi="Times New Roman" w:cs="Times New Roman"/>
      <w:sz w:val="16"/>
      <w:szCs w:val="20"/>
      <w:lang w:val="en-GB" w:eastAsia="en-US"/>
    </w:rPr>
  </w:style>
  <w:style w:type="paragraph" w:customStyle="1" w:styleId="Chapter">
    <w:name w:val="Chapter"/>
    <w:basedOn w:val="Normal"/>
    <w:rsid w:val="000B59EE"/>
    <w:pPr>
      <w:spacing w:before="240"/>
    </w:pPr>
    <w:rPr>
      <w:rFonts w:ascii="Times New Roman" w:hAnsi="Times New Roman"/>
      <w:smallCaps/>
      <w:spacing w:val="80"/>
      <w:sz w:val="28"/>
    </w:rPr>
  </w:style>
  <w:style w:type="paragraph" w:customStyle="1" w:styleId="InChapter">
    <w:name w:val="InChapter"/>
    <w:basedOn w:val="Heading3"/>
    <w:rsid w:val="000B59EE"/>
    <w:pPr>
      <w:spacing w:after="240"/>
      <w:outlineLvl w:val="9"/>
    </w:pPr>
    <w:rPr>
      <w:noProof/>
    </w:rPr>
  </w:style>
  <w:style w:type="paragraph" w:styleId="Index2">
    <w:name w:val="index 2"/>
    <w:basedOn w:val="Normal"/>
    <w:next w:val="Normal"/>
    <w:semiHidden/>
    <w:rsid w:val="000B59EE"/>
    <w:pPr>
      <w:tabs>
        <w:tab w:val="right" w:pos="4176"/>
      </w:tabs>
      <w:ind w:left="568" w:hanging="284"/>
    </w:pPr>
    <w:rPr>
      <w:rFonts w:ascii="Garamond" w:hAnsi="Garamond"/>
    </w:rPr>
  </w:style>
  <w:style w:type="paragraph" w:customStyle="1" w:styleId="Byline">
    <w:name w:val="Byline"/>
    <w:rsid w:val="000B59E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B59EE"/>
    <w:pPr>
      <w:tabs>
        <w:tab w:val="clear" w:pos="3600"/>
        <w:tab w:val="clear" w:pos="3958"/>
      </w:tabs>
      <w:jc w:val="right"/>
    </w:pPr>
  </w:style>
  <w:style w:type="character" w:styleId="Emphasis">
    <w:name w:val="Emphasis"/>
    <w:basedOn w:val="DefaultParagraphFont"/>
    <w:qFormat/>
    <w:rsid w:val="000B59EE"/>
    <w:rPr>
      <w:i/>
    </w:rPr>
  </w:style>
  <w:style w:type="paragraph" w:styleId="Caption">
    <w:name w:val="caption"/>
    <w:basedOn w:val="BodyText"/>
    <w:next w:val="Normal"/>
    <w:qFormat/>
    <w:rsid w:val="000B59EE"/>
    <w:pPr>
      <w:framePr w:w="2268" w:hSpace="181" w:vSpace="181" w:wrap="around" w:vAnchor="text" w:hAnchor="page" w:x="1135" w:y="285" w:anchorLock="1"/>
    </w:pPr>
    <w:rPr>
      <w:i/>
    </w:rPr>
  </w:style>
  <w:style w:type="paragraph" w:customStyle="1" w:styleId="MiniTOCTitle">
    <w:name w:val="MiniTOCTitle"/>
    <w:basedOn w:val="Heading4"/>
    <w:rsid w:val="000B59EE"/>
    <w:pPr>
      <w:spacing w:before="240"/>
      <w:outlineLvl w:val="9"/>
    </w:pPr>
    <w:rPr>
      <w:noProof/>
      <w:sz w:val="24"/>
    </w:rPr>
  </w:style>
  <w:style w:type="paragraph" w:customStyle="1" w:styleId="MiniTOCItem">
    <w:name w:val="MiniTOCItem"/>
    <w:basedOn w:val="ListBullet"/>
    <w:rsid w:val="000B59EE"/>
    <w:pPr>
      <w:numPr>
        <w:numId w:val="0"/>
      </w:numPr>
      <w:tabs>
        <w:tab w:val="right" w:leader="dot" w:pos="6521"/>
      </w:tabs>
      <w:spacing w:before="0" w:after="0"/>
    </w:pPr>
  </w:style>
  <w:style w:type="paragraph" w:customStyle="1" w:styleId="TOFTitle">
    <w:name w:val="TOFTitle"/>
    <w:basedOn w:val="TOCTitle"/>
    <w:rsid w:val="000B59EE"/>
  </w:style>
  <w:style w:type="paragraph" w:styleId="TableofFigures">
    <w:name w:val="table of figures"/>
    <w:basedOn w:val="Normal"/>
    <w:next w:val="Normal"/>
    <w:semiHidden/>
    <w:rsid w:val="000B59EE"/>
    <w:pPr>
      <w:tabs>
        <w:tab w:val="right" w:leader="dot" w:pos="9072"/>
      </w:tabs>
      <w:ind w:left="970" w:hanging="403"/>
    </w:pPr>
    <w:rPr>
      <w:rFonts w:ascii="Times New Roman" w:hAnsi="Times New Roman"/>
      <w:b/>
    </w:rPr>
  </w:style>
  <w:style w:type="paragraph" w:styleId="ListNumber">
    <w:name w:val="List Number"/>
    <w:basedOn w:val="List"/>
    <w:rsid w:val="000B59EE"/>
    <w:pPr>
      <w:numPr>
        <w:numId w:val="11"/>
      </w:numPr>
    </w:pPr>
  </w:style>
  <w:style w:type="character" w:customStyle="1" w:styleId="WingdingSymbols">
    <w:name w:val="Wingding Symbols"/>
    <w:rsid w:val="000B59EE"/>
    <w:rPr>
      <w:rFonts w:ascii="Wingdings" w:hAnsi="Wingdings"/>
    </w:rPr>
  </w:style>
  <w:style w:type="paragraph" w:customStyle="1" w:styleId="TableHeading">
    <w:name w:val="Table Heading"/>
    <w:basedOn w:val="HeadingBase"/>
    <w:rsid w:val="000B59EE"/>
    <w:pPr>
      <w:keepLines/>
      <w:pBdr>
        <w:bottom w:val="single" w:sz="6" w:space="1" w:color="918585"/>
      </w:pBdr>
      <w:spacing w:before="240"/>
    </w:pPr>
  </w:style>
  <w:style w:type="character" w:customStyle="1" w:styleId="HotSpot">
    <w:name w:val="HotSpot"/>
    <w:rsid w:val="000B59EE"/>
    <w:rPr>
      <w:color w:val="0033CC"/>
      <w:u w:val="none"/>
    </w:rPr>
  </w:style>
  <w:style w:type="paragraph" w:customStyle="1" w:styleId="BodyTextRight">
    <w:name w:val="Body Text Right"/>
    <w:basedOn w:val="BodyText"/>
    <w:rsid w:val="000B59EE"/>
    <w:pPr>
      <w:spacing w:before="0" w:after="0"/>
      <w:jc w:val="right"/>
    </w:pPr>
  </w:style>
  <w:style w:type="paragraph" w:styleId="Index3">
    <w:name w:val="index 3"/>
    <w:basedOn w:val="ListNumber2"/>
    <w:next w:val="Normal"/>
    <w:semiHidden/>
    <w:rsid w:val="000B59EE"/>
    <w:pPr>
      <w:numPr>
        <w:numId w:val="0"/>
      </w:numPr>
      <w:tabs>
        <w:tab w:val="right" w:leader="dot" w:pos="4176"/>
      </w:tabs>
    </w:pPr>
  </w:style>
  <w:style w:type="paragraph" w:styleId="ListNumber2">
    <w:name w:val="List Number 2"/>
    <w:basedOn w:val="List2"/>
    <w:rsid w:val="000B59EE"/>
    <w:pPr>
      <w:numPr>
        <w:numId w:val="10"/>
      </w:numPr>
      <w:tabs>
        <w:tab w:val="clear" w:pos="1060"/>
      </w:tabs>
    </w:pPr>
  </w:style>
  <w:style w:type="paragraph" w:customStyle="1" w:styleId="MarginNote">
    <w:name w:val="Margin Note"/>
    <w:basedOn w:val="BodyText"/>
    <w:rsid w:val="000B59E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B59E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B59E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B59EE"/>
    <w:rPr>
      <w:sz w:val="32"/>
    </w:rPr>
  </w:style>
  <w:style w:type="paragraph" w:customStyle="1" w:styleId="HeadingProcedure">
    <w:name w:val="Heading Procedure"/>
    <w:basedOn w:val="HeadingBase"/>
    <w:next w:val="Normal"/>
    <w:rsid w:val="000B59EE"/>
    <w:pPr>
      <w:tabs>
        <w:tab w:val="left" w:pos="0"/>
      </w:tabs>
      <w:spacing w:before="120" w:after="60"/>
    </w:pPr>
    <w:rPr>
      <w:i/>
      <w:color w:val="918585"/>
      <w:sz w:val="22"/>
    </w:rPr>
  </w:style>
  <w:style w:type="paragraph" w:customStyle="1" w:styleId="TableBodyText">
    <w:name w:val="Table Body Text"/>
    <w:basedOn w:val="BodyText"/>
    <w:rsid w:val="000B59EE"/>
    <w:pPr>
      <w:spacing w:before="60" w:after="60"/>
    </w:pPr>
  </w:style>
  <w:style w:type="paragraph" w:styleId="ListContinue">
    <w:name w:val="List Continue"/>
    <w:basedOn w:val="List"/>
    <w:rsid w:val="000B59EE"/>
    <w:pPr>
      <w:ind w:firstLine="0"/>
    </w:pPr>
  </w:style>
  <w:style w:type="paragraph" w:customStyle="1" w:styleId="ListNote">
    <w:name w:val="List Note"/>
    <w:basedOn w:val="List"/>
    <w:rsid w:val="000B59EE"/>
    <w:pPr>
      <w:pBdr>
        <w:top w:val="single" w:sz="6" w:space="2" w:color="918585"/>
        <w:bottom w:val="single" w:sz="6" w:space="2" w:color="918585"/>
      </w:pBdr>
      <w:tabs>
        <w:tab w:val="left" w:pos="1021"/>
      </w:tabs>
      <w:ind w:firstLine="0"/>
    </w:pPr>
  </w:style>
  <w:style w:type="paragraph" w:customStyle="1" w:styleId="Warning">
    <w:name w:val="Warning"/>
    <w:basedOn w:val="BodyText"/>
    <w:rsid w:val="000B59EE"/>
    <w:pPr>
      <w:shd w:val="clear" w:color="auto" w:fill="D9D9D9"/>
      <w:tabs>
        <w:tab w:val="left" w:pos="992"/>
      </w:tabs>
      <w:ind w:left="119" w:right="119"/>
    </w:pPr>
    <w:rPr>
      <w:sz w:val="20"/>
    </w:rPr>
  </w:style>
  <w:style w:type="paragraph" w:customStyle="1" w:styleId="MarginIcons">
    <w:name w:val="Margin Icons"/>
    <w:basedOn w:val="BodyText"/>
    <w:rsid w:val="000B59E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B59EE"/>
    <w:rPr>
      <w:rFonts w:ascii="Courier New" w:hAnsi="Courier New"/>
    </w:rPr>
  </w:style>
  <w:style w:type="paragraph" w:customStyle="1" w:styleId="NoteBullet">
    <w:name w:val="Note Bullet"/>
    <w:basedOn w:val="Note"/>
    <w:rsid w:val="000B59EE"/>
    <w:pPr>
      <w:tabs>
        <w:tab w:val="clear" w:pos="680"/>
      </w:tabs>
      <w:spacing w:before="60" w:after="60"/>
    </w:pPr>
  </w:style>
  <w:style w:type="paragraph" w:customStyle="1" w:styleId="SubHeading2">
    <w:name w:val="SubHeading2"/>
    <w:basedOn w:val="HeadingBase"/>
    <w:rsid w:val="000B59EE"/>
    <w:pPr>
      <w:spacing w:before="240" w:after="60"/>
    </w:pPr>
    <w:rPr>
      <w:sz w:val="20"/>
    </w:rPr>
  </w:style>
  <w:style w:type="paragraph" w:customStyle="1" w:styleId="SubHeading1">
    <w:name w:val="SubHeading1"/>
    <w:basedOn w:val="HeadingBase"/>
    <w:rsid w:val="000B59EE"/>
    <w:pPr>
      <w:spacing w:before="240" w:after="60"/>
    </w:pPr>
    <w:rPr>
      <w:color w:val="918585"/>
      <w:sz w:val="22"/>
    </w:rPr>
  </w:style>
  <w:style w:type="paragraph" w:customStyle="1" w:styleId="SideHeading">
    <w:name w:val="Side Heading"/>
    <w:basedOn w:val="HeadingBase"/>
    <w:rsid w:val="000B59E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B59EE"/>
    <w:pPr>
      <w:numPr>
        <w:numId w:val="12"/>
      </w:numPr>
    </w:pPr>
  </w:style>
  <w:style w:type="paragraph" w:styleId="PlainText">
    <w:name w:val="Plain Text"/>
    <w:basedOn w:val="Normal"/>
    <w:link w:val="PlainTextChar"/>
    <w:rsid w:val="000B59EE"/>
    <w:rPr>
      <w:sz w:val="20"/>
    </w:rPr>
  </w:style>
  <w:style w:type="character" w:customStyle="1" w:styleId="PlainTextChar">
    <w:name w:val="Plain Text Char"/>
    <w:basedOn w:val="DefaultParagraphFont"/>
    <w:link w:val="PlainText"/>
    <w:rsid w:val="000B59EE"/>
    <w:rPr>
      <w:rFonts w:ascii="Courier New" w:eastAsia="Times New Roman" w:hAnsi="Courier New" w:cs="Times New Roman"/>
      <w:sz w:val="20"/>
      <w:szCs w:val="20"/>
      <w:lang w:eastAsia="en-US"/>
    </w:rPr>
  </w:style>
  <w:style w:type="character" w:customStyle="1" w:styleId="MenuOption">
    <w:name w:val="Menu Option"/>
    <w:basedOn w:val="DefaultParagraphFont"/>
    <w:rsid w:val="000B59EE"/>
    <w:rPr>
      <w:b/>
      <w:smallCaps/>
    </w:rPr>
  </w:style>
  <w:style w:type="paragraph" w:customStyle="1" w:styleId="TableListNumber">
    <w:name w:val="Table List Number"/>
    <w:basedOn w:val="ListNumber"/>
    <w:rsid w:val="000B59EE"/>
    <w:pPr>
      <w:numPr>
        <w:numId w:val="0"/>
      </w:numPr>
    </w:pPr>
  </w:style>
  <w:style w:type="paragraph" w:styleId="TOC4">
    <w:name w:val="toc 4"/>
    <w:basedOn w:val="TOCBase"/>
    <w:next w:val="Normal"/>
    <w:semiHidden/>
    <w:rsid w:val="000B59EE"/>
    <w:pPr>
      <w:tabs>
        <w:tab w:val="right" w:leader="dot" w:pos="9071"/>
      </w:tabs>
      <w:ind w:left="1701"/>
    </w:pPr>
  </w:style>
  <w:style w:type="paragraph" w:customStyle="1" w:styleId="ListAlpha">
    <w:name w:val="List Alpha"/>
    <w:basedOn w:val="List"/>
    <w:rsid w:val="000B59EE"/>
    <w:pPr>
      <w:numPr>
        <w:numId w:val="9"/>
      </w:numPr>
    </w:pPr>
  </w:style>
  <w:style w:type="paragraph" w:customStyle="1" w:styleId="ListAlpha2">
    <w:name w:val="List Alpha 2"/>
    <w:basedOn w:val="List2"/>
    <w:rsid w:val="000B59EE"/>
    <w:pPr>
      <w:numPr>
        <w:numId w:val="8"/>
      </w:numPr>
    </w:pPr>
  </w:style>
  <w:style w:type="paragraph" w:styleId="List2">
    <w:name w:val="List 2"/>
    <w:basedOn w:val="BodyText"/>
    <w:rsid w:val="000B59EE"/>
    <w:pPr>
      <w:tabs>
        <w:tab w:val="left" w:pos="680"/>
      </w:tabs>
      <w:spacing w:before="60" w:after="60"/>
      <w:ind w:left="680" w:hanging="340"/>
    </w:pPr>
  </w:style>
  <w:style w:type="paragraph" w:styleId="List3">
    <w:name w:val="List 3"/>
    <w:basedOn w:val="BodyText"/>
    <w:rsid w:val="000B59EE"/>
    <w:pPr>
      <w:tabs>
        <w:tab w:val="left" w:pos="1021"/>
      </w:tabs>
      <w:spacing w:before="60" w:after="60"/>
      <w:ind w:left="1020" w:hanging="340"/>
    </w:pPr>
  </w:style>
  <w:style w:type="paragraph" w:styleId="List4">
    <w:name w:val="List 4"/>
    <w:basedOn w:val="BodyText"/>
    <w:rsid w:val="000B59EE"/>
    <w:pPr>
      <w:tabs>
        <w:tab w:val="left" w:pos="1361"/>
      </w:tabs>
      <w:spacing w:before="60" w:after="60"/>
      <w:ind w:left="1361" w:hanging="340"/>
    </w:pPr>
  </w:style>
  <w:style w:type="paragraph" w:styleId="List5">
    <w:name w:val="List 5"/>
    <w:basedOn w:val="BodyText"/>
    <w:rsid w:val="000B59EE"/>
    <w:pPr>
      <w:tabs>
        <w:tab w:val="left" w:pos="1701"/>
      </w:tabs>
      <w:spacing w:before="60" w:after="60"/>
      <w:ind w:left="1701" w:hanging="340"/>
    </w:pPr>
  </w:style>
  <w:style w:type="paragraph" w:styleId="ListBullet3">
    <w:name w:val="List Bullet 3"/>
    <w:basedOn w:val="List3"/>
    <w:rsid w:val="000B59EE"/>
    <w:pPr>
      <w:numPr>
        <w:numId w:val="15"/>
      </w:numPr>
      <w:tabs>
        <w:tab w:val="clear" w:pos="1021"/>
      </w:tabs>
      <w:ind w:left="1037" w:hanging="357"/>
    </w:pPr>
  </w:style>
  <w:style w:type="paragraph" w:styleId="ListBullet4">
    <w:name w:val="List Bullet 4"/>
    <w:basedOn w:val="List4"/>
    <w:rsid w:val="000B59EE"/>
    <w:pPr>
      <w:numPr>
        <w:numId w:val="3"/>
      </w:numPr>
      <w:tabs>
        <w:tab w:val="clear" w:pos="1361"/>
      </w:tabs>
    </w:pPr>
  </w:style>
  <w:style w:type="paragraph" w:styleId="ListBullet5">
    <w:name w:val="List Bullet 5"/>
    <w:basedOn w:val="List5"/>
    <w:rsid w:val="000B59EE"/>
    <w:pPr>
      <w:numPr>
        <w:numId w:val="4"/>
      </w:numPr>
    </w:pPr>
  </w:style>
  <w:style w:type="paragraph" w:styleId="ListContinue2">
    <w:name w:val="List Continue 2"/>
    <w:basedOn w:val="List2"/>
    <w:rsid w:val="000B59EE"/>
    <w:pPr>
      <w:ind w:firstLine="0"/>
    </w:pPr>
  </w:style>
  <w:style w:type="paragraph" w:styleId="ListContinue3">
    <w:name w:val="List Continue 3"/>
    <w:basedOn w:val="List3"/>
    <w:rsid w:val="000B59EE"/>
    <w:pPr>
      <w:ind w:left="1021" w:firstLine="0"/>
    </w:pPr>
  </w:style>
  <w:style w:type="paragraph" w:styleId="ListContinue4">
    <w:name w:val="List Continue 4"/>
    <w:basedOn w:val="List4"/>
    <w:rsid w:val="000B59EE"/>
    <w:pPr>
      <w:ind w:firstLine="0"/>
    </w:pPr>
  </w:style>
  <w:style w:type="paragraph" w:styleId="ListContinue5">
    <w:name w:val="List Continue 5"/>
    <w:basedOn w:val="List5"/>
    <w:rsid w:val="000B59EE"/>
    <w:pPr>
      <w:ind w:firstLine="0"/>
    </w:pPr>
  </w:style>
  <w:style w:type="paragraph" w:styleId="ListNumber3">
    <w:name w:val="List Number 3"/>
    <w:basedOn w:val="List3"/>
    <w:rsid w:val="000B59EE"/>
    <w:pPr>
      <w:numPr>
        <w:numId w:val="5"/>
      </w:numPr>
    </w:pPr>
  </w:style>
  <w:style w:type="paragraph" w:styleId="ListNumber4">
    <w:name w:val="List Number 4"/>
    <w:basedOn w:val="List4"/>
    <w:rsid w:val="000B59EE"/>
    <w:pPr>
      <w:numPr>
        <w:numId w:val="6"/>
      </w:numPr>
    </w:pPr>
  </w:style>
  <w:style w:type="paragraph" w:styleId="ListNumber5">
    <w:name w:val="List Number 5"/>
    <w:basedOn w:val="List5"/>
    <w:rsid w:val="000B59EE"/>
    <w:pPr>
      <w:numPr>
        <w:numId w:val="7"/>
      </w:numPr>
    </w:pPr>
  </w:style>
  <w:style w:type="paragraph" w:styleId="BlockText">
    <w:name w:val="Block Text"/>
    <w:basedOn w:val="Normal"/>
    <w:rsid w:val="000B59EE"/>
    <w:pPr>
      <w:spacing w:after="120"/>
      <w:ind w:left="1440" w:right="1440"/>
    </w:pPr>
  </w:style>
  <w:style w:type="character" w:customStyle="1" w:styleId="Subscript">
    <w:name w:val="Subscript"/>
    <w:basedOn w:val="DefaultParagraphFont"/>
    <w:rsid w:val="000B59EE"/>
    <w:rPr>
      <w:sz w:val="16"/>
      <w:vertAlign w:val="subscript"/>
    </w:rPr>
  </w:style>
  <w:style w:type="character" w:customStyle="1" w:styleId="Superscript">
    <w:name w:val="Superscript"/>
    <w:basedOn w:val="DefaultParagraphFont"/>
    <w:rsid w:val="000B59EE"/>
    <w:rPr>
      <w:sz w:val="16"/>
      <w:vertAlign w:val="superscript"/>
    </w:rPr>
  </w:style>
  <w:style w:type="character" w:customStyle="1" w:styleId="Symbols">
    <w:name w:val="Symbols"/>
    <w:basedOn w:val="DefaultParagraphFont"/>
    <w:rsid w:val="000B59EE"/>
    <w:rPr>
      <w:rFonts w:ascii="Symbol" w:hAnsi="Symbol"/>
    </w:rPr>
  </w:style>
  <w:style w:type="character" w:customStyle="1" w:styleId="MenuOptions">
    <w:name w:val="Menu Options"/>
    <w:basedOn w:val="DefaultParagraphFont"/>
    <w:rsid w:val="000B59EE"/>
    <w:rPr>
      <w:rFonts w:ascii="Arial Narrow" w:hAnsi="Arial Narrow"/>
      <w:smallCaps/>
    </w:rPr>
  </w:style>
  <w:style w:type="character" w:customStyle="1" w:styleId="Buttons">
    <w:name w:val="Buttons"/>
    <w:basedOn w:val="DefaultParagraphFont"/>
    <w:rsid w:val="000B59EE"/>
    <w:rPr>
      <w:b/>
    </w:rPr>
  </w:style>
  <w:style w:type="character" w:customStyle="1" w:styleId="Underlined">
    <w:name w:val="Underlined"/>
    <w:basedOn w:val="DefaultParagraphFont"/>
    <w:rsid w:val="000B59EE"/>
    <w:rPr>
      <w:u w:val="single"/>
    </w:rPr>
  </w:style>
  <w:style w:type="paragraph" w:customStyle="1" w:styleId="TableBodyTextRight">
    <w:name w:val="Table Body Text Right"/>
    <w:basedOn w:val="TableBodyText"/>
    <w:rsid w:val="000B59EE"/>
    <w:pPr>
      <w:widowControl w:val="0"/>
      <w:autoSpaceDE w:val="0"/>
      <w:autoSpaceDN w:val="0"/>
      <w:adjustRightInd w:val="0"/>
      <w:jc w:val="right"/>
    </w:pPr>
    <w:rPr>
      <w:rFonts w:cs="Arial"/>
      <w:szCs w:val="18"/>
    </w:rPr>
  </w:style>
  <w:style w:type="paragraph" w:customStyle="1" w:styleId="CopyrightText">
    <w:name w:val="Copyright Text"/>
    <w:basedOn w:val="BodyText"/>
    <w:rsid w:val="000B59EE"/>
    <w:rPr>
      <w:sz w:val="18"/>
    </w:rPr>
  </w:style>
  <w:style w:type="paragraph" w:customStyle="1" w:styleId="BodySmallRight">
    <w:name w:val="Body Small Right"/>
    <w:basedOn w:val="BodyTextRight"/>
    <w:rsid w:val="000B59EE"/>
    <w:rPr>
      <w:sz w:val="18"/>
      <w:szCs w:val="18"/>
    </w:rPr>
  </w:style>
  <w:style w:type="paragraph" w:customStyle="1" w:styleId="MarginEdition">
    <w:name w:val="Margin Edition"/>
    <w:basedOn w:val="MarginNote"/>
    <w:rsid w:val="000B59EE"/>
    <w:pPr>
      <w:spacing w:before="0" w:after="0"/>
    </w:pPr>
    <w:rPr>
      <w:rFonts w:ascii="Times New Roman" w:hAnsi="Times New Roman"/>
      <w:color w:val="999999"/>
    </w:rPr>
  </w:style>
  <w:style w:type="paragraph" w:customStyle="1" w:styleId="Spacer">
    <w:name w:val="Spacer"/>
    <w:basedOn w:val="Normal"/>
    <w:rsid w:val="000B59EE"/>
    <w:rPr>
      <w:sz w:val="2"/>
      <w:szCs w:val="2"/>
    </w:rPr>
  </w:style>
  <w:style w:type="character" w:customStyle="1" w:styleId="Small">
    <w:name w:val="Small"/>
    <w:basedOn w:val="DefaultParagraphFont"/>
    <w:rsid w:val="000B59EE"/>
    <w:rPr>
      <w:sz w:val="16"/>
    </w:rPr>
  </w:style>
  <w:style w:type="paragraph" w:customStyle="1" w:styleId="WideTable">
    <w:name w:val="Wide Table"/>
    <w:basedOn w:val="Normal"/>
    <w:rsid w:val="000B59EE"/>
    <w:pPr>
      <w:ind w:left="-1418"/>
    </w:pPr>
    <w:rPr>
      <w:sz w:val="2"/>
      <w:szCs w:val="2"/>
    </w:rPr>
  </w:style>
  <w:style w:type="character" w:styleId="PageNumber">
    <w:name w:val="page number"/>
    <w:basedOn w:val="DefaultParagraphFont"/>
    <w:rsid w:val="000B59EE"/>
  </w:style>
  <w:style w:type="paragraph" w:styleId="Quote">
    <w:name w:val="Quote"/>
    <w:basedOn w:val="Heading1"/>
    <w:link w:val="QuoteChar"/>
    <w:qFormat/>
    <w:rsid w:val="000B59EE"/>
    <w:rPr>
      <w:b w:val="0"/>
      <w:sz w:val="72"/>
      <w:szCs w:val="72"/>
      <w:lang w:val="en-NZ"/>
    </w:rPr>
  </w:style>
  <w:style w:type="character" w:customStyle="1" w:styleId="QuoteChar">
    <w:name w:val="Quote Char"/>
    <w:basedOn w:val="DefaultParagraphFont"/>
    <w:link w:val="Quote"/>
    <w:rsid w:val="000B59E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B59EE"/>
    <w:pPr>
      <w:pageBreakBefore/>
    </w:pPr>
  </w:style>
  <w:style w:type="paragraph" w:customStyle="1" w:styleId="Border">
    <w:name w:val="Border"/>
    <w:basedOn w:val="Normal"/>
    <w:qFormat/>
    <w:rsid w:val="000B59E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B59EE"/>
    <w:rPr>
      <w:b/>
      <w:bCs/>
      <w:i/>
      <w:iCs/>
      <w:color w:val="auto"/>
    </w:rPr>
  </w:style>
  <w:style w:type="paragraph" w:styleId="IntenseQuote">
    <w:name w:val="Intense Quote"/>
    <w:basedOn w:val="Normal"/>
    <w:next w:val="Normal"/>
    <w:link w:val="IntenseQuoteChar"/>
    <w:uiPriority w:val="30"/>
    <w:qFormat/>
    <w:rsid w:val="000B59E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B59E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B59EE"/>
    <w:rPr>
      <w:smallCaps/>
      <w:color w:val="auto"/>
      <w:u w:val="single"/>
    </w:rPr>
  </w:style>
  <w:style w:type="character" w:styleId="IntenseReference">
    <w:name w:val="Intense Reference"/>
    <w:basedOn w:val="DefaultParagraphFont"/>
    <w:uiPriority w:val="32"/>
    <w:qFormat/>
    <w:rsid w:val="000B59EE"/>
    <w:rPr>
      <w:b/>
      <w:bCs/>
      <w:smallCaps/>
      <w:color w:val="auto"/>
      <w:spacing w:val="5"/>
      <w:u w:val="single"/>
    </w:rPr>
  </w:style>
  <w:style w:type="paragraph" w:customStyle="1" w:styleId="2ColumnHeading">
    <w:name w:val="2Column Heading"/>
    <w:basedOn w:val="BodyText"/>
    <w:qFormat/>
    <w:rsid w:val="000B59EE"/>
    <w:pPr>
      <w:spacing w:after="60"/>
      <w:ind w:left="-2268"/>
    </w:pPr>
    <w:rPr>
      <w:b/>
    </w:rPr>
  </w:style>
  <w:style w:type="paragraph" w:customStyle="1" w:styleId="Heading1TOC">
    <w:name w:val="Heading1 TOC"/>
    <w:basedOn w:val="Normal"/>
    <w:qFormat/>
    <w:rsid w:val="000B59EE"/>
    <w:pPr>
      <w:spacing w:before="240" w:after="120"/>
    </w:pPr>
    <w:rPr>
      <w:rFonts w:ascii="Times New Roman" w:hAnsi="Times New Roman"/>
      <w:b/>
      <w:sz w:val="32"/>
    </w:rPr>
  </w:style>
  <w:style w:type="paragraph" w:customStyle="1" w:styleId="Heading2TOC">
    <w:name w:val="Heading2 TOC"/>
    <w:basedOn w:val="Normal"/>
    <w:qFormat/>
    <w:rsid w:val="000B59EE"/>
    <w:pPr>
      <w:spacing w:before="240" w:after="60"/>
    </w:pPr>
    <w:rPr>
      <w:rFonts w:ascii="Times New Roman" w:hAnsi="Times New Roman"/>
      <w:b/>
      <w:sz w:val="28"/>
    </w:rPr>
  </w:style>
  <w:style w:type="character" w:customStyle="1" w:styleId="Underline">
    <w:name w:val="Underline"/>
    <w:basedOn w:val="DefaultParagraphFont"/>
    <w:qFormat/>
    <w:rsid w:val="000B59EE"/>
    <w:rPr>
      <w:u w:val="single"/>
    </w:rPr>
  </w:style>
  <w:style w:type="character" w:customStyle="1" w:styleId="BoldandItalics">
    <w:name w:val="Bold and Italics"/>
    <w:qFormat/>
    <w:rsid w:val="000B59EE"/>
    <w:rPr>
      <w:b/>
      <w:i/>
      <w:u w:val="none"/>
    </w:rPr>
  </w:style>
  <w:style w:type="paragraph" w:styleId="BalloonText">
    <w:name w:val="Balloon Text"/>
    <w:basedOn w:val="Normal"/>
    <w:link w:val="BalloonTextChar"/>
    <w:rsid w:val="000B59EE"/>
    <w:rPr>
      <w:rFonts w:ascii="Tahoma" w:hAnsi="Tahoma" w:cs="Tahoma"/>
      <w:sz w:val="16"/>
      <w:szCs w:val="16"/>
    </w:rPr>
  </w:style>
  <w:style w:type="character" w:customStyle="1" w:styleId="BalloonTextChar">
    <w:name w:val="Balloon Text Char"/>
    <w:basedOn w:val="DefaultParagraphFont"/>
    <w:link w:val="BalloonText"/>
    <w:rsid w:val="000B59E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B59E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0B59E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B59EE"/>
    <w:rPr>
      <w:b/>
      <w:color w:val="660033"/>
      <w:spacing w:val="0"/>
    </w:rPr>
  </w:style>
  <w:style w:type="paragraph" w:customStyle="1" w:styleId="Nameditemlist">
    <w:name w:val="Named item list"/>
    <w:basedOn w:val="BodyText"/>
    <w:qFormat/>
    <w:rsid w:val="000B59EE"/>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1219</Words>
  <Characters>6988</Characters>
  <Application>Microsoft Office Word</Application>
  <DocSecurity>0</DocSecurity>
  <Lines>389</Lines>
  <Paragraphs>206</Paragraphs>
  <ScaleCrop>false</ScaleCrop>
  <Company>Author-it Software Corporation Ltd.</Company>
  <LinksUpToDate>false</LinksUpToDate>
  <CharactersWithSpaces>8074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MARN003 Perform seamanship operations on board a vessel up to 24 metres</dc:title>
  <dc:subject>Approved</dc:subject>
  <dc:creator>Transport &amp; Logistics Industry Skills Council</dc:creator>
  <cp:keywords>Release: 1</cp:keywords>
  <dc:description>Review Date: 12 April 2008</dc:description>
  <cp:lastModifiedBy>TPCMS</cp:lastModifiedBy>
  <cp:revision>3</cp:revision>
  <dcterms:created xsi:type="dcterms:W3CDTF">2016-02-24T03:49:00Z</dcterms:created>
  <dcterms:modified xsi:type="dcterms:W3CDTF">2016-02-24T03:49:00Z</dcterms:modified>
</cp:coreProperties>
</file>