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1A5" w:rsidP="003F41A5">
      <w:pPr>
        <w:pStyle w:val="Title"/>
      </w:pPr>
      <w:r>
        <w:fldChar w:fldCharType="begin"/>
      </w:r>
      <w:r>
        <w:instrText xml:space="preserve"> TITLE   \* MERGEFORMAT </w:instrText>
      </w:r>
      <w:r>
        <w:fldChar w:fldCharType="separate"/>
      </w:r>
      <w:r>
        <w:t>MARN002 Apply seamanship skills aboard a vessel up to 12 metres</w:t>
      </w:r>
      <w:r>
        <w:fldChar w:fldCharType="end"/>
      </w:r>
    </w:p>
    <w:p w:rsidR="003F41A5" w:rsidP="003F41A5">
      <w:pPr>
        <w:pStyle w:val="Version"/>
        <w:sectPr w:rsidSect="004C1B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BC1" w:rsidP="004C1BC1">
      <w:pPr>
        <w:pStyle w:val="SuperHeading"/>
      </w:pPr>
      <w:r w:rsidRPr="004C1BC1">
        <w:t>MARN002 Apply seamanship skills aboard a vessel up to 12 metres</w:t>
      </w:r>
    </w:p>
    <w:p w:rsidR="00000000" w:rsidRPr="004C1BC1" w:rsidP="004C1BC1">
      <w:pPr>
        <w:pStyle w:val="Heading1"/>
      </w:pPr>
      <w:bookmarkStart w:id="1" w:name="O_596348"/>
      <w:bookmarkEnd w:id="1"/>
      <w:r w:rsidRPr="004C1BC1">
        <w:t>Modification History</w:t>
      </w:r>
    </w:p>
    <w:p w:rsidR="00000000" w:rsidRPr="004C1BC1" w:rsidP="003F41A5">
      <w:pPr>
        <w:pStyle w:val="BodyText"/>
      </w:pPr>
      <w:r w:rsidRPr="004C1BC1">
        <w:t>Release 1. New unit of competency.</w:t>
      </w:r>
    </w:p>
    <w:p w:rsidR="00000000" w:rsidRPr="004C1BC1" w:rsidP="004C1BC1">
      <w:pPr>
        <w:pStyle w:val="Heading1"/>
      </w:pPr>
      <w:bookmarkStart w:id="2" w:name="O_596349"/>
      <w:bookmarkEnd w:id="2"/>
      <w:r w:rsidRPr="004C1BC1">
        <w:t>Application</w:t>
      </w:r>
    </w:p>
    <w:p w:rsidR="00000000" w:rsidRPr="004C1BC1" w:rsidP="003F41A5">
      <w:pPr>
        <w:pStyle w:val="BodyText"/>
      </w:pPr>
      <w:r w:rsidRPr="004C1BC1">
        <w:t>This unit involves the skills and knowledge required to apply practical seamanship skills and techniques as part of work duties aboard a vessel up to12 metres.</w:t>
      </w:r>
    </w:p>
    <w:p w:rsidR="00000000" w:rsidRPr="004C1BC1" w:rsidP="003F41A5">
      <w:pPr>
        <w:pStyle w:val="BodyText"/>
      </w:pPr>
      <w:r w:rsidRPr="004C1BC1">
        <w:t>This unit applies to Coxswain Grade 1 Near Coastal and Coxswain Grade 2 Near Coastal working in</w:t>
      </w:r>
      <w:r w:rsidRPr="004C1BC1">
        <w:t xml:space="preserve"> the maritime industry on vessels up to 12 metres.</w:t>
      </w:r>
    </w:p>
    <w:p w:rsidR="00000000" w:rsidRPr="004C1BC1" w:rsidP="003F41A5">
      <w:pPr>
        <w:pStyle w:val="BodyText"/>
      </w:pPr>
      <w:r w:rsidRPr="004C1BC1">
        <w:t>This unit has links to legislative and certification requirements.</w:t>
      </w:r>
    </w:p>
    <w:p w:rsidR="00000000" w:rsidRPr="004C1BC1" w:rsidP="004C1BC1">
      <w:pPr>
        <w:pStyle w:val="Heading1"/>
      </w:pPr>
      <w:bookmarkStart w:id="3" w:name="O_596350"/>
      <w:bookmarkEnd w:id="3"/>
      <w:r w:rsidRPr="004C1BC1">
        <w:t>Pre-requisite Unit</w:t>
      </w:r>
    </w:p>
    <w:p w:rsidR="00000000" w:rsidRPr="004C1BC1" w:rsidP="003F41A5">
      <w:pPr>
        <w:pStyle w:val="BodyText"/>
      </w:pPr>
      <w:r w:rsidRPr="004C1BC1">
        <w:t>Not applicable.</w:t>
      </w:r>
    </w:p>
    <w:p w:rsidR="00000000" w:rsidRPr="004C1BC1" w:rsidP="004C1BC1">
      <w:pPr>
        <w:pStyle w:val="Heading1"/>
      </w:pPr>
      <w:bookmarkStart w:id="4" w:name="O_596351"/>
      <w:bookmarkEnd w:id="4"/>
      <w:r w:rsidRPr="004C1BC1">
        <w:t>Competency Field</w:t>
      </w:r>
    </w:p>
    <w:p w:rsidR="00000000" w:rsidRPr="004C1BC1" w:rsidP="003F41A5">
      <w:pPr>
        <w:pStyle w:val="BodyText"/>
      </w:pPr>
      <w:r w:rsidRPr="004C1BC1">
        <w:t>N – Seamanship</w:t>
      </w:r>
    </w:p>
    <w:p w:rsidR="00000000" w:rsidRPr="004C1BC1" w:rsidP="004C1BC1">
      <w:pPr>
        <w:pStyle w:val="Heading1"/>
      </w:pPr>
      <w:bookmarkStart w:id="5" w:name="O_596352"/>
      <w:bookmarkEnd w:id="5"/>
      <w:r w:rsidRPr="004C1BC1">
        <w:t>Unit Sector</w:t>
      </w:r>
    </w:p>
    <w:p w:rsidR="00000000" w:rsidRPr="004C1BC1" w:rsidP="003F41A5">
      <w:pPr>
        <w:pStyle w:val="BodyText"/>
      </w:pPr>
      <w:r w:rsidRPr="004C1BC1">
        <w:t>Not app</w:t>
      </w:r>
      <w:r w:rsidRPr="004C1BC1">
        <w:t>licable.</w:t>
      </w:r>
    </w:p>
    <w:p w:rsidR="00000000" w:rsidRPr="004C1BC1" w:rsidP="004C1BC1">
      <w:pPr>
        <w:pStyle w:val="Heading1"/>
      </w:pPr>
      <w:bookmarkStart w:id="6" w:name="O_596353"/>
      <w:bookmarkEnd w:id="6"/>
      <w:r w:rsidRPr="004C1BC1">
        <w:t>Elements and Performance Criteria</w:t>
      </w:r>
    </w:p>
    <w:tbl>
      <w:tblPr>
        <w:tblW w:w="9356" w:type="dxa"/>
        <w:tblLayout w:type="fixed"/>
        <w:tblCellMar>
          <w:left w:w="62" w:type="dxa"/>
          <w:right w:w="62" w:type="dxa"/>
        </w:tblCellMar>
        <w:tblLook w:val="0000"/>
      </w:tblPr>
      <w:tblGrid>
        <w:gridCol w:w="426"/>
        <w:gridCol w:w="2409"/>
        <w:gridCol w:w="567"/>
        <w:gridCol w:w="5954"/>
      </w:tblGrid>
      <w:tr w:rsidTr="003F41A5">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Performance criteria describe the performance needed to demonstrate achievement of the element.</w:t>
            </w:r>
          </w:p>
        </w:tc>
      </w:tr>
      <w:tr w:rsidTr="003F41A5">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C1BC1" w:rsidP="004C1BC1">
            <w:pPr>
              <w:pStyle w:val="BodyText"/>
            </w:pPr>
            <w:r w:rsidRPr="004C1BC1">
              <w:rPr>
                <w:rStyle w:val="SpecialBold"/>
              </w:rPr>
              <w:t>1</w:t>
            </w:r>
          </w:p>
        </w:tc>
        <w:tc>
          <w:tcPr>
            <w:tcW w:w="2409" w:type="dxa"/>
            <w:vMerge w:val="restart"/>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rPr>
                <w:rStyle w:val="SpecialBold"/>
              </w:rPr>
              <w:t>Use and maintain ropes</w:t>
            </w: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1.1</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Rope types and common areas of use are correctly identified</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1.2</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Ropes are checked for wear and repairs are undertaken according to manufacturer guidelines</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1.3</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Ropes are coiled and stowed correctly</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1.4</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 xml:space="preserve">Knots and hitches are tied neatly and securely, and are used </w:t>
            </w:r>
            <w:r w:rsidRPr="004C1BC1">
              <w:t>according to their correct application</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1.5</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Ropes are spliced neatly and securely according to their correct application</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1.6</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Rope ends are whipped where appropriate to maintain good conditio</w:t>
            </w:r>
            <w:r w:rsidRPr="004C1BC1">
              <w:t>n</w:t>
            </w:r>
          </w:p>
        </w:tc>
      </w:tr>
      <w:tr w:rsidTr="003F41A5">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C1BC1" w:rsidP="004C1BC1">
            <w:pPr>
              <w:pStyle w:val="BodyText"/>
            </w:pPr>
            <w:r w:rsidRPr="004C1BC1">
              <w:rPr>
                <w:rStyle w:val="SpecialBold"/>
              </w:rPr>
              <w:t>2</w:t>
            </w:r>
          </w:p>
        </w:tc>
        <w:tc>
          <w:tcPr>
            <w:tcW w:w="2409" w:type="dxa"/>
            <w:vMerge w:val="restart"/>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rPr>
                <w:rStyle w:val="SpecialBold"/>
              </w:rPr>
              <w:t>Secure vessel at anchor</w:t>
            </w: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2.1</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Prior to letting go, anchor and equipment are prepared</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2.2</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Quantity of anchor cable run out or recovered is appropriate to the depth of water, weather and sea conditions, and tidal range in area of operation</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2.3</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During operation, control of cable is maintained within safe operating limits</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2.4</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Degree to which anchor and equipment are secured on completion of anchoring operations is appropriate to forecast conditions</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2.5</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During all o</w:t>
            </w:r>
            <w:r w:rsidRPr="004C1BC1">
              <w:t>perations, anchoring area is kept free of loose ropes, wires and debris</w:t>
            </w:r>
          </w:p>
        </w:tc>
      </w:tr>
      <w:tr w:rsidTr="003F41A5">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C1BC1" w:rsidP="004C1BC1">
            <w:pPr>
              <w:pStyle w:val="BodyText"/>
            </w:pPr>
            <w:r w:rsidRPr="004C1BC1">
              <w:rPr>
                <w:rStyle w:val="SpecialBold"/>
              </w:rPr>
              <w:t>3</w:t>
            </w:r>
          </w:p>
        </w:tc>
        <w:tc>
          <w:tcPr>
            <w:tcW w:w="2409" w:type="dxa"/>
            <w:vMerge w:val="restart"/>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rPr>
                <w:rStyle w:val="SpecialBold"/>
              </w:rPr>
              <w:t>Secure vessel at a berth</w:t>
            </w: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3.1</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At all times, mooring lines and associated equipment are handled safely</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3.2</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Throughout operations</w:t>
            </w:r>
            <w:r w:rsidRPr="004C1BC1">
              <w:t>, mooring area is kept free of loose ropes, wires and debris</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3.3</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Tension on ropes is maintained at an appropriate level for the stage and nature of the operation</w:t>
            </w:r>
          </w:p>
        </w:tc>
      </w:tr>
      <w:tr w:rsidTr="003F41A5">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C1BC1" w:rsidP="004C1BC1">
            <w:pPr>
              <w:pStyle w:val="BodyText"/>
            </w:pPr>
            <w:r w:rsidRPr="004C1BC1">
              <w:rPr>
                <w:rStyle w:val="SpecialBold"/>
              </w:rPr>
              <w:t>4</w:t>
            </w:r>
          </w:p>
        </w:tc>
        <w:tc>
          <w:tcPr>
            <w:tcW w:w="2409" w:type="dxa"/>
            <w:vMerge w:val="restart"/>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rPr>
                <w:rStyle w:val="SpecialBold"/>
              </w:rPr>
              <w:t>Check condition and seaworthiness of vessel</w:t>
            </w: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4.1</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Coverage and frequency of checks and ins</w:t>
            </w:r>
            <w:r w:rsidRPr="004C1BC1">
              <w:t>pections on vessel seaworthiness are undertaken according to workplace procedures and organisational safety management system</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4.2</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Watertight integrity is checked and appropriate action is taken to prepare for prevailing and forecast weather and sea conditions</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4.3</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Degree to which vessel is secured is appropriate to prevailing and forecast conditions</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4.4</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Irregularities are identified and appropriate action is taken to rectify the situation</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4.5</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Irregularities beyond ability to rectify are reported in time to enable remedial action to be taken</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4.6</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Reports of condition are completed according to workpla</w:t>
            </w:r>
            <w:r w:rsidRPr="004C1BC1">
              <w:t>ce procedures</w:t>
            </w:r>
          </w:p>
        </w:tc>
      </w:tr>
      <w:tr w:rsidTr="003F41A5">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C1BC1" w:rsidP="004C1BC1">
            <w:pPr>
              <w:pStyle w:val="BodyText"/>
            </w:pPr>
            <w:r w:rsidRPr="004C1BC1">
              <w:rPr>
                <w:rStyle w:val="SpecialBold"/>
              </w:rPr>
              <w:t>5</w:t>
            </w:r>
          </w:p>
        </w:tc>
        <w:tc>
          <w:tcPr>
            <w:tcW w:w="2409" w:type="dxa"/>
            <w:vMerge w:val="restart"/>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rPr>
                <w:rStyle w:val="SpecialBold"/>
              </w:rPr>
              <w:t>Conduct refuelling operations</w:t>
            </w: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5.1</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All personal protective equipment is accessed and used</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5.2</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Safety boundary for the refuelling process is established</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5.3</w:t>
            </w:r>
          </w:p>
        </w:tc>
        <w:tc>
          <w:tcPr>
            <w:tcW w:w="5954"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Spill prevention systems are correctly deployed</w:t>
            </w:r>
          </w:p>
        </w:tc>
      </w:tr>
      <w:tr w:rsidTr="003F41A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5.4</w:t>
            </w:r>
          </w:p>
        </w:tc>
        <w:tc>
          <w:tcPr>
            <w:tcW w:w="5954" w:type="dxa"/>
            <w:tcBorders>
              <w:top w:val="nil"/>
              <w:left w:val="nil"/>
              <w:bottom w:val="nil"/>
              <w:right w:val="nil"/>
            </w:tcBorders>
            <w:tcMar>
              <w:top w:w="0" w:type="dxa"/>
              <w:left w:w="62" w:type="dxa"/>
              <w:bottom w:w="0" w:type="dxa"/>
              <w:right w:w="62" w:type="dxa"/>
            </w:tcMar>
          </w:tcPr>
          <w:p w:rsidR="00000000" w:rsidRPr="004C1BC1" w:rsidP="004C1BC1">
            <w:pPr>
              <w:pStyle w:val="BodyText"/>
            </w:pPr>
            <w:r w:rsidRPr="004C1BC1">
              <w:t>Refuelling operations are performed safely and according to organisational safety management system</w:t>
            </w:r>
          </w:p>
        </w:tc>
      </w:tr>
    </w:tbl>
    <w:p w:rsidR="00000000" w:rsidRPr="004C1BC1" w:rsidP="004C1BC1">
      <w:pPr>
        <w:pStyle w:val="BodyText"/>
      </w:pPr>
    </w:p>
    <w:p w:rsidR="00000000" w:rsidRPr="004C1BC1" w:rsidP="004C1BC1">
      <w:pPr>
        <w:pStyle w:val="AllowPageBreak"/>
      </w:pPr>
    </w:p>
    <w:p w:rsidR="00000000" w:rsidRPr="004C1BC1" w:rsidP="004C1BC1">
      <w:pPr>
        <w:pStyle w:val="Heading1"/>
      </w:pPr>
      <w:bookmarkStart w:id="7" w:name="O_596354"/>
      <w:bookmarkEnd w:id="7"/>
      <w:r w:rsidRPr="004C1BC1">
        <w:t>Foundation Skills</w:t>
      </w:r>
    </w:p>
    <w:tbl>
      <w:tblPr>
        <w:tblW w:w="9356" w:type="dxa"/>
        <w:tblLayout w:type="fixed"/>
        <w:tblCellMar>
          <w:left w:w="62" w:type="dxa"/>
          <w:right w:w="62" w:type="dxa"/>
        </w:tblCellMar>
        <w:tblLook w:val="0000"/>
      </w:tblPr>
      <w:tblGrid>
        <w:gridCol w:w="9356"/>
      </w:tblGrid>
      <w:tr w:rsidTr="004C1BC1">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This section describes those language, literacy, numeracy and employment skills that are essential to performance.</w:t>
            </w:r>
          </w:p>
        </w:tc>
      </w:tr>
      <w:tr w:rsidTr="004C1BC1">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4C1BC1" w:rsidP="004C1BC1">
            <w:pPr>
              <w:pStyle w:val="BodyText"/>
            </w:pPr>
            <w:r w:rsidRPr="004C1BC1">
              <w:t>Foundation skills essential to performance are explicit in the performance criteria of this unit of competency.</w:t>
            </w:r>
          </w:p>
        </w:tc>
      </w:tr>
    </w:tbl>
    <w:p w:rsidR="00000000" w:rsidRPr="004C1BC1" w:rsidP="004C1BC1">
      <w:pPr>
        <w:pStyle w:val="BodyText"/>
      </w:pPr>
    </w:p>
    <w:p w:rsidR="00000000" w:rsidRPr="004C1BC1" w:rsidP="004C1BC1">
      <w:pPr>
        <w:pStyle w:val="AllowPageBreak"/>
      </w:pPr>
    </w:p>
    <w:p w:rsidR="00000000" w:rsidRPr="004C1BC1" w:rsidP="004C1BC1">
      <w:pPr>
        <w:pStyle w:val="Heading1"/>
      </w:pPr>
      <w:bookmarkStart w:id="8" w:name="O_596355"/>
      <w:bookmarkEnd w:id="8"/>
      <w:r w:rsidRPr="004C1BC1">
        <w:t>Range of Conditions</w:t>
      </w:r>
    </w:p>
    <w:tbl>
      <w:tblPr>
        <w:tblW w:w="9356" w:type="dxa"/>
        <w:tblLayout w:type="fixed"/>
        <w:tblCellMar>
          <w:left w:w="62" w:type="dxa"/>
          <w:right w:w="62" w:type="dxa"/>
        </w:tblCellMar>
        <w:tblLook w:val="0000"/>
      </w:tblPr>
      <w:tblGrid>
        <w:gridCol w:w="2835"/>
        <w:gridCol w:w="6521"/>
      </w:tblGrid>
      <w:tr w:rsidTr="003F41A5">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4C1BC1" w:rsidP="004C1BC1">
            <w:pPr>
              <w:pStyle w:val="BodyText"/>
            </w:pPr>
            <w:r w:rsidRPr="004C1BC1">
              <w:t>Specifies different work environments and conditions that may affect performance. Essential operating con</w:t>
            </w:r>
            <w:r w:rsidRPr="004C1BC1">
              <w:t>ditions that may be present (depending on the work situation, needs of the candidate, accessibility of the item, and local industry and regional contexts) are included.</w:t>
            </w:r>
          </w:p>
          <w:p w:rsidR="00000000" w:rsidRPr="004C1BC1" w:rsidP="004C1BC1">
            <w:pPr>
              <w:pStyle w:val="BodyText"/>
            </w:pPr>
          </w:p>
          <w:p w:rsidR="00000000" w:rsidP="004C1BC1">
            <w:pPr>
              <w:pStyle w:val="BodyText"/>
              <w:rPr>
                <w:lang w:val="en-NZ"/>
              </w:rPr>
            </w:pPr>
            <w:r w:rsidRPr="004C1BC1">
              <w:t>Range is restricted to essential operating conditions and any other variables essentia</w:t>
            </w:r>
            <w:r w:rsidRPr="004C1BC1">
              <w:t>l to the work environment.</w:t>
            </w:r>
          </w:p>
        </w:tc>
      </w:tr>
      <w:tr w:rsidTr="003F41A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Rope types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4C1BC1" w:rsidP="004C1BC1">
            <w:pPr>
              <w:pStyle w:val="ListBullet"/>
            </w:pPr>
            <w:r w:rsidRPr="004C1BC1">
              <w:t>braided</w:t>
            </w:r>
          </w:p>
          <w:p w:rsidR="00000000" w:rsidRPr="004C1BC1" w:rsidP="004C1BC1">
            <w:pPr>
              <w:pStyle w:val="ListBullet"/>
            </w:pPr>
            <w:r w:rsidRPr="004C1BC1">
              <w:t>Kevlar</w:t>
            </w:r>
          </w:p>
          <w:p w:rsidR="00000000" w:rsidRPr="004C1BC1" w:rsidP="004C1BC1">
            <w:pPr>
              <w:pStyle w:val="ListBullet"/>
            </w:pPr>
            <w:r w:rsidRPr="004C1BC1">
              <w:t>natural fibre</w:t>
            </w:r>
          </w:p>
          <w:p w:rsidR="00000000" w:rsidRPr="004C1BC1" w:rsidP="004C1BC1">
            <w:pPr>
              <w:pStyle w:val="ListBullet"/>
            </w:pPr>
            <w:r w:rsidRPr="004C1BC1">
              <w:t>plaited</w:t>
            </w:r>
          </w:p>
          <w:p w:rsidR="00000000" w:rsidRPr="004C1BC1" w:rsidP="004C1BC1">
            <w:pPr>
              <w:pStyle w:val="ListBullet"/>
            </w:pPr>
            <w:r w:rsidRPr="004C1BC1">
              <w:t>polyester</w:t>
            </w:r>
          </w:p>
          <w:p w:rsidR="00000000" w:rsidRPr="004C1BC1" w:rsidP="004C1BC1">
            <w:pPr>
              <w:pStyle w:val="ListBullet"/>
            </w:pPr>
            <w:r w:rsidRPr="004C1BC1">
              <w:t xml:space="preserve">wire core rope </w:t>
            </w:r>
          </w:p>
          <w:p w:rsidR="00000000" w:rsidP="004C1BC1">
            <w:pPr>
              <w:pStyle w:val="ListBullet"/>
              <w:rPr>
                <w:lang w:val="en-NZ"/>
              </w:rPr>
            </w:pPr>
            <w:r w:rsidRPr="004C1BC1">
              <w:t>wire rope</w:t>
            </w:r>
          </w:p>
        </w:tc>
      </w:tr>
      <w:tr w:rsidTr="003F41A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p>
        </w:tc>
      </w:tr>
      <w:tr w:rsidTr="003F41A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Knots and hitches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4C1BC1" w:rsidP="004C1BC1">
            <w:pPr>
              <w:pStyle w:val="ListBullet"/>
            </w:pPr>
            <w:r w:rsidRPr="004C1BC1">
              <w:t>bowline</w:t>
            </w:r>
          </w:p>
          <w:p w:rsidR="00000000" w:rsidRPr="004C1BC1" w:rsidP="004C1BC1">
            <w:pPr>
              <w:pStyle w:val="ListBullet"/>
            </w:pPr>
            <w:r w:rsidRPr="004C1BC1">
              <w:t>clove hitch</w:t>
            </w:r>
          </w:p>
          <w:p w:rsidR="00000000" w:rsidRPr="004C1BC1" w:rsidP="004C1BC1">
            <w:pPr>
              <w:pStyle w:val="ListBullet"/>
            </w:pPr>
            <w:r w:rsidRPr="004C1BC1">
              <w:t>eye splice</w:t>
            </w:r>
          </w:p>
          <w:p w:rsidR="00000000" w:rsidRPr="004C1BC1" w:rsidP="004C1BC1">
            <w:pPr>
              <w:pStyle w:val="ListBullet"/>
            </w:pPr>
            <w:r w:rsidRPr="004C1BC1">
              <w:t>reef knot</w:t>
            </w:r>
          </w:p>
          <w:p w:rsidR="00000000" w:rsidRPr="004C1BC1" w:rsidP="004C1BC1">
            <w:pPr>
              <w:pStyle w:val="ListBullet"/>
            </w:pPr>
            <w:r w:rsidRPr="004C1BC1">
              <w:t>rolling hitch</w:t>
            </w:r>
          </w:p>
          <w:p w:rsidR="00000000" w:rsidRPr="004C1BC1" w:rsidP="004C1BC1">
            <w:pPr>
              <w:pStyle w:val="ListBullet"/>
            </w:pPr>
            <w:r w:rsidRPr="004C1BC1">
              <w:t>round turn and two half hitches</w:t>
            </w:r>
          </w:p>
          <w:p w:rsidR="00000000" w:rsidP="004C1BC1">
            <w:pPr>
              <w:pStyle w:val="ListBullet"/>
              <w:rPr>
                <w:lang w:val="en-NZ"/>
              </w:rPr>
            </w:pPr>
            <w:r w:rsidRPr="004C1BC1">
              <w:t>short splice</w:t>
            </w:r>
          </w:p>
        </w:tc>
      </w:tr>
      <w:tr w:rsidTr="003F41A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p>
        </w:tc>
      </w:tr>
      <w:tr w:rsidTr="003F41A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Anchor and equipment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4C1BC1" w:rsidP="004C1BC1">
            <w:pPr>
              <w:pStyle w:val="ListBullet"/>
            </w:pPr>
            <w:r w:rsidRPr="004C1BC1">
              <w:t>anchor buoy</w:t>
            </w:r>
          </w:p>
          <w:p w:rsidR="00000000" w:rsidRPr="004C1BC1" w:rsidP="004C1BC1">
            <w:pPr>
              <w:pStyle w:val="ListBullet"/>
            </w:pPr>
            <w:r w:rsidRPr="004C1BC1">
              <w:t>anchor securing arrangements</w:t>
            </w:r>
          </w:p>
          <w:p w:rsidR="00000000" w:rsidRPr="004C1BC1" w:rsidP="004C1BC1">
            <w:pPr>
              <w:pStyle w:val="ListBullet"/>
            </w:pPr>
            <w:r w:rsidRPr="004C1BC1">
              <w:t>sea anchor</w:t>
            </w:r>
          </w:p>
          <w:p w:rsidR="00000000" w:rsidRPr="004C1BC1" w:rsidP="004C1BC1">
            <w:pPr>
              <w:pStyle w:val="ListBullet"/>
            </w:pPr>
            <w:r w:rsidRPr="004C1BC1">
              <w:t>single anchor</w:t>
            </w:r>
          </w:p>
          <w:p w:rsidR="00000000" w:rsidRPr="004C1BC1" w:rsidP="004C1BC1">
            <w:pPr>
              <w:pStyle w:val="ListBullet"/>
            </w:pPr>
            <w:r w:rsidRPr="004C1BC1">
              <w:t>twin anchor</w:t>
            </w:r>
          </w:p>
          <w:p w:rsidR="00000000" w:rsidP="004C1BC1">
            <w:pPr>
              <w:pStyle w:val="ListBullet"/>
              <w:rPr>
                <w:lang w:val="en-NZ"/>
              </w:rPr>
            </w:pPr>
            <w:r w:rsidRPr="004C1BC1">
              <w:t>windlass</w:t>
            </w:r>
          </w:p>
        </w:tc>
      </w:tr>
      <w:tr w:rsidTr="003F41A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p>
        </w:tc>
      </w:tr>
      <w:tr w:rsidTr="003F41A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Mooring lines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4C1BC1" w:rsidP="004C1BC1">
            <w:pPr>
              <w:pStyle w:val="ListBullet"/>
            </w:pPr>
            <w:r w:rsidRPr="004C1BC1">
              <w:t>back springs</w:t>
            </w:r>
          </w:p>
          <w:p w:rsidR="00000000" w:rsidRPr="004C1BC1" w:rsidP="004C1BC1">
            <w:pPr>
              <w:pStyle w:val="ListBullet"/>
            </w:pPr>
            <w:r w:rsidRPr="004C1BC1">
              <w:t>bow and stern ropes</w:t>
            </w:r>
          </w:p>
          <w:p w:rsidR="00000000" w:rsidRPr="004C1BC1" w:rsidP="004C1BC1">
            <w:pPr>
              <w:pStyle w:val="ListBullet"/>
            </w:pPr>
            <w:r w:rsidRPr="004C1BC1">
              <w:t>breast lines</w:t>
            </w:r>
          </w:p>
          <w:p w:rsidR="00000000" w:rsidP="004C1BC1">
            <w:pPr>
              <w:pStyle w:val="ListBullet"/>
              <w:rPr>
                <w:lang w:val="en-NZ"/>
              </w:rPr>
            </w:pPr>
            <w:r w:rsidRPr="004C1BC1">
              <w:t>fore and aft springs</w:t>
            </w:r>
          </w:p>
        </w:tc>
      </w:tr>
      <w:tr w:rsidTr="003F41A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p>
        </w:tc>
      </w:tr>
      <w:tr w:rsidTr="003F41A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Coverage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4C1BC1" w:rsidP="004C1BC1">
            <w:pPr>
              <w:pStyle w:val="ListBullet"/>
            </w:pPr>
            <w:r w:rsidRPr="004C1BC1">
              <w:t>accommodation spaces</w:t>
            </w:r>
          </w:p>
          <w:p w:rsidR="00000000" w:rsidRPr="004C1BC1" w:rsidP="004C1BC1">
            <w:pPr>
              <w:pStyle w:val="ListBullet"/>
            </w:pPr>
            <w:r w:rsidRPr="004C1BC1">
              <w:t>engine room</w:t>
            </w:r>
          </w:p>
          <w:p w:rsidR="00000000" w:rsidRPr="004C1BC1" w:rsidP="004C1BC1">
            <w:pPr>
              <w:pStyle w:val="ListBullet"/>
            </w:pPr>
            <w:r w:rsidRPr="004C1BC1">
              <w:t>galley</w:t>
            </w:r>
          </w:p>
          <w:p w:rsidR="00000000" w:rsidRPr="004C1BC1" w:rsidP="004C1BC1">
            <w:pPr>
              <w:pStyle w:val="ListBullet"/>
            </w:pPr>
            <w:r w:rsidRPr="004C1BC1">
              <w:t>navigation lights</w:t>
            </w:r>
          </w:p>
          <w:p w:rsidR="00000000" w:rsidRPr="004C1BC1" w:rsidP="004C1BC1">
            <w:pPr>
              <w:pStyle w:val="ListBullet"/>
            </w:pPr>
            <w:r w:rsidRPr="004C1BC1">
              <w:t>personal facilities</w:t>
            </w:r>
          </w:p>
          <w:p w:rsidR="00000000" w:rsidRPr="004C1BC1" w:rsidP="004C1BC1">
            <w:pPr>
              <w:pStyle w:val="ListBullet"/>
            </w:pPr>
            <w:r w:rsidRPr="004C1BC1">
              <w:t>storage spaces</w:t>
            </w:r>
          </w:p>
          <w:p w:rsidR="00000000" w:rsidRPr="004C1BC1" w:rsidP="004C1BC1">
            <w:pPr>
              <w:pStyle w:val="ListBullet"/>
            </w:pPr>
            <w:r w:rsidRPr="004C1BC1">
              <w:t>trailer lights</w:t>
            </w:r>
          </w:p>
          <w:p w:rsidR="00000000" w:rsidP="004C1BC1">
            <w:pPr>
              <w:pStyle w:val="ListBullet"/>
              <w:rPr>
                <w:lang w:val="en-NZ"/>
              </w:rPr>
            </w:pPr>
            <w:r w:rsidRPr="004C1BC1">
              <w:t>wheelhouse</w:t>
            </w:r>
          </w:p>
        </w:tc>
      </w:tr>
      <w:tr w:rsidTr="003F41A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p>
        </w:tc>
      </w:tr>
      <w:tr w:rsidTr="003F41A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Secured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4C1BC1" w:rsidP="004C1BC1">
            <w:pPr>
              <w:pStyle w:val="ListBullet"/>
            </w:pPr>
            <w:r w:rsidRPr="004C1BC1">
              <w:t>accommodation and storage spaces</w:t>
            </w:r>
          </w:p>
          <w:p w:rsidR="00000000" w:rsidRPr="004C1BC1" w:rsidP="004C1BC1">
            <w:pPr>
              <w:pStyle w:val="ListBullet"/>
            </w:pPr>
            <w:r w:rsidRPr="004C1BC1">
              <w:t>anchors</w:t>
            </w:r>
          </w:p>
          <w:p w:rsidR="00000000" w:rsidRPr="004C1BC1" w:rsidP="004C1BC1">
            <w:pPr>
              <w:pStyle w:val="ListBullet"/>
            </w:pPr>
            <w:r w:rsidRPr="004C1BC1">
              <w:t>galley, stores and equipment</w:t>
            </w:r>
          </w:p>
          <w:p w:rsidR="00000000" w:rsidRPr="004C1BC1" w:rsidP="004C1BC1">
            <w:pPr>
              <w:pStyle w:val="ListBullet"/>
            </w:pPr>
            <w:r w:rsidRPr="004C1BC1">
              <w:t>materials on deck and below</w:t>
            </w:r>
          </w:p>
          <w:p w:rsidR="00000000" w:rsidRPr="004C1BC1" w:rsidP="004C1BC1">
            <w:pPr>
              <w:pStyle w:val="ListBullet"/>
            </w:pPr>
            <w:r w:rsidRPr="004C1BC1">
              <w:t xml:space="preserve">large objects likely to move in a sea way </w:t>
            </w:r>
          </w:p>
          <w:p w:rsidR="00000000" w:rsidP="004C1BC1">
            <w:pPr>
              <w:pStyle w:val="ListBullet"/>
              <w:rPr>
                <w:lang w:val="en-NZ"/>
              </w:rPr>
            </w:pPr>
            <w:r w:rsidRPr="004C1BC1">
              <w:t>openings</w:t>
            </w:r>
          </w:p>
        </w:tc>
      </w:tr>
      <w:tr w:rsidTr="003F41A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p>
        </w:tc>
      </w:tr>
      <w:tr w:rsidTr="003F41A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4C1BC1">
            <w:pPr>
              <w:pStyle w:val="BodyText"/>
              <w:rPr>
                <w:lang w:val="en-NZ"/>
              </w:rPr>
            </w:pPr>
            <w:r w:rsidRPr="004C1BC1">
              <w:t>Irregularities include one or more of the folowing:</w:t>
            </w:r>
          </w:p>
        </w:tc>
        <w:tc>
          <w:tcPr>
            <w:tcW w:w="6521" w:type="dxa"/>
            <w:tcBorders>
              <w:top w:val="nil"/>
              <w:left w:val="nil"/>
              <w:bottom w:val="nil"/>
              <w:right w:val="nil"/>
            </w:tcBorders>
            <w:tcMar>
              <w:top w:w="0" w:type="dxa"/>
              <w:left w:w="62" w:type="dxa"/>
              <w:bottom w:w="0" w:type="dxa"/>
              <w:right w:w="62" w:type="dxa"/>
            </w:tcMar>
          </w:tcPr>
          <w:p w:rsidR="00000000" w:rsidRPr="004C1BC1" w:rsidP="004C1BC1">
            <w:pPr>
              <w:pStyle w:val="ListBullet"/>
            </w:pPr>
            <w:r w:rsidRPr="004C1BC1">
              <w:t>factors affecting the safety and integrity of:</w:t>
            </w:r>
          </w:p>
          <w:p w:rsidR="00000000" w:rsidRPr="004C1BC1" w:rsidP="004C1BC1">
            <w:pPr>
              <w:pStyle w:val="ListBullet2"/>
            </w:pPr>
            <w:r w:rsidRPr="004C1BC1">
              <w:t>crew</w:t>
            </w:r>
          </w:p>
          <w:p w:rsidR="00000000" w:rsidRPr="004C1BC1" w:rsidP="004C1BC1">
            <w:pPr>
              <w:pStyle w:val="ListBullet2"/>
            </w:pPr>
            <w:r w:rsidRPr="004C1BC1">
              <w:t>equipment</w:t>
            </w:r>
          </w:p>
          <w:p w:rsidR="00000000" w:rsidRPr="004C1BC1" w:rsidP="004C1BC1">
            <w:pPr>
              <w:pStyle w:val="ListBullet2"/>
            </w:pPr>
            <w:r w:rsidRPr="004C1BC1">
              <w:t xml:space="preserve">materials, such as cargo </w:t>
            </w:r>
          </w:p>
          <w:p w:rsidR="00000000" w:rsidRPr="004C1BC1" w:rsidP="004C1BC1">
            <w:pPr>
              <w:pStyle w:val="ListBullet2"/>
            </w:pPr>
            <w:r w:rsidRPr="004C1BC1">
              <w:t>vessel</w:t>
            </w:r>
          </w:p>
        </w:tc>
      </w:tr>
    </w:tbl>
    <w:p w:rsidR="00000000" w:rsidRPr="004C1BC1" w:rsidP="004C1BC1">
      <w:pPr>
        <w:pStyle w:val="BodyText"/>
      </w:pPr>
    </w:p>
    <w:p w:rsidR="00000000" w:rsidRPr="004C1BC1" w:rsidP="004C1BC1">
      <w:pPr>
        <w:pStyle w:val="AllowPageBreak"/>
      </w:pPr>
    </w:p>
    <w:p w:rsidR="00000000" w:rsidRPr="004C1BC1" w:rsidP="004C1BC1">
      <w:pPr>
        <w:pStyle w:val="Heading1"/>
      </w:pPr>
      <w:bookmarkStart w:id="9" w:name="O_596356"/>
      <w:bookmarkEnd w:id="9"/>
      <w:r w:rsidRPr="004C1BC1">
        <w:t>Unit Mapping Information</w:t>
      </w:r>
    </w:p>
    <w:p w:rsidR="00000000" w:rsidRPr="004C1BC1" w:rsidP="003F41A5">
      <w:pPr>
        <w:pStyle w:val="BodyText"/>
      </w:pPr>
      <w:r w:rsidRPr="004C1BC1">
        <w:t>This is a new unit. This unit is equivalent to MARN</w:t>
      </w:r>
      <w:r w:rsidRPr="004C1BC1">
        <w:t>2001A Apply seamanship skills aboard a vessel up to 12 metres.</w:t>
      </w:r>
    </w:p>
    <w:p w:rsidR="00000000" w:rsidRPr="004C1BC1" w:rsidP="004C1BC1">
      <w:pPr>
        <w:pStyle w:val="Heading1"/>
      </w:pPr>
      <w:bookmarkStart w:id="10" w:name="O_596363"/>
      <w:bookmarkEnd w:id="10"/>
      <w:r w:rsidRPr="004C1BC1">
        <w:t>Links</w:t>
      </w:r>
    </w:p>
    <w:p w:rsidR="00000000" w:rsidRPr="004C1BC1" w:rsidP="003F41A5">
      <w:pPr>
        <w:pStyle w:val="BodyText"/>
      </w:pPr>
      <w:r w:rsidRPr="004C1BC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E49F2">
        <w:rPr>
          <w:rStyle w:val="Hyperlink"/>
        </w:rPr>
        <w:t>https://vetnet.gov.au/Pages/TrainingDocs.aspx?q=772efb7b-4cce-47fe-9bbd-ee3b1d1eb4c2</w:t>
      </w:r>
      <w:r>
        <w:fldChar w:fldCharType="end"/>
      </w:r>
    </w:p>
    <w:p w:rsidR="00000000" w:rsidRPr="004C1BC1" w:rsidP="003F41A5">
      <w:pPr>
        <w:pStyle w:val="BodyText"/>
        <w:sectPr w:rsidSect="004C1BC1">
          <w:headerReference w:type="default" r:id="rId10"/>
          <w:footerReference w:type="default" r:id="rId11"/>
          <w:pgSz w:w="11908" w:h="16833"/>
          <w:pgMar w:top="1702" w:right="1418" w:bottom="1702" w:left="1418" w:header="992" w:footer="992" w:gutter="0"/>
          <w:cols w:space="720"/>
          <w:noEndnote/>
          <w:docGrid w:linePitch="299"/>
        </w:sectPr>
      </w:pPr>
    </w:p>
    <w:p w:rsidR="00000000" w:rsidRPr="004C1BC1" w:rsidP="004C1BC1">
      <w:pPr>
        <w:pStyle w:val="SuperHeading"/>
      </w:pPr>
      <w:r w:rsidRPr="004C1BC1">
        <w:t>Assessment Requirements for MARN002 Apply seamanship skills aboard a vessel up to 12 metres</w:t>
      </w:r>
    </w:p>
    <w:p w:rsidR="00000000" w:rsidRPr="004C1BC1" w:rsidP="004C1BC1">
      <w:pPr>
        <w:pStyle w:val="Heading1"/>
      </w:pPr>
      <w:bookmarkStart w:id="11" w:name="O_596358"/>
      <w:bookmarkEnd w:id="11"/>
      <w:r w:rsidRPr="004C1BC1">
        <w:t>Modification History</w:t>
      </w:r>
    </w:p>
    <w:p w:rsidR="00000000" w:rsidRPr="004C1BC1" w:rsidP="003F41A5">
      <w:pPr>
        <w:pStyle w:val="BodyText"/>
      </w:pPr>
      <w:r w:rsidRPr="004C1BC1">
        <w:t>Release 1. New unit of competency.</w:t>
      </w:r>
    </w:p>
    <w:p w:rsidR="00000000" w:rsidRPr="004C1BC1" w:rsidP="004C1BC1">
      <w:pPr>
        <w:pStyle w:val="Heading1"/>
      </w:pPr>
      <w:bookmarkStart w:id="12" w:name="O_596359"/>
      <w:bookmarkEnd w:id="12"/>
      <w:r w:rsidRPr="004C1BC1">
        <w:t>Performance Evidence</w:t>
      </w:r>
    </w:p>
    <w:p w:rsidR="00000000" w:rsidRPr="004C1BC1" w:rsidP="003F41A5">
      <w:pPr>
        <w:pStyle w:val="BodyText"/>
      </w:pPr>
      <w:r w:rsidRPr="004C1BC1">
        <w:t>Evidence required to demonstrate competence in this unit must be relevant to and satisfy all of the requirements of the elements and performance criteria on at least one occasion and include:</w:t>
      </w:r>
    </w:p>
    <w:p w:rsidR="00000000" w:rsidRPr="004C1BC1" w:rsidP="004C1BC1">
      <w:pPr>
        <w:pStyle w:val="ListBullet"/>
      </w:pPr>
      <w:r w:rsidRPr="004C1BC1">
        <w:t>being aware of own ability and limits to rectify irregularities</w:t>
      </w:r>
      <w:r w:rsidRPr="004C1BC1">
        <w:t xml:space="preserve"> and faults</w:t>
      </w:r>
    </w:p>
    <w:p w:rsidR="00000000" w:rsidRPr="004C1BC1" w:rsidP="004C1BC1">
      <w:pPr>
        <w:pStyle w:val="ListBullet"/>
      </w:pPr>
      <w:r w:rsidRPr="004C1BC1">
        <w:t>checking seaworthiness and general condition of a vessel up to12 metres</w:t>
      </w:r>
    </w:p>
    <w:p w:rsidR="00000000" w:rsidRPr="004C1BC1" w:rsidP="004C1BC1">
      <w:pPr>
        <w:pStyle w:val="ListBullet"/>
      </w:pPr>
      <w:r w:rsidRPr="004C1BC1">
        <w:t>coiling and stowing ropes</w:t>
      </w:r>
    </w:p>
    <w:p w:rsidR="00000000" w:rsidRPr="004C1BC1" w:rsidP="004C1BC1">
      <w:pPr>
        <w:pStyle w:val="ListBullet"/>
      </w:pPr>
      <w:r w:rsidRPr="004C1BC1">
        <w:t>handling ropes</w:t>
      </w:r>
    </w:p>
    <w:p w:rsidR="00000000" w:rsidRPr="004C1BC1" w:rsidP="004C1BC1">
      <w:pPr>
        <w:pStyle w:val="ListBullet"/>
      </w:pPr>
      <w:r w:rsidRPr="004C1BC1">
        <w:t>identifying deterioration and causes in hull and fittings</w:t>
      </w:r>
    </w:p>
    <w:p w:rsidR="00000000" w:rsidRPr="004C1BC1" w:rsidP="004C1BC1">
      <w:pPr>
        <w:pStyle w:val="ListBullet"/>
      </w:pPr>
      <w:r w:rsidRPr="004C1BC1">
        <w:t>performing an eye splice and a short splice</w:t>
      </w:r>
    </w:p>
    <w:p w:rsidR="00000000" w:rsidRPr="004C1BC1" w:rsidP="004C1BC1">
      <w:pPr>
        <w:pStyle w:val="ListBullet"/>
      </w:pPr>
      <w:r w:rsidRPr="004C1BC1">
        <w:t>performing common whipping on</w:t>
      </w:r>
      <w:r w:rsidRPr="004C1BC1">
        <w:t xml:space="preserve"> ropes</w:t>
      </w:r>
    </w:p>
    <w:p w:rsidR="00000000" w:rsidRPr="004C1BC1" w:rsidP="004C1BC1">
      <w:pPr>
        <w:pStyle w:val="ListBullet"/>
      </w:pPr>
      <w:r w:rsidRPr="004C1BC1">
        <w:t>performing letting go and weighing anchor</w:t>
      </w:r>
    </w:p>
    <w:p w:rsidR="00000000" w:rsidRPr="004C1BC1" w:rsidP="004C1BC1">
      <w:pPr>
        <w:pStyle w:val="ListBullet"/>
      </w:pPr>
      <w:r w:rsidRPr="004C1BC1">
        <w:t>preparing and throwing a heaving line</w:t>
      </w:r>
    </w:p>
    <w:p w:rsidR="00000000" w:rsidRPr="004C1BC1" w:rsidP="004C1BC1">
      <w:pPr>
        <w:pStyle w:val="ListBullet"/>
      </w:pPr>
      <w:r w:rsidRPr="004C1BC1">
        <w:t>providing the required amount of detail in reports</w:t>
      </w:r>
    </w:p>
    <w:p w:rsidR="00000000" w:rsidRPr="004C1BC1" w:rsidP="004C1BC1">
      <w:pPr>
        <w:pStyle w:val="ListBullet"/>
      </w:pPr>
      <w:r w:rsidRPr="004C1BC1">
        <w:t>refuelling a vessel according to safety regulations and organisational safety management system requirements</w:t>
      </w:r>
    </w:p>
    <w:p w:rsidR="00000000" w:rsidRPr="004C1BC1" w:rsidP="004C1BC1">
      <w:pPr>
        <w:pStyle w:val="ListBullet"/>
      </w:pPr>
      <w:r w:rsidRPr="004C1BC1">
        <w:t xml:space="preserve">securing </w:t>
      </w:r>
      <w:r w:rsidRPr="004C1BC1">
        <w:t>a vessel alongside using vessel mooring lines</w:t>
      </w:r>
    </w:p>
    <w:p w:rsidR="00000000" w:rsidRPr="004C1BC1" w:rsidP="004C1BC1">
      <w:pPr>
        <w:pStyle w:val="ListBullet"/>
      </w:pPr>
      <w:r w:rsidRPr="004C1BC1">
        <w:t>tying reef-knot, bowline, clove hitch, round turn and two half hitches, rolling hitch</w:t>
      </w:r>
    </w:p>
    <w:p w:rsidR="00000000" w:rsidRPr="004C1BC1" w:rsidP="004C1BC1">
      <w:pPr>
        <w:pStyle w:val="ListBullet"/>
      </w:pPr>
      <w:r w:rsidRPr="004C1BC1">
        <w:t>using a sea anchor as emergency steering.</w:t>
      </w:r>
    </w:p>
    <w:p w:rsidR="00000000" w:rsidRPr="004C1BC1" w:rsidP="004C1BC1">
      <w:pPr>
        <w:pStyle w:val="AllowPageBreak"/>
      </w:pPr>
    </w:p>
    <w:p w:rsidR="00000000" w:rsidRPr="004C1BC1" w:rsidP="004C1BC1">
      <w:pPr>
        <w:pStyle w:val="Heading1"/>
      </w:pPr>
      <w:bookmarkStart w:id="13" w:name="O_596360"/>
      <w:bookmarkEnd w:id="13"/>
      <w:r w:rsidRPr="004C1BC1">
        <w:t>Knowledge Evidence</w:t>
      </w:r>
    </w:p>
    <w:p w:rsidR="00000000" w:rsidRPr="004C1BC1" w:rsidP="003F41A5">
      <w:pPr>
        <w:pStyle w:val="BodyText"/>
      </w:pPr>
      <w:r w:rsidRPr="004C1BC1">
        <w:t>Evidence required to demonstrate competence in this unit must be relevant to and satisfy all of the requirements of the elements and performance criteria and include knowledge of:</w:t>
      </w:r>
    </w:p>
    <w:p w:rsidR="00000000" w:rsidRPr="004C1BC1" w:rsidP="004C1BC1">
      <w:pPr>
        <w:pStyle w:val="ListBullet"/>
      </w:pPr>
      <w:r w:rsidRPr="004C1BC1">
        <w:t>basic structural parts of a small vessel</w:t>
      </w:r>
    </w:p>
    <w:p w:rsidR="00000000" w:rsidRPr="004C1BC1" w:rsidP="004C1BC1">
      <w:pPr>
        <w:pStyle w:val="ListBullet"/>
      </w:pPr>
      <w:r w:rsidRPr="004C1BC1">
        <w:t>considerations to make when select</w:t>
      </w:r>
      <w:r w:rsidRPr="004C1BC1">
        <w:t>ing an anchorage</w:t>
      </w:r>
    </w:p>
    <w:p w:rsidR="00000000" w:rsidRPr="004C1BC1" w:rsidP="004C1BC1">
      <w:pPr>
        <w:pStyle w:val="ListBullet"/>
      </w:pPr>
      <w:r w:rsidRPr="004C1BC1">
        <w:t>correct application of common knots and hitches</w:t>
      </w:r>
    </w:p>
    <w:p w:rsidR="00000000" w:rsidRPr="004C1BC1" w:rsidP="004C1BC1">
      <w:pPr>
        <w:pStyle w:val="ListBullet"/>
      </w:pPr>
      <w:r w:rsidRPr="004C1BC1">
        <w:t>how to make a vessel watertight</w:t>
      </w:r>
    </w:p>
    <w:p w:rsidR="00000000" w:rsidRPr="004C1BC1" w:rsidP="004C1BC1">
      <w:pPr>
        <w:pStyle w:val="ListBullet"/>
      </w:pPr>
      <w:r w:rsidRPr="004C1BC1">
        <w:t>loading, discharging and movement of weights</w:t>
      </w:r>
    </w:p>
    <w:p w:rsidR="00000000" w:rsidRPr="004C1BC1" w:rsidP="004C1BC1">
      <w:pPr>
        <w:pStyle w:val="ListBullet"/>
      </w:pPr>
      <w:r w:rsidRPr="004C1BC1">
        <w:t>maintenance of synthetic and natural fibre ropes</w:t>
      </w:r>
    </w:p>
    <w:p w:rsidR="00000000" w:rsidRPr="004C1BC1" w:rsidP="004C1BC1">
      <w:pPr>
        <w:pStyle w:val="ListBullet"/>
      </w:pPr>
      <w:r w:rsidRPr="004C1BC1">
        <w:t>mooring line arrangements for securing at a berth</w:t>
      </w:r>
    </w:p>
    <w:p w:rsidR="00000000" w:rsidRPr="004C1BC1" w:rsidP="004C1BC1">
      <w:pPr>
        <w:pStyle w:val="ListBullet"/>
      </w:pPr>
      <w:r w:rsidRPr="004C1BC1">
        <w:t>principles of m</w:t>
      </w:r>
      <w:r w:rsidRPr="004C1BC1">
        <w:t>aintaining watertight integrity</w:t>
      </w:r>
    </w:p>
    <w:p w:rsidR="00000000" w:rsidRPr="004C1BC1" w:rsidP="004C1BC1">
      <w:pPr>
        <w:pStyle w:val="ListBullet"/>
      </w:pPr>
      <w:r w:rsidRPr="004C1BC1">
        <w:t>procedure for anchoring</w:t>
      </w:r>
    </w:p>
    <w:p w:rsidR="00000000" w:rsidRPr="004C1BC1" w:rsidP="004C1BC1">
      <w:pPr>
        <w:pStyle w:val="ListBullet"/>
      </w:pPr>
      <w:r w:rsidRPr="004C1BC1">
        <w:t>procedure for deploying a sea-anchor</w:t>
      </w:r>
    </w:p>
    <w:p w:rsidR="00000000" w:rsidRPr="004C1BC1" w:rsidP="004C1BC1">
      <w:pPr>
        <w:pStyle w:val="ListBullet"/>
      </w:pPr>
      <w:r w:rsidRPr="004C1BC1">
        <w:t>types of anchors used on small vessels up to12 metres</w:t>
      </w:r>
    </w:p>
    <w:p w:rsidR="00000000" w:rsidRPr="004C1BC1" w:rsidP="004C1BC1">
      <w:pPr>
        <w:pStyle w:val="ListBullet"/>
      </w:pPr>
      <w:r w:rsidRPr="004C1BC1">
        <w:t>work health and safety (WHS)/occupational health and safety (OHS) requirements and work practices.</w:t>
      </w:r>
    </w:p>
    <w:p w:rsidR="00000000" w:rsidRPr="004C1BC1" w:rsidP="004C1BC1">
      <w:pPr>
        <w:pStyle w:val="AllowPageBreak"/>
      </w:pPr>
    </w:p>
    <w:p w:rsidR="00000000" w:rsidRPr="004C1BC1" w:rsidP="004C1BC1">
      <w:pPr>
        <w:pStyle w:val="Heading1"/>
      </w:pPr>
      <w:bookmarkStart w:id="14" w:name="O_596361"/>
      <w:bookmarkEnd w:id="14"/>
      <w:r w:rsidRPr="004C1BC1">
        <w:t>Assessment Conditions</w:t>
      </w:r>
    </w:p>
    <w:p w:rsidR="00000000" w:rsidRPr="004C1BC1" w:rsidP="003F41A5">
      <w:pPr>
        <w:pStyle w:val="BodyText"/>
      </w:pPr>
      <w:r w:rsidRPr="004C1BC1">
        <w:t>Assessors must satisfy National Vocational Education and Training Regulator (NVR)/Australian Quality Training Framework (AQTF) assessor requirements.</w:t>
      </w:r>
    </w:p>
    <w:p w:rsidR="00000000" w:rsidRPr="004C1BC1" w:rsidP="003F41A5">
      <w:pPr>
        <w:pStyle w:val="BodyText"/>
      </w:pPr>
      <w:r w:rsidRPr="004C1BC1">
        <w:t>Assessment must occur in workplace operational situations where it is appropriate to do so; where this is not appropriate, assessment must occur in simulated workplace operational situations that reflect workplace conditions.</w:t>
      </w:r>
    </w:p>
    <w:p w:rsidR="00000000" w:rsidRPr="004C1BC1" w:rsidP="003F41A5">
      <w:pPr>
        <w:pStyle w:val="BodyText"/>
      </w:pPr>
      <w:r w:rsidRPr="004C1BC1">
        <w:t>Assessment processes and tech</w:t>
      </w:r>
      <w:r w:rsidRPr="004C1BC1">
        <w:t>niques must be appropriate to the language, literacy and numeracy requirements of the work being performed and the needs of the candidate.</w:t>
      </w:r>
    </w:p>
    <w:p w:rsidR="00000000" w:rsidRPr="004C1BC1" w:rsidP="003F41A5">
      <w:pPr>
        <w:pStyle w:val="BodyText"/>
      </w:pPr>
      <w:r w:rsidRPr="004C1BC1">
        <w:t>Resources for assessment must include access to:</w:t>
      </w:r>
    </w:p>
    <w:p w:rsidR="00000000" w:rsidRPr="004C1BC1" w:rsidP="004C1BC1">
      <w:pPr>
        <w:pStyle w:val="ListBullet"/>
      </w:pPr>
      <w:r w:rsidRPr="004C1BC1">
        <w:t>tools, equipment, machinery, materials and personal protective equ</w:t>
      </w:r>
      <w:r w:rsidRPr="004C1BC1">
        <w:t>ipment currently used in industry</w:t>
      </w:r>
    </w:p>
    <w:p w:rsidR="00000000" w:rsidRPr="004C1BC1" w:rsidP="004C1BC1">
      <w:pPr>
        <w:pStyle w:val="ListBullet"/>
      </w:pPr>
      <w:r w:rsidRPr="004C1BC1">
        <w:t xml:space="preserve">applicable documentation such as legislation, regulations, codes of practice, workplace procedures and operational manuals </w:t>
      </w:r>
    </w:p>
    <w:p w:rsidR="00000000" w:rsidRPr="004C1BC1" w:rsidP="004C1BC1">
      <w:pPr>
        <w:pStyle w:val="ListBullet"/>
      </w:pPr>
      <w:r w:rsidRPr="004C1BC1">
        <w:t>range of relevant exercises, case studies and/or simulations.</w:t>
      </w:r>
    </w:p>
    <w:p w:rsidR="00000000" w:rsidRPr="004C1BC1" w:rsidP="004C1BC1">
      <w:pPr>
        <w:pStyle w:val="AllowPageBreak"/>
      </w:pPr>
    </w:p>
    <w:p w:rsidR="00000000" w:rsidRPr="004C1BC1" w:rsidP="004C1BC1">
      <w:pPr>
        <w:pStyle w:val="Heading1"/>
      </w:pPr>
      <w:bookmarkStart w:id="15" w:name="O_596364"/>
      <w:bookmarkEnd w:id="15"/>
      <w:r w:rsidRPr="004C1BC1">
        <w:t>Links</w:t>
      </w:r>
    </w:p>
    <w:p w:rsidR="00000000" w:rsidRPr="004C1BC1" w:rsidP="003F41A5">
      <w:pPr>
        <w:pStyle w:val="BodyText"/>
      </w:pPr>
      <w:r w:rsidRPr="004C1BC1">
        <w:t>Companion Vol</w:t>
      </w:r>
      <w:r w:rsidRPr="004C1BC1">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EE49F2">
        <w:rPr>
          <w:rStyle w:val="Hyperlink"/>
        </w:rPr>
        <w:t>https://vetnet.gov.au/Pages/TrainingDocs.aspx?q=772efb7b-4cce-47fe-9bbd-ee3b1d1eb4c2</w:t>
      </w:r>
      <w:r>
        <w:fldChar w:fldCharType="end"/>
      </w:r>
    </w:p>
    <w:p w:rsidR="00000000" w:rsidRPr="004C1BC1" w:rsidP="004C1BC1"/>
    <w:sectPr w:rsidSect="004C1B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C1" w:rsidRPr="003F41A5" w:rsidP="003F41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A5" w:rsidP="004C1B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F41A5" w:rsidP="004C1B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F41A5" w:rsidP="004C1B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C1" w:rsidP="004C1BC1">
    <w:pPr>
      <w:pStyle w:val="Footer"/>
      <w:framePr w:wrap="around"/>
    </w:pPr>
    <w:r>
      <w:fldChar w:fldCharType="begin"/>
    </w:r>
    <w:r>
      <w:instrText xml:space="preserve"> DOCPROPERTY  Subject  \* MERGEFORMAT </w:instrText>
    </w:r>
    <w:r>
      <w:fldChar w:fldCharType="separate"/>
    </w:r>
    <w:r w:rsidR="003F41A5">
      <w:t>Approved</w:t>
    </w:r>
    <w:r w:rsidR="003F41A5">
      <w:fldChar w:fldCharType="end"/>
    </w:r>
    <w:r>
      <w:tab/>
      <w:t xml:space="preserve">Page </w:t>
    </w:r>
    <w:r>
      <w:fldChar w:fldCharType="begin"/>
    </w:r>
    <w:r>
      <w:instrText xml:space="preserve"> PAGE  \* Arabic  \* MERGEFORMAT </w:instrText>
    </w:r>
    <w:r>
      <w:fldChar w:fldCharType="separate"/>
    </w:r>
    <w:r w:rsidR="003F41A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41A5">
      <w:rPr>
        <w:noProof/>
      </w:rPr>
      <w:t>6</w:t>
    </w:r>
    <w:r>
      <w:rPr>
        <w:noProof/>
      </w:rPr>
      <w:fldChar w:fldCharType="end"/>
    </w:r>
  </w:p>
  <w:p w:rsidR="004C1BC1" w:rsidP="004C1BC1">
    <w:pPr>
      <w:pStyle w:val="Footer"/>
      <w:framePr w:wrap="around"/>
    </w:pPr>
    <w:r>
      <w:t xml:space="preserve">© Commonwealth of Australia, </w:t>
    </w:r>
    <w:r>
      <w:fldChar w:fldCharType="begin"/>
    </w:r>
    <w:r>
      <w:instrText xml:space="preserve"> DATE  \@ "yyyy"  \* MERGEFORMAT </w:instrText>
    </w:r>
    <w:r>
      <w:fldChar w:fldCharType="separate"/>
    </w:r>
    <w:r w:rsidR="003F41A5">
      <w:rPr>
        <w:noProof/>
      </w:rPr>
      <w:t>2025</w:t>
    </w:r>
    <w:r>
      <w:fldChar w:fldCharType="end"/>
    </w:r>
    <w:r>
      <w:tab/>
    </w:r>
    <w:r>
      <w:fldChar w:fldCharType="begin"/>
    </w:r>
    <w:r>
      <w:instrText xml:space="preserve"> DOCPROPERTY  Author  \* MERGEFORMAT </w:instrText>
    </w:r>
    <w:r>
      <w:fldChar w:fldCharType="separate"/>
    </w:r>
    <w:r w:rsidR="003F41A5">
      <w:t>Industry Skills Australia</w:t>
    </w:r>
    <w:r w:rsidR="003F41A5">
      <w:fldChar w:fldCharType="end"/>
    </w:r>
  </w:p>
  <w:p w:rsidR="004C1BC1" w:rsidP="004C1B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1BC1" w:rsidRPr="003F41A5" w:rsidP="003F41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A5" w:rsidRPr="002D2AF8" w:rsidP="004C1BC1">
    <w:pPr>
      <w:pStyle w:val="Header"/>
      <w:framePr w:wrap="around"/>
    </w:pPr>
    <w:r>
      <w:fldChar w:fldCharType="begin"/>
    </w:r>
    <w:r>
      <w:instrText xml:space="preserve"> TITLE   \* MERGEFORMAT </w:instrText>
    </w:r>
    <w:r>
      <w:fldChar w:fldCharType="separate"/>
    </w:r>
    <w:r>
      <w:t>MARN002 Apply seamanship skills aboard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F41A5" w:rsidP="004C1B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C1" w:rsidRPr="002D2AF8" w:rsidP="004C1BC1">
    <w:pPr>
      <w:pStyle w:val="Header"/>
      <w:framePr w:wrap="around"/>
    </w:pPr>
    <w:r>
      <w:fldChar w:fldCharType="begin"/>
    </w:r>
    <w:r>
      <w:instrText xml:space="preserve"> TITLE   \* MERGEFORMAT </w:instrText>
    </w:r>
    <w:r>
      <w:fldChar w:fldCharType="separate"/>
    </w:r>
    <w:r w:rsidR="003F41A5">
      <w:t>MARN002 Apply seamanship skills aboard a vessel up to 12 metres</w:t>
    </w:r>
    <w:r w:rsidR="003F41A5">
      <w:fldChar w:fldCharType="end"/>
    </w:r>
    <w:r>
      <w:tab/>
      <w:t xml:space="preserve">Date this document was generated: </w:t>
    </w:r>
    <w:r>
      <w:fldChar w:fldCharType="begin"/>
    </w:r>
    <w:r>
      <w:instrText xml:space="preserve"> CREATEDATE  \@ "d MMMM yyyy"  \* MERGEFORMAT </w:instrText>
    </w:r>
    <w:r>
      <w:fldChar w:fldCharType="separate"/>
    </w:r>
    <w:r w:rsidR="003F41A5">
      <w:rPr>
        <w:noProof/>
      </w:rPr>
      <w:t>1 March 2025</w:t>
    </w:r>
    <w:r>
      <w:fldChar w:fldCharType="end"/>
    </w:r>
  </w:p>
  <w:p w:rsidR="004C1BC1" w:rsidP="004C1B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48E1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52C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A20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B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BC1"/>
    <w:pPr>
      <w:spacing w:before="360" w:after="60"/>
      <w:outlineLvl w:val="0"/>
    </w:pPr>
    <w:rPr>
      <w:sz w:val="32"/>
    </w:rPr>
  </w:style>
  <w:style w:type="paragraph" w:styleId="Heading2">
    <w:name w:val="heading 2"/>
    <w:basedOn w:val="HeadingBase"/>
    <w:next w:val="BodyText"/>
    <w:link w:val="Heading2Char"/>
    <w:qFormat/>
    <w:rsid w:val="004C1BC1"/>
    <w:pPr>
      <w:keepLines/>
      <w:spacing w:before="240" w:after="120"/>
      <w:outlineLvl w:val="1"/>
    </w:pPr>
    <w:rPr>
      <w:sz w:val="28"/>
      <w:szCs w:val="40"/>
    </w:rPr>
  </w:style>
  <w:style w:type="paragraph" w:styleId="Heading3">
    <w:name w:val="heading 3"/>
    <w:basedOn w:val="HeadingBase"/>
    <w:next w:val="BodyText"/>
    <w:link w:val="Heading3Char"/>
    <w:qFormat/>
    <w:rsid w:val="004C1BC1"/>
    <w:pPr>
      <w:spacing w:before="180" w:after="120"/>
      <w:outlineLvl w:val="2"/>
    </w:pPr>
    <w:rPr>
      <w:spacing w:val="-10"/>
      <w:kern w:val="32"/>
    </w:rPr>
  </w:style>
  <w:style w:type="paragraph" w:styleId="Heading4">
    <w:name w:val="heading 4"/>
    <w:basedOn w:val="HeadingBase"/>
    <w:next w:val="BodyText"/>
    <w:link w:val="Heading4Char"/>
    <w:qFormat/>
    <w:rsid w:val="004C1BC1"/>
    <w:pPr>
      <w:spacing w:before="160" w:after="120"/>
      <w:outlineLvl w:val="3"/>
    </w:pPr>
    <w:rPr>
      <w:sz w:val="22"/>
    </w:rPr>
  </w:style>
  <w:style w:type="paragraph" w:styleId="Heading5">
    <w:name w:val="heading 5"/>
    <w:basedOn w:val="HeadingBase"/>
    <w:next w:val="Normal"/>
    <w:link w:val="Heading5Char"/>
    <w:qFormat/>
    <w:rsid w:val="004C1BC1"/>
    <w:pPr>
      <w:spacing w:before="80"/>
      <w:outlineLvl w:val="4"/>
    </w:pPr>
    <w:rPr>
      <w:color w:val="918585"/>
      <w:sz w:val="20"/>
    </w:rPr>
  </w:style>
  <w:style w:type="paragraph" w:styleId="Heading6">
    <w:name w:val="heading 6"/>
    <w:basedOn w:val="HeadingBase"/>
    <w:next w:val="Normal"/>
    <w:link w:val="Heading6Char"/>
    <w:qFormat/>
    <w:rsid w:val="004C1BC1"/>
    <w:pPr>
      <w:spacing w:before="60"/>
      <w:outlineLvl w:val="5"/>
    </w:pPr>
    <w:rPr>
      <w:color w:val="918585"/>
      <w:sz w:val="20"/>
    </w:rPr>
  </w:style>
  <w:style w:type="paragraph" w:styleId="Heading7">
    <w:name w:val="heading 7"/>
    <w:basedOn w:val="Normal"/>
    <w:next w:val="Normal"/>
    <w:link w:val="Heading7Char"/>
    <w:qFormat/>
    <w:rsid w:val="004C1BC1"/>
    <w:pPr>
      <w:ind w:left="720"/>
      <w:outlineLvl w:val="6"/>
    </w:pPr>
    <w:rPr>
      <w:i/>
    </w:rPr>
  </w:style>
  <w:style w:type="paragraph" w:styleId="Heading8">
    <w:name w:val="heading 8"/>
    <w:basedOn w:val="Normal"/>
    <w:next w:val="Normal"/>
    <w:link w:val="Heading8Char"/>
    <w:qFormat/>
    <w:rsid w:val="004C1BC1"/>
    <w:pPr>
      <w:ind w:left="720"/>
      <w:outlineLvl w:val="7"/>
    </w:pPr>
    <w:rPr>
      <w:i/>
    </w:rPr>
  </w:style>
  <w:style w:type="paragraph" w:styleId="Heading9">
    <w:name w:val="heading 9"/>
    <w:basedOn w:val="Normal"/>
    <w:next w:val="Normal"/>
    <w:link w:val="Heading9Char"/>
    <w:qFormat/>
    <w:rsid w:val="004C1BC1"/>
    <w:pPr>
      <w:ind w:left="720"/>
      <w:outlineLvl w:val="8"/>
    </w:pPr>
    <w:rPr>
      <w:i/>
    </w:rPr>
  </w:style>
  <w:style w:type="character" w:default="1" w:styleId="DefaultParagraphFont">
    <w:name w:val="Default Paragraph Font"/>
    <w:uiPriority w:val="1"/>
    <w:unhideWhenUsed/>
    <w:rsid w:val="004C1B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BC1"/>
  </w:style>
  <w:style w:type="character" w:customStyle="1" w:styleId="Heading1Char">
    <w:name w:val="Heading 1 Char"/>
    <w:basedOn w:val="DefaultParagraphFont"/>
    <w:link w:val="Heading1"/>
    <w:rsid w:val="004C1BC1"/>
    <w:rPr>
      <w:rFonts w:ascii="Times New Roman" w:eastAsia="Times New Roman" w:hAnsi="Times New Roman" w:cs="Times New Roman"/>
      <w:b/>
      <w:sz w:val="32"/>
      <w:szCs w:val="20"/>
      <w:lang w:eastAsia="en-US"/>
    </w:rPr>
  </w:style>
  <w:style w:type="paragraph" w:styleId="BodyText">
    <w:name w:val="Body Text"/>
    <w:basedOn w:val="Normal"/>
    <w:link w:val="BodyTextChar"/>
    <w:rsid w:val="004C1B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BC1"/>
    <w:rPr>
      <w:rFonts w:ascii="Times New Roman" w:eastAsia="Times New Roman" w:hAnsi="Times New Roman" w:cs="Times New Roman"/>
      <w:sz w:val="24"/>
      <w:lang w:eastAsia="en-US"/>
    </w:rPr>
  </w:style>
  <w:style w:type="paragraph" w:styleId="ListBullet">
    <w:name w:val="List Bullet"/>
    <w:basedOn w:val="List"/>
    <w:rsid w:val="004C1BC1"/>
    <w:pPr>
      <w:numPr>
        <w:numId w:val="12"/>
      </w:numPr>
      <w:tabs>
        <w:tab w:val="clear" w:pos="340"/>
      </w:tabs>
      <w:spacing w:before="40" w:after="40"/>
    </w:pPr>
  </w:style>
  <w:style w:type="character" w:customStyle="1" w:styleId="SpecialBold">
    <w:name w:val="Special Bold"/>
    <w:basedOn w:val="DefaultParagraphFont"/>
    <w:rsid w:val="004C1BC1"/>
    <w:rPr>
      <w:b/>
      <w:spacing w:val="0"/>
    </w:rPr>
  </w:style>
  <w:style w:type="paragraph" w:styleId="ListBullet2">
    <w:name w:val="List Bullet 2"/>
    <w:basedOn w:val="List2"/>
    <w:rsid w:val="004C1BC1"/>
    <w:pPr>
      <w:numPr>
        <w:numId w:val="13"/>
      </w:numPr>
      <w:tabs>
        <w:tab w:val="clear" w:pos="680"/>
      </w:tabs>
    </w:pPr>
  </w:style>
  <w:style w:type="paragraph" w:customStyle="1" w:styleId="SuperHeading">
    <w:name w:val="SuperHeading"/>
    <w:basedOn w:val="Normal"/>
    <w:rsid w:val="004C1BC1"/>
    <w:pPr>
      <w:spacing w:before="240" w:after="120"/>
      <w:outlineLvl w:val="0"/>
    </w:pPr>
    <w:rPr>
      <w:rFonts w:ascii="Times New Roman" w:hAnsi="Times New Roman"/>
      <w:b/>
      <w:sz w:val="32"/>
    </w:rPr>
  </w:style>
  <w:style w:type="paragraph" w:customStyle="1" w:styleId="AllowPageBreak">
    <w:name w:val="AllowPageBreak"/>
    <w:rsid w:val="004C1B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1B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B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B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B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B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B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B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BC1"/>
    <w:rPr>
      <w:rFonts w:ascii="Courier New" w:eastAsia="Times New Roman" w:hAnsi="Courier New" w:cs="Times New Roman"/>
      <w:i/>
      <w:szCs w:val="20"/>
      <w:lang w:eastAsia="en-US"/>
    </w:rPr>
  </w:style>
  <w:style w:type="paragraph" w:customStyle="1" w:styleId="HeadingBase">
    <w:name w:val="Heading Base"/>
    <w:rsid w:val="004C1B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BC1"/>
    <w:pPr>
      <w:tabs>
        <w:tab w:val="right" w:leader="dot" w:pos="9072"/>
      </w:tabs>
      <w:ind w:left="567"/>
    </w:pPr>
    <w:rPr>
      <w:szCs w:val="22"/>
    </w:rPr>
  </w:style>
  <w:style w:type="paragraph" w:customStyle="1" w:styleId="TOCBase">
    <w:name w:val="TOC Base"/>
    <w:rsid w:val="004C1B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BC1"/>
    <w:pPr>
      <w:tabs>
        <w:tab w:val="right" w:leader="dot" w:pos="9072"/>
      </w:tabs>
      <w:spacing w:before="40" w:after="40"/>
      <w:ind w:left="284"/>
    </w:pPr>
    <w:rPr>
      <w:rFonts w:ascii="Times New Roman" w:hAnsi="Times New Roman"/>
    </w:rPr>
  </w:style>
  <w:style w:type="paragraph" w:styleId="TOC1">
    <w:name w:val="toc 1"/>
    <w:basedOn w:val="TOCBase"/>
    <w:next w:val="Normal"/>
    <w:rsid w:val="004C1B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B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BC1"/>
    <w:rPr>
      <w:rFonts w:ascii="Times New Roman" w:eastAsia="Times New Roman" w:hAnsi="Times New Roman" w:cs="Times New Roman"/>
      <w:sz w:val="16"/>
      <w:lang w:eastAsia="en-US"/>
    </w:rPr>
  </w:style>
  <w:style w:type="paragraph" w:styleId="Title">
    <w:name w:val="Title"/>
    <w:basedOn w:val="HeadingBase"/>
    <w:link w:val="TitleChar"/>
    <w:qFormat/>
    <w:rsid w:val="004C1BC1"/>
    <w:pPr>
      <w:spacing w:before="5040"/>
      <w:jc w:val="center"/>
    </w:pPr>
    <w:rPr>
      <w:sz w:val="48"/>
      <w:szCs w:val="72"/>
      <w:lang w:val="en-US"/>
    </w:rPr>
  </w:style>
  <w:style w:type="character" w:customStyle="1" w:styleId="TitleChar">
    <w:name w:val="Title Char"/>
    <w:basedOn w:val="DefaultParagraphFont"/>
    <w:link w:val="Title"/>
    <w:rsid w:val="004C1B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BC1"/>
    <w:pPr>
      <w:tabs>
        <w:tab w:val="left" w:pos="3600"/>
        <w:tab w:val="left" w:pos="3958"/>
      </w:tabs>
    </w:pPr>
  </w:style>
  <w:style w:type="paragraph" w:styleId="List">
    <w:name w:val="List"/>
    <w:basedOn w:val="BodyText"/>
    <w:next w:val="BodyText"/>
    <w:rsid w:val="004C1BC1"/>
    <w:pPr>
      <w:tabs>
        <w:tab w:val="left" w:pos="340"/>
      </w:tabs>
      <w:spacing w:before="60" w:after="60"/>
      <w:ind w:left="340" w:hanging="340"/>
    </w:pPr>
  </w:style>
  <w:style w:type="paragraph" w:customStyle="1" w:styleId="Note">
    <w:name w:val="Note"/>
    <w:basedOn w:val="BodyText"/>
    <w:rsid w:val="004C1B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BC1"/>
    <w:pPr>
      <w:framePr w:wrap="auto" w:hAnchor="text" w:y="6049"/>
    </w:pPr>
    <w:rPr>
      <w:color w:val="000000"/>
      <w:sz w:val="40"/>
    </w:rPr>
  </w:style>
  <w:style w:type="paragraph" w:customStyle="1" w:styleId="TOCTitle">
    <w:name w:val="TOCTitle"/>
    <w:basedOn w:val="Heading1"/>
    <w:rsid w:val="004C1BC1"/>
    <w:pPr>
      <w:spacing w:after="240"/>
      <w:jc w:val="center"/>
      <w:outlineLvl w:val="9"/>
    </w:pPr>
    <w:rPr>
      <w:caps/>
    </w:rPr>
  </w:style>
  <w:style w:type="paragraph" w:customStyle="1" w:styleId="Version">
    <w:name w:val="Version"/>
    <w:rsid w:val="004C1B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1BC1"/>
    <w:pPr>
      <w:keepNext w:val="0"/>
      <w:tabs>
        <w:tab w:val="right" w:pos="4176"/>
      </w:tabs>
      <w:ind w:left="198" w:hanging="198"/>
    </w:pPr>
    <w:rPr>
      <w:rFonts w:ascii="Garamond" w:hAnsi="Garamond"/>
    </w:rPr>
  </w:style>
  <w:style w:type="paragraph" w:styleId="IndexHeading">
    <w:name w:val="index heading"/>
    <w:basedOn w:val="Normal"/>
    <w:next w:val="Index1"/>
    <w:semiHidden/>
    <w:rsid w:val="004C1BC1"/>
    <w:pPr>
      <w:spacing w:before="120" w:after="120"/>
    </w:pPr>
    <w:rPr>
      <w:rFonts w:ascii="Arial" w:hAnsi="Arial"/>
      <w:b/>
      <w:color w:val="918585"/>
      <w:sz w:val="24"/>
    </w:rPr>
  </w:style>
  <w:style w:type="paragraph" w:styleId="Header">
    <w:name w:val="header"/>
    <w:basedOn w:val="Normal"/>
    <w:link w:val="HeaderChar"/>
    <w:rsid w:val="004C1B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BC1"/>
    <w:rPr>
      <w:rFonts w:ascii="Times New Roman" w:eastAsia="Times New Roman" w:hAnsi="Times New Roman" w:cs="Times New Roman"/>
      <w:sz w:val="16"/>
      <w:szCs w:val="20"/>
      <w:lang w:val="en-GB" w:eastAsia="en-US"/>
    </w:rPr>
  </w:style>
  <w:style w:type="paragraph" w:customStyle="1" w:styleId="Chapter">
    <w:name w:val="Chapter"/>
    <w:basedOn w:val="Normal"/>
    <w:rsid w:val="004C1BC1"/>
    <w:pPr>
      <w:spacing w:before="240"/>
    </w:pPr>
    <w:rPr>
      <w:rFonts w:ascii="Times New Roman" w:hAnsi="Times New Roman"/>
      <w:smallCaps/>
      <w:spacing w:val="80"/>
      <w:sz w:val="28"/>
    </w:rPr>
  </w:style>
  <w:style w:type="paragraph" w:customStyle="1" w:styleId="InChapter">
    <w:name w:val="InChapter"/>
    <w:basedOn w:val="Heading3"/>
    <w:rsid w:val="004C1BC1"/>
    <w:pPr>
      <w:spacing w:after="240"/>
      <w:outlineLvl w:val="9"/>
    </w:pPr>
    <w:rPr>
      <w:noProof/>
    </w:rPr>
  </w:style>
  <w:style w:type="paragraph" w:styleId="Index2">
    <w:name w:val="index 2"/>
    <w:basedOn w:val="Normal"/>
    <w:next w:val="Normal"/>
    <w:semiHidden/>
    <w:rsid w:val="004C1BC1"/>
    <w:pPr>
      <w:tabs>
        <w:tab w:val="right" w:pos="4176"/>
      </w:tabs>
      <w:ind w:left="568" w:hanging="284"/>
    </w:pPr>
    <w:rPr>
      <w:rFonts w:ascii="Garamond" w:hAnsi="Garamond"/>
    </w:rPr>
  </w:style>
  <w:style w:type="paragraph" w:customStyle="1" w:styleId="Byline">
    <w:name w:val="Byline"/>
    <w:rsid w:val="004C1B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BC1"/>
    <w:pPr>
      <w:tabs>
        <w:tab w:val="clear" w:pos="3600"/>
        <w:tab w:val="clear" w:pos="3958"/>
      </w:tabs>
      <w:jc w:val="right"/>
    </w:pPr>
  </w:style>
  <w:style w:type="character" w:styleId="Emphasis">
    <w:name w:val="Emphasis"/>
    <w:basedOn w:val="DefaultParagraphFont"/>
    <w:qFormat/>
    <w:rsid w:val="004C1BC1"/>
    <w:rPr>
      <w:i/>
    </w:rPr>
  </w:style>
  <w:style w:type="paragraph" w:styleId="Caption">
    <w:name w:val="caption"/>
    <w:basedOn w:val="BodyText"/>
    <w:next w:val="Normal"/>
    <w:qFormat/>
    <w:rsid w:val="004C1BC1"/>
    <w:pPr>
      <w:framePr w:w="2268" w:hSpace="181" w:vSpace="181" w:wrap="around" w:vAnchor="text" w:hAnchor="page" w:x="1135" w:y="285" w:anchorLock="1"/>
    </w:pPr>
    <w:rPr>
      <w:i/>
    </w:rPr>
  </w:style>
  <w:style w:type="paragraph" w:customStyle="1" w:styleId="MiniTOCTitle">
    <w:name w:val="MiniTOCTitle"/>
    <w:basedOn w:val="Heading4"/>
    <w:rsid w:val="004C1BC1"/>
    <w:pPr>
      <w:spacing w:before="240"/>
      <w:outlineLvl w:val="9"/>
    </w:pPr>
    <w:rPr>
      <w:noProof/>
      <w:sz w:val="24"/>
    </w:rPr>
  </w:style>
  <w:style w:type="paragraph" w:customStyle="1" w:styleId="MiniTOCItem">
    <w:name w:val="MiniTOCItem"/>
    <w:basedOn w:val="ListBullet"/>
    <w:rsid w:val="004C1BC1"/>
    <w:pPr>
      <w:numPr>
        <w:numId w:val="0"/>
      </w:numPr>
      <w:tabs>
        <w:tab w:val="right" w:leader="dot" w:pos="6521"/>
      </w:tabs>
      <w:spacing w:before="0" w:after="0"/>
    </w:pPr>
  </w:style>
  <w:style w:type="paragraph" w:customStyle="1" w:styleId="TOFTitle">
    <w:name w:val="TOFTitle"/>
    <w:basedOn w:val="TOCTitle"/>
    <w:rsid w:val="004C1BC1"/>
  </w:style>
  <w:style w:type="paragraph" w:styleId="TableofFigures">
    <w:name w:val="table of figures"/>
    <w:basedOn w:val="Normal"/>
    <w:next w:val="Normal"/>
    <w:semiHidden/>
    <w:rsid w:val="004C1BC1"/>
    <w:pPr>
      <w:tabs>
        <w:tab w:val="right" w:leader="dot" w:pos="9072"/>
      </w:tabs>
      <w:ind w:left="970" w:hanging="403"/>
    </w:pPr>
    <w:rPr>
      <w:rFonts w:ascii="Times New Roman" w:hAnsi="Times New Roman"/>
      <w:b/>
    </w:rPr>
  </w:style>
  <w:style w:type="paragraph" w:styleId="ListNumber">
    <w:name w:val="List Number"/>
    <w:basedOn w:val="List"/>
    <w:rsid w:val="004C1BC1"/>
    <w:pPr>
      <w:numPr>
        <w:numId w:val="15"/>
      </w:numPr>
      <w:tabs>
        <w:tab w:val="clear" w:pos="340"/>
      </w:tabs>
    </w:pPr>
  </w:style>
  <w:style w:type="character" w:customStyle="1" w:styleId="WingdingSymbols">
    <w:name w:val="Wingding Symbols"/>
    <w:rsid w:val="004C1BC1"/>
    <w:rPr>
      <w:rFonts w:ascii="Wingdings" w:hAnsi="Wingdings"/>
    </w:rPr>
  </w:style>
  <w:style w:type="paragraph" w:customStyle="1" w:styleId="TableHeading">
    <w:name w:val="Table Heading"/>
    <w:basedOn w:val="HeadingBase"/>
    <w:rsid w:val="004C1BC1"/>
    <w:pPr>
      <w:keepLines/>
      <w:pBdr>
        <w:bottom w:val="single" w:sz="6" w:space="1" w:color="918585"/>
      </w:pBdr>
      <w:spacing w:before="240"/>
    </w:pPr>
  </w:style>
  <w:style w:type="character" w:customStyle="1" w:styleId="HotSpot">
    <w:name w:val="HotSpot"/>
    <w:rsid w:val="004C1BC1"/>
    <w:rPr>
      <w:color w:val="0033CC"/>
      <w:u w:val="none"/>
    </w:rPr>
  </w:style>
  <w:style w:type="paragraph" w:customStyle="1" w:styleId="BodyTextRight">
    <w:name w:val="Body Text Right"/>
    <w:basedOn w:val="BodyText"/>
    <w:rsid w:val="004C1BC1"/>
    <w:pPr>
      <w:spacing w:before="0" w:after="0"/>
      <w:jc w:val="right"/>
    </w:pPr>
  </w:style>
  <w:style w:type="paragraph" w:styleId="Index3">
    <w:name w:val="index 3"/>
    <w:basedOn w:val="ListNumber2"/>
    <w:next w:val="Normal"/>
    <w:semiHidden/>
    <w:rsid w:val="004C1BC1"/>
    <w:pPr>
      <w:numPr>
        <w:numId w:val="0"/>
      </w:numPr>
      <w:tabs>
        <w:tab w:val="right" w:leader="dot" w:pos="4176"/>
      </w:tabs>
    </w:pPr>
  </w:style>
  <w:style w:type="paragraph" w:styleId="ListNumber2">
    <w:name w:val="List Number 2"/>
    <w:basedOn w:val="List2"/>
    <w:rsid w:val="004C1BC1"/>
    <w:pPr>
      <w:numPr>
        <w:numId w:val="10"/>
      </w:numPr>
      <w:tabs>
        <w:tab w:val="clear" w:pos="1060"/>
      </w:tabs>
    </w:pPr>
  </w:style>
  <w:style w:type="paragraph" w:customStyle="1" w:styleId="MarginNote">
    <w:name w:val="Margin Note"/>
    <w:basedOn w:val="BodyText"/>
    <w:rsid w:val="004C1B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B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B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BC1"/>
    <w:rPr>
      <w:sz w:val="32"/>
    </w:rPr>
  </w:style>
  <w:style w:type="paragraph" w:customStyle="1" w:styleId="HeadingProcedure">
    <w:name w:val="Heading Procedure"/>
    <w:basedOn w:val="HeadingBase"/>
    <w:next w:val="Normal"/>
    <w:rsid w:val="004C1BC1"/>
    <w:pPr>
      <w:tabs>
        <w:tab w:val="left" w:pos="0"/>
      </w:tabs>
      <w:spacing w:before="120" w:after="60"/>
    </w:pPr>
    <w:rPr>
      <w:i/>
      <w:color w:val="918585"/>
      <w:sz w:val="22"/>
    </w:rPr>
  </w:style>
  <w:style w:type="paragraph" w:customStyle="1" w:styleId="TableBodyText">
    <w:name w:val="Table Body Text"/>
    <w:basedOn w:val="BodyText"/>
    <w:rsid w:val="004C1BC1"/>
    <w:pPr>
      <w:spacing w:before="60" w:after="60"/>
    </w:pPr>
  </w:style>
  <w:style w:type="paragraph" w:styleId="ListContinue">
    <w:name w:val="List Continue"/>
    <w:basedOn w:val="List"/>
    <w:rsid w:val="004C1BC1"/>
    <w:pPr>
      <w:ind w:firstLine="0"/>
    </w:pPr>
  </w:style>
  <w:style w:type="paragraph" w:customStyle="1" w:styleId="ListNote">
    <w:name w:val="List Note"/>
    <w:basedOn w:val="List"/>
    <w:rsid w:val="004C1BC1"/>
    <w:pPr>
      <w:pBdr>
        <w:top w:val="single" w:sz="6" w:space="2" w:color="918585"/>
        <w:bottom w:val="single" w:sz="6" w:space="2" w:color="918585"/>
      </w:pBdr>
      <w:tabs>
        <w:tab w:val="left" w:pos="1021"/>
      </w:tabs>
      <w:ind w:firstLine="0"/>
    </w:pPr>
  </w:style>
  <w:style w:type="paragraph" w:customStyle="1" w:styleId="Warning">
    <w:name w:val="Warning"/>
    <w:basedOn w:val="BodyText"/>
    <w:rsid w:val="004C1BC1"/>
    <w:pPr>
      <w:shd w:val="clear" w:color="auto" w:fill="D9D9D9"/>
      <w:tabs>
        <w:tab w:val="left" w:pos="992"/>
      </w:tabs>
      <w:ind w:left="119" w:right="119"/>
    </w:pPr>
    <w:rPr>
      <w:sz w:val="20"/>
    </w:rPr>
  </w:style>
  <w:style w:type="paragraph" w:customStyle="1" w:styleId="MarginIcons">
    <w:name w:val="Margin Icons"/>
    <w:basedOn w:val="BodyText"/>
    <w:rsid w:val="004C1B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BC1"/>
    <w:rPr>
      <w:rFonts w:ascii="Courier New" w:hAnsi="Courier New"/>
    </w:rPr>
  </w:style>
  <w:style w:type="paragraph" w:customStyle="1" w:styleId="NoteBullet">
    <w:name w:val="Note Bullet"/>
    <w:basedOn w:val="Note"/>
    <w:rsid w:val="004C1BC1"/>
    <w:pPr>
      <w:tabs>
        <w:tab w:val="clear" w:pos="680"/>
      </w:tabs>
      <w:spacing w:before="60" w:after="60"/>
    </w:pPr>
  </w:style>
  <w:style w:type="paragraph" w:customStyle="1" w:styleId="SubHeading2">
    <w:name w:val="SubHeading2"/>
    <w:basedOn w:val="HeadingBase"/>
    <w:rsid w:val="004C1BC1"/>
    <w:pPr>
      <w:spacing w:before="240" w:after="60"/>
    </w:pPr>
    <w:rPr>
      <w:sz w:val="20"/>
    </w:rPr>
  </w:style>
  <w:style w:type="paragraph" w:customStyle="1" w:styleId="SubHeading1">
    <w:name w:val="SubHeading1"/>
    <w:basedOn w:val="HeadingBase"/>
    <w:rsid w:val="004C1BC1"/>
    <w:pPr>
      <w:spacing w:before="240" w:after="60"/>
    </w:pPr>
    <w:rPr>
      <w:color w:val="918585"/>
      <w:sz w:val="22"/>
    </w:rPr>
  </w:style>
  <w:style w:type="paragraph" w:customStyle="1" w:styleId="SideHeading">
    <w:name w:val="Side Heading"/>
    <w:basedOn w:val="HeadingBase"/>
    <w:rsid w:val="004C1B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BC1"/>
    <w:pPr>
      <w:tabs>
        <w:tab w:val="num" w:pos="360"/>
      </w:tabs>
    </w:pPr>
  </w:style>
  <w:style w:type="paragraph" w:styleId="PlainText">
    <w:name w:val="Plain Text"/>
    <w:basedOn w:val="Normal"/>
    <w:link w:val="PlainTextChar"/>
    <w:rsid w:val="004C1BC1"/>
    <w:rPr>
      <w:sz w:val="20"/>
    </w:rPr>
  </w:style>
  <w:style w:type="character" w:customStyle="1" w:styleId="PlainTextChar">
    <w:name w:val="Plain Text Char"/>
    <w:basedOn w:val="DefaultParagraphFont"/>
    <w:link w:val="PlainText"/>
    <w:rsid w:val="004C1BC1"/>
    <w:rPr>
      <w:rFonts w:ascii="Courier New" w:eastAsia="Times New Roman" w:hAnsi="Courier New" w:cs="Times New Roman"/>
      <w:sz w:val="20"/>
      <w:szCs w:val="20"/>
      <w:lang w:eastAsia="en-US"/>
    </w:rPr>
  </w:style>
  <w:style w:type="character" w:customStyle="1" w:styleId="MenuOption">
    <w:name w:val="Menu Option"/>
    <w:basedOn w:val="DefaultParagraphFont"/>
    <w:rsid w:val="004C1BC1"/>
    <w:rPr>
      <w:b/>
      <w:smallCaps/>
    </w:rPr>
  </w:style>
  <w:style w:type="paragraph" w:customStyle="1" w:styleId="TableListNumber">
    <w:name w:val="Table List Number"/>
    <w:basedOn w:val="ListNumber"/>
    <w:rsid w:val="004C1BC1"/>
    <w:pPr>
      <w:numPr>
        <w:numId w:val="0"/>
      </w:numPr>
    </w:pPr>
  </w:style>
  <w:style w:type="paragraph" w:styleId="TOC4">
    <w:name w:val="toc 4"/>
    <w:basedOn w:val="TOCBase"/>
    <w:next w:val="Normal"/>
    <w:semiHidden/>
    <w:rsid w:val="004C1BC1"/>
    <w:pPr>
      <w:tabs>
        <w:tab w:val="right" w:leader="dot" w:pos="9071"/>
      </w:tabs>
      <w:ind w:left="1701"/>
    </w:pPr>
  </w:style>
  <w:style w:type="paragraph" w:customStyle="1" w:styleId="ListAlpha">
    <w:name w:val="List Alpha"/>
    <w:basedOn w:val="List"/>
    <w:rsid w:val="004C1BC1"/>
    <w:pPr>
      <w:numPr>
        <w:numId w:val="9"/>
      </w:numPr>
    </w:pPr>
  </w:style>
  <w:style w:type="paragraph" w:customStyle="1" w:styleId="ListAlpha2">
    <w:name w:val="List Alpha 2"/>
    <w:basedOn w:val="List2"/>
    <w:rsid w:val="004C1BC1"/>
    <w:pPr>
      <w:numPr>
        <w:numId w:val="8"/>
      </w:numPr>
    </w:pPr>
  </w:style>
  <w:style w:type="paragraph" w:styleId="List2">
    <w:name w:val="List 2"/>
    <w:basedOn w:val="BodyText"/>
    <w:rsid w:val="004C1BC1"/>
    <w:pPr>
      <w:tabs>
        <w:tab w:val="left" w:pos="680"/>
      </w:tabs>
      <w:spacing w:before="60" w:after="60"/>
      <w:ind w:left="680" w:hanging="340"/>
    </w:pPr>
  </w:style>
  <w:style w:type="paragraph" w:styleId="List3">
    <w:name w:val="List 3"/>
    <w:basedOn w:val="BodyText"/>
    <w:rsid w:val="004C1BC1"/>
    <w:pPr>
      <w:tabs>
        <w:tab w:val="left" w:pos="1021"/>
      </w:tabs>
      <w:spacing w:before="60" w:after="60"/>
      <w:ind w:left="1020" w:hanging="340"/>
    </w:pPr>
  </w:style>
  <w:style w:type="paragraph" w:styleId="List4">
    <w:name w:val="List 4"/>
    <w:basedOn w:val="BodyText"/>
    <w:rsid w:val="004C1BC1"/>
    <w:pPr>
      <w:tabs>
        <w:tab w:val="left" w:pos="1361"/>
      </w:tabs>
      <w:spacing w:before="60" w:after="60"/>
      <w:ind w:left="1361" w:hanging="340"/>
    </w:pPr>
  </w:style>
  <w:style w:type="paragraph" w:styleId="List5">
    <w:name w:val="List 5"/>
    <w:basedOn w:val="BodyText"/>
    <w:rsid w:val="004C1BC1"/>
    <w:pPr>
      <w:tabs>
        <w:tab w:val="left" w:pos="1701"/>
      </w:tabs>
      <w:spacing w:before="60" w:after="60"/>
      <w:ind w:left="1701" w:hanging="340"/>
    </w:pPr>
  </w:style>
  <w:style w:type="paragraph" w:styleId="ListBullet3">
    <w:name w:val="List Bullet 3"/>
    <w:basedOn w:val="List3"/>
    <w:rsid w:val="004C1BC1"/>
    <w:pPr>
      <w:numPr>
        <w:numId w:val="14"/>
      </w:numPr>
      <w:tabs>
        <w:tab w:val="clear" w:pos="1021"/>
      </w:tabs>
      <w:ind w:left="1037" w:hanging="357"/>
    </w:pPr>
  </w:style>
  <w:style w:type="paragraph" w:styleId="ListBullet4">
    <w:name w:val="List Bullet 4"/>
    <w:basedOn w:val="List4"/>
    <w:rsid w:val="004C1BC1"/>
    <w:pPr>
      <w:numPr>
        <w:numId w:val="3"/>
      </w:numPr>
      <w:tabs>
        <w:tab w:val="clear" w:pos="1361"/>
      </w:tabs>
    </w:pPr>
  </w:style>
  <w:style w:type="paragraph" w:styleId="ListBullet5">
    <w:name w:val="List Bullet 5"/>
    <w:basedOn w:val="List5"/>
    <w:rsid w:val="004C1BC1"/>
    <w:pPr>
      <w:numPr>
        <w:numId w:val="4"/>
      </w:numPr>
    </w:pPr>
  </w:style>
  <w:style w:type="paragraph" w:styleId="ListContinue2">
    <w:name w:val="List Continue 2"/>
    <w:basedOn w:val="List2"/>
    <w:rsid w:val="004C1BC1"/>
    <w:pPr>
      <w:ind w:firstLine="0"/>
    </w:pPr>
  </w:style>
  <w:style w:type="paragraph" w:styleId="ListContinue3">
    <w:name w:val="List Continue 3"/>
    <w:basedOn w:val="List3"/>
    <w:rsid w:val="004C1BC1"/>
    <w:pPr>
      <w:ind w:left="1021" w:firstLine="0"/>
    </w:pPr>
  </w:style>
  <w:style w:type="paragraph" w:styleId="ListContinue4">
    <w:name w:val="List Continue 4"/>
    <w:basedOn w:val="List4"/>
    <w:rsid w:val="004C1BC1"/>
    <w:pPr>
      <w:ind w:firstLine="0"/>
    </w:pPr>
  </w:style>
  <w:style w:type="paragraph" w:styleId="ListContinue5">
    <w:name w:val="List Continue 5"/>
    <w:basedOn w:val="List5"/>
    <w:rsid w:val="004C1BC1"/>
    <w:pPr>
      <w:ind w:firstLine="0"/>
    </w:pPr>
  </w:style>
  <w:style w:type="paragraph" w:styleId="ListNumber3">
    <w:name w:val="List Number 3"/>
    <w:basedOn w:val="List3"/>
    <w:rsid w:val="004C1BC1"/>
    <w:pPr>
      <w:numPr>
        <w:numId w:val="5"/>
      </w:numPr>
    </w:pPr>
  </w:style>
  <w:style w:type="paragraph" w:styleId="ListNumber4">
    <w:name w:val="List Number 4"/>
    <w:basedOn w:val="List4"/>
    <w:rsid w:val="004C1BC1"/>
    <w:pPr>
      <w:numPr>
        <w:numId w:val="6"/>
      </w:numPr>
    </w:pPr>
  </w:style>
  <w:style w:type="paragraph" w:styleId="ListNumber5">
    <w:name w:val="List Number 5"/>
    <w:basedOn w:val="List5"/>
    <w:rsid w:val="004C1BC1"/>
    <w:pPr>
      <w:numPr>
        <w:numId w:val="7"/>
      </w:numPr>
    </w:pPr>
  </w:style>
  <w:style w:type="paragraph" w:styleId="BlockText">
    <w:name w:val="Block Text"/>
    <w:basedOn w:val="Normal"/>
    <w:rsid w:val="004C1BC1"/>
    <w:pPr>
      <w:spacing w:after="120"/>
      <w:ind w:left="1440" w:right="1440"/>
    </w:pPr>
  </w:style>
  <w:style w:type="character" w:customStyle="1" w:styleId="Subscript">
    <w:name w:val="Subscript"/>
    <w:basedOn w:val="DefaultParagraphFont"/>
    <w:rsid w:val="004C1BC1"/>
    <w:rPr>
      <w:sz w:val="16"/>
      <w:vertAlign w:val="subscript"/>
    </w:rPr>
  </w:style>
  <w:style w:type="character" w:customStyle="1" w:styleId="Superscript">
    <w:name w:val="Superscript"/>
    <w:basedOn w:val="DefaultParagraphFont"/>
    <w:rsid w:val="004C1BC1"/>
    <w:rPr>
      <w:sz w:val="16"/>
      <w:vertAlign w:val="superscript"/>
    </w:rPr>
  </w:style>
  <w:style w:type="character" w:customStyle="1" w:styleId="Symbols">
    <w:name w:val="Symbols"/>
    <w:basedOn w:val="DefaultParagraphFont"/>
    <w:rsid w:val="004C1BC1"/>
    <w:rPr>
      <w:rFonts w:ascii="Symbol" w:hAnsi="Symbol"/>
    </w:rPr>
  </w:style>
  <w:style w:type="character" w:customStyle="1" w:styleId="MenuOptions">
    <w:name w:val="Menu Options"/>
    <w:basedOn w:val="DefaultParagraphFont"/>
    <w:rsid w:val="004C1BC1"/>
    <w:rPr>
      <w:rFonts w:ascii="Arial Narrow" w:hAnsi="Arial Narrow"/>
      <w:smallCaps/>
    </w:rPr>
  </w:style>
  <w:style w:type="character" w:customStyle="1" w:styleId="Buttons">
    <w:name w:val="Buttons"/>
    <w:basedOn w:val="DefaultParagraphFont"/>
    <w:rsid w:val="004C1BC1"/>
    <w:rPr>
      <w:b/>
    </w:rPr>
  </w:style>
  <w:style w:type="character" w:customStyle="1" w:styleId="Underlined">
    <w:name w:val="Underlined"/>
    <w:basedOn w:val="DefaultParagraphFont"/>
    <w:rsid w:val="004C1BC1"/>
    <w:rPr>
      <w:u w:val="single"/>
    </w:rPr>
  </w:style>
  <w:style w:type="paragraph" w:customStyle="1" w:styleId="TableBodyTextRight">
    <w:name w:val="Table Body Text Right"/>
    <w:basedOn w:val="TableBodyText"/>
    <w:rsid w:val="004C1BC1"/>
    <w:pPr>
      <w:widowControl w:val="0"/>
      <w:autoSpaceDE w:val="0"/>
      <w:autoSpaceDN w:val="0"/>
      <w:adjustRightInd w:val="0"/>
      <w:jc w:val="right"/>
    </w:pPr>
    <w:rPr>
      <w:rFonts w:cs="Arial"/>
      <w:szCs w:val="18"/>
    </w:rPr>
  </w:style>
  <w:style w:type="paragraph" w:customStyle="1" w:styleId="CopyrightText">
    <w:name w:val="Copyright Text"/>
    <w:basedOn w:val="BodyText"/>
    <w:rsid w:val="004C1BC1"/>
    <w:rPr>
      <w:sz w:val="18"/>
    </w:rPr>
  </w:style>
  <w:style w:type="paragraph" w:customStyle="1" w:styleId="BodySmallRight">
    <w:name w:val="Body Small Right"/>
    <w:basedOn w:val="BodyTextRight"/>
    <w:rsid w:val="004C1BC1"/>
    <w:rPr>
      <w:sz w:val="18"/>
      <w:szCs w:val="18"/>
    </w:rPr>
  </w:style>
  <w:style w:type="paragraph" w:customStyle="1" w:styleId="MarginEdition">
    <w:name w:val="Margin Edition"/>
    <w:basedOn w:val="MarginNote"/>
    <w:rsid w:val="004C1BC1"/>
    <w:pPr>
      <w:spacing w:before="0" w:after="0"/>
    </w:pPr>
    <w:rPr>
      <w:rFonts w:ascii="Times New Roman" w:hAnsi="Times New Roman"/>
      <w:color w:val="999999"/>
    </w:rPr>
  </w:style>
  <w:style w:type="paragraph" w:customStyle="1" w:styleId="Spacer">
    <w:name w:val="Spacer"/>
    <w:basedOn w:val="Normal"/>
    <w:rsid w:val="004C1BC1"/>
    <w:rPr>
      <w:sz w:val="2"/>
      <w:szCs w:val="2"/>
    </w:rPr>
  </w:style>
  <w:style w:type="character" w:customStyle="1" w:styleId="Small">
    <w:name w:val="Small"/>
    <w:basedOn w:val="DefaultParagraphFont"/>
    <w:rsid w:val="004C1BC1"/>
    <w:rPr>
      <w:sz w:val="16"/>
    </w:rPr>
  </w:style>
  <w:style w:type="paragraph" w:customStyle="1" w:styleId="WideTable">
    <w:name w:val="Wide Table"/>
    <w:basedOn w:val="Normal"/>
    <w:rsid w:val="004C1BC1"/>
    <w:pPr>
      <w:ind w:left="-1418"/>
    </w:pPr>
    <w:rPr>
      <w:sz w:val="2"/>
      <w:szCs w:val="2"/>
    </w:rPr>
  </w:style>
  <w:style w:type="character" w:styleId="PageNumber">
    <w:name w:val="page number"/>
    <w:basedOn w:val="DefaultParagraphFont"/>
    <w:rsid w:val="004C1BC1"/>
  </w:style>
  <w:style w:type="paragraph" w:styleId="Quote">
    <w:name w:val="Quote"/>
    <w:basedOn w:val="Heading1"/>
    <w:link w:val="QuoteChar"/>
    <w:qFormat/>
    <w:rsid w:val="004C1BC1"/>
    <w:rPr>
      <w:b w:val="0"/>
      <w:sz w:val="72"/>
      <w:szCs w:val="72"/>
      <w:lang w:val="en-NZ"/>
    </w:rPr>
  </w:style>
  <w:style w:type="character" w:customStyle="1" w:styleId="QuoteChar">
    <w:name w:val="Quote Char"/>
    <w:basedOn w:val="DefaultParagraphFont"/>
    <w:link w:val="Quote"/>
    <w:rsid w:val="004C1B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BC1"/>
    <w:pPr>
      <w:pageBreakBefore/>
    </w:pPr>
  </w:style>
  <w:style w:type="paragraph" w:customStyle="1" w:styleId="Border">
    <w:name w:val="Border"/>
    <w:basedOn w:val="Normal"/>
    <w:qFormat/>
    <w:rsid w:val="004C1B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BC1"/>
    <w:rPr>
      <w:b/>
      <w:bCs/>
      <w:i/>
      <w:iCs/>
      <w:color w:val="auto"/>
    </w:rPr>
  </w:style>
  <w:style w:type="paragraph" w:styleId="IntenseQuote">
    <w:name w:val="Intense Quote"/>
    <w:basedOn w:val="Normal"/>
    <w:next w:val="Normal"/>
    <w:link w:val="IntenseQuoteChar"/>
    <w:uiPriority w:val="30"/>
    <w:qFormat/>
    <w:rsid w:val="004C1B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B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BC1"/>
    <w:rPr>
      <w:smallCaps/>
      <w:color w:val="auto"/>
      <w:u w:val="single"/>
    </w:rPr>
  </w:style>
  <w:style w:type="character" w:styleId="IntenseReference">
    <w:name w:val="Intense Reference"/>
    <w:basedOn w:val="DefaultParagraphFont"/>
    <w:uiPriority w:val="32"/>
    <w:qFormat/>
    <w:rsid w:val="004C1BC1"/>
    <w:rPr>
      <w:b/>
      <w:bCs/>
      <w:smallCaps/>
      <w:color w:val="auto"/>
      <w:spacing w:val="5"/>
      <w:u w:val="single"/>
    </w:rPr>
  </w:style>
  <w:style w:type="paragraph" w:customStyle="1" w:styleId="2ColumnHeading">
    <w:name w:val="2Column Heading"/>
    <w:basedOn w:val="BodyText"/>
    <w:qFormat/>
    <w:rsid w:val="004C1BC1"/>
    <w:pPr>
      <w:spacing w:after="60"/>
      <w:ind w:left="-2268"/>
    </w:pPr>
    <w:rPr>
      <w:b/>
    </w:rPr>
  </w:style>
  <w:style w:type="paragraph" w:customStyle="1" w:styleId="Heading1TOC">
    <w:name w:val="Heading1 TOC"/>
    <w:basedOn w:val="Normal"/>
    <w:qFormat/>
    <w:rsid w:val="004C1BC1"/>
    <w:pPr>
      <w:spacing w:before="240" w:after="120"/>
    </w:pPr>
    <w:rPr>
      <w:rFonts w:ascii="Times New Roman" w:hAnsi="Times New Roman"/>
      <w:b/>
      <w:sz w:val="32"/>
    </w:rPr>
  </w:style>
  <w:style w:type="paragraph" w:customStyle="1" w:styleId="Heading2TOC">
    <w:name w:val="Heading2 TOC"/>
    <w:basedOn w:val="Normal"/>
    <w:qFormat/>
    <w:rsid w:val="004C1BC1"/>
    <w:pPr>
      <w:spacing w:before="240" w:after="60"/>
    </w:pPr>
    <w:rPr>
      <w:rFonts w:ascii="Times New Roman" w:hAnsi="Times New Roman"/>
      <w:b/>
      <w:sz w:val="28"/>
    </w:rPr>
  </w:style>
  <w:style w:type="character" w:customStyle="1" w:styleId="Underline">
    <w:name w:val="Underline"/>
    <w:basedOn w:val="DefaultParagraphFont"/>
    <w:qFormat/>
    <w:rsid w:val="004C1BC1"/>
    <w:rPr>
      <w:u w:val="single"/>
    </w:rPr>
  </w:style>
  <w:style w:type="character" w:customStyle="1" w:styleId="BoldandItalics">
    <w:name w:val="Bold and Italics"/>
    <w:qFormat/>
    <w:rsid w:val="004C1BC1"/>
    <w:rPr>
      <w:b/>
      <w:i/>
      <w:u w:val="none"/>
    </w:rPr>
  </w:style>
  <w:style w:type="paragraph" w:styleId="BalloonText">
    <w:name w:val="Balloon Text"/>
    <w:basedOn w:val="Normal"/>
    <w:link w:val="BalloonTextChar"/>
    <w:rsid w:val="004C1BC1"/>
    <w:rPr>
      <w:rFonts w:ascii="Tahoma" w:hAnsi="Tahoma" w:cs="Tahoma"/>
      <w:sz w:val="16"/>
      <w:szCs w:val="16"/>
    </w:rPr>
  </w:style>
  <w:style w:type="character" w:customStyle="1" w:styleId="BalloonTextChar">
    <w:name w:val="Balloon Text Char"/>
    <w:basedOn w:val="DefaultParagraphFont"/>
    <w:link w:val="BalloonText"/>
    <w:rsid w:val="004C1B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B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B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BC1"/>
    <w:rPr>
      <w:b/>
      <w:color w:val="660033"/>
      <w:spacing w:val="0"/>
    </w:rPr>
  </w:style>
  <w:style w:type="paragraph" w:customStyle="1" w:styleId="Nameditemlist">
    <w:name w:val="Named item list"/>
    <w:basedOn w:val="BodyText"/>
    <w:qFormat/>
    <w:rsid w:val="004C1BC1"/>
    <w:pPr>
      <w:tabs>
        <w:tab w:val="left" w:pos="2835"/>
      </w:tabs>
      <w:ind w:left="2835" w:hanging="2835"/>
    </w:pPr>
  </w:style>
  <w:style w:type="paragraph" w:customStyle="1" w:styleId="BodyTextnopadding">
    <w:name w:val="Body Text no padding"/>
    <w:basedOn w:val="BodyText"/>
    <w:qFormat/>
    <w:rsid w:val="004C1BC1"/>
    <w:pPr>
      <w:spacing w:before="0" w:after="0"/>
    </w:pPr>
  </w:style>
  <w:style w:type="paragraph" w:customStyle="1" w:styleId="BodyTextBold">
    <w:name w:val="Body Text Bold"/>
    <w:basedOn w:val="BodyText"/>
    <w:qFormat/>
    <w:rsid w:val="004C1BC1"/>
    <w:rPr>
      <w:b/>
    </w:rPr>
  </w:style>
  <w:style w:type="character" w:styleId="Hyperlink">
    <w:name w:val="Hyperlink"/>
    <w:basedOn w:val="DefaultParagraphFont"/>
    <w:uiPriority w:val="99"/>
    <w:unhideWhenUsed/>
    <w:rsid w:val="003F41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1229</Words>
  <Characters>7255</Characters>
  <Application>Microsoft Office Word</Application>
  <DocSecurity>0</DocSecurity>
  <Lines>329</Lines>
  <Paragraphs>212</Paragraphs>
  <ScaleCrop>false</ScaleCrop>
  <Company>Author-it Software Corporation Ltd.</Company>
  <LinksUpToDate>false</LinksUpToDate>
  <CharactersWithSpaces>8272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MARN002 Apply seamanship skills aboard a vessel up to 12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2025-03-01T10:39:00Z</dcterms:created>
  <dcterms:modified xsi:type="dcterms:W3CDTF">2025-03-01T10:40:00Z</dcterms:modified>
</cp:coreProperties>
</file>