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50F" w:rsidP="00A875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MARM017 Survey vessel operational systems</w:t>
      </w:r>
      <w:r>
        <w:fldChar w:fldCharType="end"/>
      </w:r>
    </w:p>
    <w:p w:rsidR="00A8750F" w:rsidP="00A8750F">
      <w:pPr>
        <w:pStyle w:val="Version"/>
        <w:sectPr w:rsidSect="00F25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B94" w:rsidP="00F25B94">
      <w:pPr>
        <w:pStyle w:val="SuperHeading"/>
      </w:pPr>
      <w:r w:rsidRPr="00F25B94">
        <w:t>MARM017 Survey vessel operational systems</w:t>
      </w:r>
    </w:p>
    <w:p w:rsidR="00000000" w:rsidRPr="00F25B94" w:rsidP="00F25B94">
      <w:pPr>
        <w:pStyle w:val="Heading1"/>
      </w:pPr>
      <w:bookmarkStart w:id="1" w:name="O_662228"/>
      <w:bookmarkEnd w:id="1"/>
      <w:r w:rsidRPr="00F25B94">
        <w:t>Modification History</w:t>
      </w:r>
    </w:p>
    <w:p w:rsidR="00000000" w:rsidRPr="00F25B94" w:rsidP="00A8750F">
      <w:pPr>
        <w:pStyle w:val="BodyText"/>
      </w:pPr>
      <w:r w:rsidRPr="00F25B94">
        <w:t>Release 1. New unit of competency.</w:t>
      </w:r>
    </w:p>
    <w:p w:rsidR="00000000" w:rsidRPr="00F25B94" w:rsidP="00F25B94">
      <w:pPr>
        <w:pStyle w:val="Heading1"/>
      </w:pPr>
      <w:bookmarkStart w:id="2" w:name="O_662229"/>
      <w:bookmarkEnd w:id="2"/>
      <w:r w:rsidRPr="00F25B94">
        <w:t>Application</w:t>
      </w:r>
    </w:p>
    <w:p w:rsidR="00000000" w:rsidRPr="00F25B94" w:rsidP="00A8750F">
      <w:pPr>
        <w:pStyle w:val="BodyText"/>
      </w:pPr>
      <w:r w:rsidRPr="00F25B94">
        <w:t>This unit involves the skills and knowledge required to undertake a periodic survey of vessel operational systems including propulsion and steering gear systems, deck mach</w:t>
      </w:r>
      <w:r w:rsidRPr="00F25B94">
        <w:t>inery, pumping systems, power generation, refrigeration plant, liquid petroleum gas (LPG) systems for appliances and navigational systems.</w:t>
      </w:r>
    </w:p>
    <w:p w:rsidR="00000000" w:rsidRPr="00F25B94" w:rsidP="00A8750F">
      <w:pPr>
        <w:pStyle w:val="BodyText"/>
      </w:pPr>
      <w:r w:rsidRPr="00F25B94">
        <w:t>This unit applies to people working in the maritime industry as a domestic commercial vessel marine surveyor and may</w:t>
      </w:r>
      <w:r w:rsidRPr="00F25B94">
        <w:t xml:space="preserve"> form part of accreditation requirements for surveyors under Australian legislation.</w:t>
      </w:r>
    </w:p>
    <w:p w:rsidR="00000000" w:rsidRPr="00F25B94" w:rsidP="00A8750F">
      <w:pPr>
        <w:pStyle w:val="BodyText"/>
      </w:pPr>
      <w:r w:rsidRPr="00F25B94">
        <w:t>No licensing, legislative or certification requirements apply to this unit at the time of publication.</w:t>
      </w:r>
    </w:p>
    <w:p w:rsidR="00000000" w:rsidRPr="00F25B94" w:rsidP="00F25B94">
      <w:pPr>
        <w:pStyle w:val="Heading1"/>
      </w:pPr>
      <w:bookmarkStart w:id="3" w:name="O_662230"/>
      <w:bookmarkEnd w:id="3"/>
      <w:r w:rsidRPr="00F25B94">
        <w:t>Pre-requisite Unit</w:t>
      </w:r>
    </w:p>
    <w:p w:rsidR="00000000" w:rsidRPr="00F25B94" w:rsidP="00A8750F">
      <w:pPr>
        <w:pStyle w:val="BodyText"/>
      </w:pPr>
      <w:r w:rsidRPr="00F25B94">
        <w:t>Not applicable.</w:t>
      </w:r>
    </w:p>
    <w:p w:rsidR="00000000" w:rsidRPr="00F25B94" w:rsidP="00F25B94">
      <w:pPr>
        <w:pStyle w:val="Heading1"/>
      </w:pPr>
      <w:bookmarkStart w:id="4" w:name="O_662231"/>
      <w:bookmarkEnd w:id="4"/>
      <w:r w:rsidRPr="00F25B94">
        <w:t>Competency Field</w:t>
      </w:r>
    </w:p>
    <w:p w:rsidR="00000000" w:rsidRPr="00F25B94" w:rsidP="00A8750F">
      <w:pPr>
        <w:pStyle w:val="BodyText"/>
      </w:pPr>
      <w:r w:rsidRPr="00F25B94">
        <w:t>M – Marine Surveying</w:t>
      </w:r>
    </w:p>
    <w:p w:rsidR="00000000" w:rsidRPr="00F25B94" w:rsidP="00F25B94">
      <w:pPr>
        <w:pStyle w:val="Heading1"/>
      </w:pPr>
      <w:bookmarkStart w:id="5" w:name="O_662232"/>
      <w:bookmarkEnd w:id="5"/>
      <w:r w:rsidRPr="00F25B94">
        <w:t>Unit Sector</w:t>
      </w:r>
    </w:p>
    <w:p w:rsidR="00000000" w:rsidRPr="00F25B94" w:rsidP="00A8750F">
      <w:pPr>
        <w:pStyle w:val="BodyText"/>
      </w:pPr>
      <w:r w:rsidRPr="00F25B94">
        <w:t>Not applicable.</w:t>
      </w:r>
    </w:p>
    <w:p w:rsidR="00000000" w:rsidRPr="00F25B94" w:rsidP="00F25B94">
      <w:pPr>
        <w:pStyle w:val="Heading1"/>
      </w:pPr>
      <w:bookmarkStart w:id="6" w:name="O_662233"/>
      <w:bookmarkEnd w:id="6"/>
      <w:r w:rsidRPr="00F25B9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Performance criteria describe the performance needed to demonstrate achieveme</w:t>
            </w:r>
            <w:r w:rsidRPr="00F25B94">
              <w:t>nt of the element.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BodyText"/>
            </w:pPr>
            <w:r w:rsidRPr="00F25B9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BodyText"/>
            </w:pPr>
            <w:r w:rsidRPr="00F25B94">
              <w:rPr>
                <w:rStyle w:val="SpecialBold"/>
              </w:rPr>
              <w:t>Identify survey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Relevant standards for vessel equipment and operational systems are identified, accessed and incorporated into survey plan as required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 xml:space="preserve">Survey scope and depth is confirmed against relevant </w:t>
            </w:r>
            <w:r w:rsidRPr="00F25B94">
              <w:t>standards and organisational requirements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Operational limits, certificate of operations and previous certificates of survey are reviewed for special conditions or equivalent solutions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Equipment and operational system requirements for survey and range of variations are accurately identified, selected and tested for serviceability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BodyText"/>
            </w:pPr>
            <w:r w:rsidRPr="00F25B9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BodyText"/>
            </w:pPr>
            <w:r w:rsidRPr="00F25B94">
              <w:rPr>
                <w:rStyle w:val="SpecialBold"/>
              </w:rPr>
              <w:t>Prepare for survey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 xml:space="preserve">Operational systems to be surveyed for type, size and nature of vessel operations </w:t>
            </w:r>
            <w:r w:rsidRPr="00F25B94">
              <w:t>are accurately identified, reviewed and incorporated into survey plan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Relationships between different operational systems are accurately interpreted and items to be surveyed are noted in survey plan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Maintenance records are obtained and reviewed to confirm survey scope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BodyText"/>
            </w:pPr>
            <w:r w:rsidRPr="00F25B9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BodyText"/>
            </w:pPr>
            <w:r w:rsidRPr="00F25B94">
              <w:rPr>
                <w:rStyle w:val="SpecialBold"/>
              </w:rPr>
              <w:t>Conduct periodic survey of operational systems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Survey of operational systems is carried out according to regulatory requirements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Primary and secondary operational systems and their components are surveyed according to survey schedule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Changes to operational equipment or equivalent solutions are identified and examined for fitness both in or out of water as required by survey s</w:t>
            </w:r>
            <w:r w:rsidRPr="00F25B94">
              <w:t>chedule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BodyText"/>
            </w:pPr>
            <w:r w:rsidRPr="00F25B9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rPr>
                <w:rStyle w:val="SpecialBold"/>
              </w:rPr>
              <w:t>Report and act on non-compliance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Non-compliance is detected, recorded and reported according to regulatory and organisational requirements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Risk arising from non-compliance is detected, reported and communicated to relevant personnel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Relevant provisions of legislation appropriate to level of risk detected are identified and followed</w:t>
            </w:r>
          </w:p>
        </w:tc>
      </w:tr>
      <w:tr w:rsidTr="00A875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BodyText"/>
            </w:pPr>
            <w:r w:rsidRPr="00F25B94">
              <w:t>Appropriate reports and documentation related to survey are developed and managed according to regulatory and organisational requirements</w:t>
            </w:r>
          </w:p>
        </w:tc>
      </w:tr>
    </w:tbl>
    <w:p w:rsidR="00000000" w:rsidRPr="00F25B94" w:rsidP="00F25B94">
      <w:pPr>
        <w:pStyle w:val="BodyText"/>
      </w:pPr>
    </w:p>
    <w:p w:rsidR="00000000" w:rsidRPr="00F25B94" w:rsidP="00F25B94">
      <w:pPr>
        <w:pStyle w:val="AllowPageBreak"/>
      </w:pPr>
    </w:p>
    <w:p w:rsidR="00000000" w:rsidRPr="00F25B94" w:rsidP="00F25B94">
      <w:pPr>
        <w:pStyle w:val="Heading1"/>
      </w:pPr>
      <w:bookmarkStart w:id="7" w:name="O_662234"/>
      <w:bookmarkEnd w:id="7"/>
      <w:r w:rsidRPr="00F25B94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25B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BodyText"/>
            </w:pPr>
            <w:r w:rsidRPr="00F25B94">
              <w:t xml:space="preserve">Foundation skills essential to performance are explicit in the performance criteria of this unit of </w:t>
            </w:r>
            <w:r w:rsidRPr="00F25B94">
              <w:t>competency.</w:t>
            </w:r>
          </w:p>
        </w:tc>
      </w:tr>
    </w:tbl>
    <w:p w:rsidR="00000000" w:rsidRPr="00F25B94" w:rsidP="00F25B94">
      <w:pPr>
        <w:pStyle w:val="BodyText"/>
      </w:pPr>
    </w:p>
    <w:p w:rsidR="00000000" w:rsidRPr="00F25B94" w:rsidP="00F25B94">
      <w:pPr>
        <w:pStyle w:val="AllowPageBreak"/>
      </w:pPr>
    </w:p>
    <w:p w:rsidR="00000000" w:rsidRPr="00F25B94" w:rsidP="00F25B94">
      <w:pPr>
        <w:pStyle w:val="Heading1"/>
      </w:pPr>
      <w:bookmarkStart w:id="8" w:name="O_662235"/>
      <w:bookmarkEnd w:id="8"/>
      <w:r w:rsidRPr="00F25B9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25B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>Range is restricted to essential operating conditions and any other var</w:t>
            </w:r>
            <w:r w:rsidRPr="00F25B94">
              <w:t>iables essential to the work environment.</w:t>
            </w:r>
          </w:p>
        </w:tc>
      </w:tr>
      <w:tr w:rsidTr="00F25B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8750F" w:rsidP="00F25B94">
            <w:pPr>
              <w:pStyle w:val="BodyText"/>
            </w:pPr>
            <w:r w:rsidRPr="00F25B94">
              <w:t>Relevant standards include one or more of the following:</w:t>
            </w:r>
          </w:p>
          <w:p w:rsidR="00A8750F" w:rsidP="00F25B94">
            <w:pPr>
              <w:pStyle w:val="BodyText"/>
            </w:pPr>
          </w:p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 xml:space="preserve">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ListBullet"/>
            </w:pPr>
            <w:r w:rsidRPr="00F25B94">
              <w:t>class rules and approvals</w:t>
            </w:r>
          </w:p>
          <w:p w:rsidR="00000000" w:rsidRPr="00F25B94" w:rsidP="00F25B94">
            <w:pPr>
              <w:pStyle w:val="ListBullet"/>
            </w:pPr>
            <w:r w:rsidRPr="00F25B94">
              <w:t>general servicing requirements for operational equipment</w:t>
            </w:r>
          </w:p>
          <w:p w:rsidR="00000000" w:rsidRPr="00F25B94" w:rsidP="00F25B94">
            <w:pPr>
              <w:pStyle w:val="ListBullet"/>
            </w:pPr>
            <w:r w:rsidRPr="00F25B94">
              <w:t>manufacturer guidelines and servicing requirements</w:t>
            </w:r>
          </w:p>
          <w:p w:rsidR="00000000" w:rsidRPr="00F25B94" w:rsidP="00F25B94">
            <w:pPr>
              <w:pStyle w:val="ListBullet"/>
            </w:pPr>
            <w:r w:rsidRPr="00F25B94">
              <w:t>Marine Orders</w:t>
            </w:r>
          </w:p>
          <w:p w:rsidR="00000000" w:rsidRPr="00F25B94" w:rsidP="00F25B94">
            <w:pPr>
              <w:pStyle w:val="ListBullet"/>
            </w:pPr>
            <w:r w:rsidRPr="00F25B94">
              <w:t xml:space="preserve">National Standard for the Administration of Marine Safety (NSAMS) Section 4 </w:t>
            </w:r>
          </w:p>
          <w:p w:rsidR="00000000" w:rsidRPr="00F25B94" w:rsidP="00F25B94">
            <w:pPr>
              <w:pStyle w:val="ListBullet"/>
            </w:pPr>
            <w:r w:rsidRPr="00F25B94">
              <w:t xml:space="preserve">NSCV and USL Code as applicable </w:t>
            </w:r>
          </w:p>
          <w:p w:rsidR="00000000" w:rsidRPr="00F25B94" w:rsidP="00F25B94">
            <w:pPr>
              <w:pStyle w:val="ListBullet"/>
            </w:pPr>
            <w:r w:rsidRPr="00F25B94">
              <w:t xml:space="preserve">organisational standards </w:t>
            </w:r>
          </w:p>
          <w:p w:rsidR="00000000" w:rsidRPr="00F25B94" w:rsidP="00F25B94">
            <w:pPr>
              <w:pStyle w:val="ListBullet"/>
            </w:pPr>
            <w:r w:rsidRPr="00F25B94">
              <w:t>safety data sheets/material safety data sheets (SDSs/MSDSs)</w:t>
            </w:r>
          </w:p>
          <w:p w:rsidR="00000000" w:rsidRPr="00F25B94" w:rsidP="00F25B94">
            <w:pPr>
              <w:pStyle w:val="ListBullet"/>
            </w:pPr>
            <w:r w:rsidRPr="00F25B94">
              <w:t>safety management systems (SMS)</w:t>
            </w:r>
          </w:p>
          <w:p w:rsidR="00000000" w:rsidRPr="00F25B94" w:rsidP="00F25B94">
            <w:pPr>
              <w:pStyle w:val="ListBullet"/>
            </w:pPr>
            <w:r w:rsidRPr="00F25B94">
              <w:t>safety of life at sea (SOLAS)</w:t>
            </w:r>
          </w:p>
          <w:p w:rsidR="00000000" w:rsidRPr="00F25B94" w:rsidP="00F25B94">
            <w:pPr>
              <w:pStyle w:val="ListBullet"/>
            </w:pPr>
            <w:r w:rsidRPr="00F25B94">
              <w:t>Australian/New Zealand Standards (AS/NZS):</w:t>
            </w:r>
          </w:p>
          <w:p w:rsidR="00000000" w:rsidRPr="00F25B94" w:rsidP="00F25B94">
            <w:pPr>
              <w:pStyle w:val="ListBullet2"/>
            </w:pPr>
            <w:r w:rsidRPr="00F25B94">
              <w:t xml:space="preserve">AS/NZS 3000: Electrical installations </w:t>
            </w:r>
          </w:p>
          <w:p w:rsidR="00000000" w:rsidRPr="00F25B94" w:rsidP="00F25B94">
            <w:pPr>
              <w:pStyle w:val="ListBullet2"/>
            </w:pPr>
            <w:r w:rsidRPr="00F25B94">
              <w:t xml:space="preserve">AS/NZS 3004: Electrical installations – verification guidelines </w:t>
            </w:r>
          </w:p>
          <w:p w:rsidR="00000000" w:rsidP="00F25B94">
            <w:pPr>
              <w:pStyle w:val="ListBullet"/>
              <w:rPr>
                <w:lang w:val="en-NZ"/>
              </w:rPr>
            </w:pPr>
            <w:r w:rsidRPr="00F25B94">
              <w:t>WHS/OHS</w:t>
            </w:r>
          </w:p>
        </w:tc>
      </w:tr>
      <w:tr w:rsidTr="00F25B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8750F" w:rsidP="00F25B94">
            <w:pPr>
              <w:pStyle w:val="BodyText"/>
            </w:pPr>
            <w:r w:rsidRPr="00F25B94">
              <w:t xml:space="preserve">Survey scope and depth include one or more of the following: </w:t>
            </w:r>
          </w:p>
          <w:p w:rsidR="00A8750F" w:rsidP="00F25B94">
            <w:pPr>
              <w:pStyle w:val="BodyText"/>
            </w:pPr>
          </w:p>
          <w:p w:rsidR="00000000" w:rsidP="00F25B9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ListBullet"/>
            </w:pPr>
            <w:r w:rsidRPr="00F25B94">
              <w:t xml:space="preserve">class of vessel </w:t>
            </w:r>
          </w:p>
          <w:p w:rsidR="00000000" w:rsidRPr="00F25B94" w:rsidP="00F25B94">
            <w:pPr>
              <w:pStyle w:val="ListBullet"/>
            </w:pPr>
            <w:r w:rsidRPr="00F25B94">
              <w:t xml:space="preserve">grandfathering conditions </w:t>
            </w:r>
          </w:p>
          <w:p w:rsidR="00000000" w:rsidRPr="00F25B94" w:rsidP="00F25B94">
            <w:pPr>
              <w:pStyle w:val="ListBullet"/>
            </w:pPr>
            <w:r w:rsidRPr="00F25B94">
              <w:t>survey cycle in accordance with NSAMS Chapter 4:</w:t>
            </w:r>
          </w:p>
          <w:p w:rsidR="00000000" w:rsidRPr="00F25B94" w:rsidP="00F25B94">
            <w:pPr>
              <w:pStyle w:val="ListBullet2"/>
            </w:pPr>
            <w:r w:rsidRPr="00F25B94">
              <w:t>change of class survey</w:t>
            </w:r>
          </w:p>
          <w:p w:rsidR="00000000" w:rsidRPr="00F25B94" w:rsidP="00F25B94">
            <w:pPr>
              <w:pStyle w:val="ListBullet2"/>
            </w:pPr>
            <w:r w:rsidRPr="00F25B94">
              <w:t>damage/repair or condition surveys</w:t>
            </w:r>
          </w:p>
          <w:p w:rsidR="00000000" w:rsidRPr="00F25B94" w:rsidP="00F25B94">
            <w:pPr>
              <w:pStyle w:val="ListBullet2"/>
            </w:pPr>
            <w:r w:rsidRPr="00F25B94">
              <w:t>equivalent solution or deemed-to-satisfy surveys</w:t>
            </w:r>
          </w:p>
          <w:p w:rsidR="00000000" w:rsidRPr="00F25B94" w:rsidP="00F25B94">
            <w:pPr>
              <w:pStyle w:val="ListBullet2"/>
            </w:pPr>
            <w:r w:rsidRPr="00F25B94">
              <w:t>periodic survey (either annual or bi-annual)</w:t>
            </w:r>
          </w:p>
          <w:p w:rsidR="00000000" w:rsidP="00F25B94">
            <w:pPr>
              <w:pStyle w:val="ListBullet"/>
              <w:rPr>
                <w:lang w:val="en-NZ"/>
              </w:rPr>
            </w:pPr>
            <w:r w:rsidRPr="00F25B94">
              <w:t>survey level of vessel</w:t>
            </w:r>
          </w:p>
        </w:tc>
      </w:tr>
      <w:tr w:rsidTr="00F25B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BodyText"/>
            </w:pPr>
            <w:r w:rsidRPr="00F25B94">
              <w:t>Operational limits include one or more of the following:</w:t>
            </w:r>
          </w:p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 xml:space="preserve">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ListBullet"/>
            </w:pPr>
            <w:r w:rsidRPr="00F25B94">
              <w:t>as defined in certificate of operations and/or certificate of survey</w:t>
            </w:r>
          </w:p>
          <w:p w:rsidR="00000000" w:rsidP="00F25B94">
            <w:pPr>
              <w:pStyle w:val="ListBullet"/>
              <w:rPr>
                <w:lang w:val="en-NZ"/>
              </w:rPr>
            </w:pPr>
            <w:r w:rsidRPr="00F25B94">
              <w:t>testing requirements for electrical and fire systems</w:t>
            </w:r>
          </w:p>
        </w:tc>
      </w:tr>
      <w:tr w:rsidTr="00F25B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BodyText"/>
            </w:pPr>
            <w:r w:rsidRPr="00F25B94">
              <w:t xml:space="preserve">Regulatory requirements include one or more of the following: </w:t>
            </w:r>
          </w:p>
          <w:p w:rsidR="00000000" w:rsidP="00F25B94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ListBullet"/>
            </w:pPr>
            <w:r w:rsidRPr="00F25B94">
              <w:t xml:space="preserve">Marine Safety (Domestic Commercial Vessel) National Law </w:t>
            </w:r>
          </w:p>
          <w:p w:rsidR="00000000" w:rsidRPr="00F25B94" w:rsidP="00F25B94">
            <w:pPr>
              <w:pStyle w:val="ListBullet"/>
            </w:pPr>
            <w:r w:rsidRPr="00F25B94">
              <w:t>NSCV</w:t>
            </w:r>
          </w:p>
          <w:p w:rsidR="00000000" w:rsidRPr="00F25B94" w:rsidP="00F25B94">
            <w:pPr>
              <w:pStyle w:val="ListBullet"/>
            </w:pPr>
            <w:r w:rsidRPr="00F25B94">
              <w:t>regulations and Marine Orders</w:t>
            </w:r>
          </w:p>
          <w:p w:rsidR="00000000" w:rsidP="00F25B94">
            <w:pPr>
              <w:pStyle w:val="ListBullet"/>
              <w:rPr>
                <w:lang w:val="en-NZ"/>
              </w:rPr>
            </w:pPr>
            <w:r w:rsidRPr="00F25B94">
              <w:t>USL Code</w:t>
            </w:r>
          </w:p>
        </w:tc>
      </w:tr>
      <w:tr w:rsidTr="00F25B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8750F" w:rsidP="00F25B94">
            <w:pPr>
              <w:pStyle w:val="BodyText"/>
            </w:pPr>
            <w:r w:rsidRPr="00F25B94">
              <w:t>Primary and secondary operational systems include one or more of the following:</w:t>
            </w:r>
          </w:p>
          <w:p w:rsidR="00A8750F" w:rsidP="00F25B94">
            <w:pPr>
              <w:pStyle w:val="BodyText"/>
            </w:pPr>
          </w:p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 xml:space="preserve">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ListBullet"/>
            </w:pPr>
            <w:r w:rsidRPr="00F25B94">
              <w:t>maintenance and servicing requirements as well as general condition of:</w:t>
            </w:r>
          </w:p>
          <w:p w:rsidR="00000000" w:rsidRPr="00F25B94" w:rsidP="00F25B94">
            <w:pPr>
              <w:pStyle w:val="ListBullet2"/>
            </w:pPr>
            <w:r w:rsidRPr="00F25B94">
              <w:t xml:space="preserve">ballast </w:t>
            </w:r>
          </w:p>
          <w:p w:rsidR="00000000" w:rsidRPr="00F25B94" w:rsidP="00F25B94">
            <w:pPr>
              <w:pStyle w:val="ListBullet2"/>
            </w:pPr>
            <w:r w:rsidRPr="00F25B94">
              <w:t xml:space="preserve">bilge pumping systems </w:t>
            </w:r>
          </w:p>
          <w:p w:rsidR="00000000" w:rsidRPr="00F25B94" w:rsidP="00F25B94">
            <w:pPr>
              <w:pStyle w:val="ListBullet2"/>
            </w:pPr>
            <w:r w:rsidRPr="00F25B94">
              <w:t>communication equipment</w:t>
            </w:r>
          </w:p>
          <w:p w:rsidR="00000000" w:rsidRPr="00F25B94" w:rsidP="00F25B94">
            <w:pPr>
              <w:pStyle w:val="ListBullet2"/>
            </w:pPr>
            <w:r w:rsidRPr="00F25B94">
              <w:t>electrical systems</w:t>
            </w:r>
          </w:p>
          <w:p w:rsidR="00000000" w:rsidRPr="00F25B94" w:rsidP="00F25B94">
            <w:pPr>
              <w:pStyle w:val="ListBullet2"/>
            </w:pPr>
            <w:r w:rsidRPr="00F25B94">
              <w:t>engines and auxiliaries</w:t>
            </w:r>
          </w:p>
          <w:p w:rsidR="00000000" w:rsidRPr="00F25B94" w:rsidP="00F25B94">
            <w:pPr>
              <w:pStyle w:val="ListBullet2"/>
            </w:pPr>
            <w:r w:rsidRPr="00F25B94">
              <w:t>fire and safety systems</w:t>
            </w:r>
          </w:p>
          <w:p w:rsidR="00000000" w:rsidRPr="00F25B94" w:rsidP="00F25B94">
            <w:pPr>
              <w:pStyle w:val="ListBullet2"/>
            </w:pPr>
            <w:r w:rsidRPr="00F25B94">
              <w:t>fuel systems</w:t>
            </w:r>
          </w:p>
          <w:p w:rsidR="00000000" w:rsidRPr="00F25B94" w:rsidP="00F25B94">
            <w:pPr>
              <w:pStyle w:val="ListBullet2"/>
            </w:pPr>
            <w:r w:rsidRPr="00F25B94">
              <w:t>hydraulic systems</w:t>
            </w:r>
          </w:p>
          <w:p w:rsidR="00000000" w:rsidRPr="00F25B94" w:rsidP="00F25B94">
            <w:pPr>
              <w:pStyle w:val="ListBullet2"/>
            </w:pPr>
            <w:r w:rsidRPr="00F25B94">
              <w:t>machinery systems</w:t>
            </w:r>
          </w:p>
          <w:p w:rsidR="00000000" w:rsidRPr="00F25B94" w:rsidP="00F25B94">
            <w:pPr>
              <w:pStyle w:val="ListBullet2"/>
            </w:pPr>
            <w:r w:rsidRPr="00F25B94">
              <w:t>navigational systems</w:t>
            </w:r>
          </w:p>
          <w:p w:rsidR="00000000" w:rsidRPr="00F25B94" w:rsidP="00F25B94">
            <w:pPr>
              <w:pStyle w:val="ListBullet2"/>
            </w:pPr>
            <w:r w:rsidRPr="00F25B94">
              <w:t>piping and pumping systems</w:t>
            </w:r>
          </w:p>
          <w:p w:rsidR="00000000" w:rsidRPr="00F25B94" w:rsidP="00F25B94">
            <w:pPr>
              <w:pStyle w:val="ListBullet2"/>
            </w:pPr>
            <w:r w:rsidRPr="00F25B94">
              <w:t>power generating plants such as hybrid systems, wind and solar generation</w:t>
            </w:r>
          </w:p>
          <w:p w:rsidR="00000000" w:rsidRPr="00F25B94" w:rsidP="00F25B94">
            <w:pPr>
              <w:pStyle w:val="ListBullet2"/>
            </w:pPr>
            <w:r w:rsidRPr="00F25B94">
              <w:t>propulsion systems</w:t>
            </w:r>
          </w:p>
          <w:p w:rsidR="00000000" w:rsidRPr="00F25B94" w:rsidP="00F25B94">
            <w:pPr>
              <w:pStyle w:val="ListBullet2"/>
            </w:pPr>
            <w:r w:rsidRPr="00F25B94">
              <w:t>refrigeration</w:t>
            </w:r>
          </w:p>
          <w:p w:rsidR="00000000" w:rsidRPr="00F25B94" w:rsidP="00F25B94">
            <w:pPr>
              <w:pStyle w:val="ListBullet2"/>
            </w:pPr>
            <w:r w:rsidRPr="00F25B94">
              <w:t>sanitary systems</w:t>
            </w:r>
          </w:p>
          <w:p w:rsidR="00000000" w:rsidRPr="00F25B94" w:rsidP="00F25B94">
            <w:pPr>
              <w:pStyle w:val="ListBullet2"/>
            </w:pPr>
            <w:r w:rsidRPr="00F25B94">
              <w:t>steering systems</w:t>
            </w:r>
          </w:p>
          <w:p w:rsidR="00000000" w:rsidP="00F25B94">
            <w:pPr>
              <w:pStyle w:val="ListBullet2"/>
              <w:rPr>
                <w:lang w:val="en-NZ"/>
              </w:rPr>
            </w:pPr>
            <w:r w:rsidRPr="00F25B94">
              <w:t>tanks</w:t>
            </w:r>
          </w:p>
        </w:tc>
      </w:tr>
      <w:tr w:rsidTr="00F25B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B94">
            <w:pPr>
              <w:pStyle w:val="BodyText"/>
              <w:rPr>
                <w:lang w:val="en-NZ"/>
              </w:rPr>
            </w:pPr>
            <w:r w:rsidRPr="00F25B94">
              <w:t xml:space="preserve">Equivalent solutions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B94" w:rsidP="00F25B94">
            <w:pPr>
              <w:pStyle w:val="ListBullet"/>
            </w:pPr>
            <w:r w:rsidRPr="00F25B94">
              <w:t>as noted in certificate of operation or certificate of survey</w:t>
            </w:r>
          </w:p>
          <w:p w:rsidR="00000000" w:rsidRPr="00F25B94" w:rsidP="00F25B94">
            <w:pPr>
              <w:pStyle w:val="ListBullet"/>
            </w:pPr>
            <w:r w:rsidRPr="00F25B94">
              <w:t xml:space="preserve">as noted in NSCV Part B </w:t>
            </w:r>
          </w:p>
          <w:p w:rsidR="00000000" w:rsidRPr="00F25B94" w:rsidP="00F25B94">
            <w:pPr>
              <w:pStyle w:val="ListBullet"/>
            </w:pPr>
            <w:r w:rsidRPr="00F25B94">
              <w:t>national register of exemptions and equivalent solutions</w:t>
            </w:r>
          </w:p>
        </w:tc>
      </w:tr>
    </w:tbl>
    <w:p w:rsidR="00000000" w:rsidRPr="00F25B94" w:rsidP="00F25B94">
      <w:pPr>
        <w:pStyle w:val="BodyText"/>
      </w:pPr>
    </w:p>
    <w:p w:rsidR="00000000" w:rsidRPr="00F25B94" w:rsidP="00F25B94">
      <w:pPr>
        <w:pStyle w:val="AllowPageBreak"/>
      </w:pPr>
    </w:p>
    <w:p w:rsidR="00000000" w:rsidRPr="00F25B94" w:rsidP="00F25B94">
      <w:pPr>
        <w:pStyle w:val="Heading1"/>
      </w:pPr>
      <w:bookmarkStart w:id="9" w:name="O_662236"/>
      <w:bookmarkEnd w:id="9"/>
      <w:r w:rsidRPr="00F25B94">
        <w:t>Unit Mapping Information</w:t>
      </w:r>
    </w:p>
    <w:p w:rsidR="00000000" w:rsidRPr="00F25B94" w:rsidP="00A8750F">
      <w:pPr>
        <w:pStyle w:val="BodyText"/>
      </w:pPr>
      <w:r w:rsidRPr="00F25B94">
        <w:t>This unit replaces and is equivalent to MARM5007A Survey vessel operational systems.</w:t>
      </w:r>
    </w:p>
    <w:p w:rsidR="00000000" w:rsidRPr="00F25B94" w:rsidP="00F25B94">
      <w:pPr>
        <w:pStyle w:val="Heading1"/>
      </w:pPr>
      <w:bookmarkStart w:id="10" w:name="O_662243"/>
      <w:bookmarkEnd w:id="10"/>
      <w:r w:rsidRPr="00F25B94">
        <w:t>Links</w:t>
      </w:r>
    </w:p>
    <w:p w:rsidR="00000000" w:rsidRPr="00F25B94" w:rsidP="00A8750F">
      <w:pPr>
        <w:pStyle w:val="BodyText"/>
      </w:pPr>
      <w:r w:rsidRPr="00F25B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73DB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25B94" w:rsidP="00F25B94"/>
    <w:sectPr w:rsidSect="00F25B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94" w:rsidRPr="00A8750F" w:rsidP="00A875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0F" w:rsidP="00F25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50F" w:rsidP="00F25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750F" w:rsidP="00F25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B94" w:rsidRPr="00A8750F" w:rsidP="00A875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0F" w:rsidRPr="002D2AF8" w:rsidP="00F25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MARM017 Survey vessel operational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A8750F" w:rsidP="00F25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F47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804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4CE3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B94"/>
  </w:style>
  <w:style w:type="character" w:customStyle="1" w:styleId="Heading1Char">
    <w:name w:val="Heading 1 Char"/>
    <w:basedOn w:val="DefaultParagraphFont"/>
    <w:link w:val="Heading1"/>
    <w:rsid w:val="00F25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B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B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B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B94"/>
    <w:rPr>
      <w:b/>
      <w:spacing w:val="0"/>
    </w:rPr>
  </w:style>
  <w:style w:type="paragraph" w:styleId="ListBullet2">
    <w:name w:val="List Bullet 2"/>
    <w:basedOn w:val="List2"/>
    <w:rsid w:val="00F25B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5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B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B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B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B94"/>
    <w:rPr>
      <w:i/>
    </w:rPr>
  </w:style>
  <w:style w:type="paragraph" w:styleId="Caption">
    <w:name w:val="caption"/>
    <w:basedOn w:val="BodyText"/>
    <w:next w:val="Normal"/>
    <w:qFormat/>
    <w:rsid w:val="00F25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B94"/>
  </w:style>
  <w:style w:type="paragraph" w:styleId="TableofFigures">
    <w:name w:val="table of figures"/>
    <w:basedOn w:val="Normal"/>
    <w:next w:val="Normal"/>
    <w:semiHidden/>
    <w:rsid w:val="00F25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B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5B94"/>
    <w:rPr>
      <w:rFonts w:ascii="Wingdings" w:hAnsi="Wingdings"/>
    </w:rPr>
  </w:style>
  <w:style w:type="paragraph" w:customStyle="1" w:styleId="TableHeading">
    <w:name w:val="Table Heading"/>
    <w:basedOn w:val="HeadingBase"/>
    <w:rsid w:val="00F25B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B94"/>
    <w:rPr>
      <w:color w:val="0033CC"/>
      <w:u w:val="none"/>
    </w:rPr>
  </w:style>
  <w:style w:type="paragraph" w:customStyle="1" w:styleId="BodyTextRight">
    <w:name w:val="Body Text Right"/>
    <w:basedOn w:val="BodyText"/>
    <w:rsid w:val="00F25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B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B94"/>
    <w:rPr>
      <w:sz w:val="32"/>
    </w:rPr>
  </w:style>
  <w:style w:type="paragraph" w:customStyle="1" w:styleId="HeadingProcedure">
    <w:name w:val="Heading Procedure"/>
    <w:basedOn w:val="HeadingBase"/>
    <w:next w:val="Normal"/>
    <w:rsid w:val="00F25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B94"/>
    <w:pPr>
      <w:spacing w:before="60" w:after="60"/>
    </w:pPr>
  </w:style>
  <w:style w:type="paragraph" w:styleId="ListContinue">
    <w:name w:val="List Continue"/>
    <w:basedOn w:val="List"/>
    <w:rsid w:val="00F25B94"/>
    <w:pPr>
      <w:ind w:firstLine="0"/>
    </w:pPr>
  </w:style>
  <w:style w:type="paragraph" w:customStyle="1" w:styleId="ListNote">
    <w:name w:val="List Note"/>
    <w:basedOn w:val="List"/>
    <w:rsid w:val="00F25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B94"/>
    <w:rPr>
      <w:rFonts w:ascii="Courier New" w:hAnsi="Courier New"/>
    </w:rPr>
  </w:style>
  <w:style w:type="paragraph" w:customStyle="1" w:styleId="NoteBullet">
    <w:name w:val="Note Bullet"/>
    <w:basedOn w:val="Note"/>
    <w:rsid w:val="00F25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B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B94"/>
    <w:rPr>
      <w:b/>
      <w:smallCaps/>
    </w:rPr>
  </w:style>
  <w:style w:type="paragraph" w:customStyle="1" w:styleId="TableListNumber">
    <w:name w:val="Table List Number"/>
    <w:basedOn w:val="ListNumber"/>
    <w:rsid w:val="00F25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B94"/>
    <w:pPr>
      <w:numPr>
        <w:numId w:val="9"/>
      </w:numPr>
    </w:pPr>
  </w:style>
  <w:style w:type="paragraph" w:customStyle="1" w:styleId="ListAlpha2">
    <w:name w:val="List Alpha 2"/>
    <w:basedOn w:val="List2"/>
    <w:rsid w:val="00F25B94"/>
    <w:pPr>
      <w:numPr>
        <w:numId w:val="8"/>
      </w:numPr>
    </w:pPr>
  </w:style>
  <w:style w:type="paragraph" w:styleId="List2">
    <w:name w:val="List 2"/>
    <w:basedOn w:val="BodyText"/>
    <w:rsid w:val="00F25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B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B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5B94"/>
    <w:pPr>
      <w:numPr>
        <w:numId w:val="4"/>
      </w:numPr>
    </w:pPr>
  </w:style>
  <w:style w:type="paragraph" w:styleId="ListContinue2">
    <w:name w:val="List Continue 2"/>
    <w:basedOn w:val="List2"/>
    <w:rsid w:val="00F25B94"/>
    <w:pPr>
      <w:ind w:firstLine="0"/>
    </w:pPr>
  </w:style>
  <w:style w:type="paragraph" w:styleId="ListContinue3">
    <w:name w:val="List Continue 3"/>
    <w:basedOn w:val="List3"/>
    <w:rsid w:val="00F25B94"/>
    <w:pPr>
      <w:ind w:left="1021" w:firstLine="0"/>
    </w:pPr>
  </w:style>
  <w:style w:type="paragraph" w:styleId="ListContinue4">
    <w:name w:val="List Continue 4"/>
    <w:basedOn w:val="List4"/>
    <w:rsid w:val="00F25B94"/>
    <w:pPr>
      <w:ind w:firstLine="0"/>
    </w:pPr>
  </w:style>
  <w:style w:type="paragraph" w:styleId="ListContinue5">
    <w:name w:val="List Continue 5"/>
    <w:basedOn w:val="List5"/>
    <w:rsid w:val="00F25B94"/>
    <w:pPr>
      <w:ind w:firstLine="0"/>
    </w:pPr>
  </w:style>
  <w:style w:type="paragraph" w:styleId="ListNumber3">
    <w:name w:val="List Number 3"/>
    <w:basedOn w:val="List3"/>
    <w:rsid w:val="00F25B94"/>
    <w:pPr>
      <w:numPr>
        <w:numId w:val="5"/>
      </w:numPr>
    </w:pPr>
  </w:style>
  <w:style w:type="paragraph" w:styleId="ListNumber4">
    <w:name w:val="List Number 4"/>
    <w:basedOn w:val="List4"/>
    <w:rsid w:val="00F25B94"/>
    <w:pPr>
      <w:numPr>
        <w:numId w:val="6"/>
      </w:numPr>
    </w:pPr>
  </w:style>
  <w:style w:type="paragraph" w:styleId="ListNumber5">
    <w:name w:val="List Number 5"/>
    <w:basedOn w:val="List5"/>
    <w:rsid w:val="00F25B94"/>
    <w:pPr>
      <w:numPr>
        <w:numId w:val="7"/>
      </w:numPr>
    </w:pPr>
  </w:style>
  <w:style w:type="paragraph" w:styleId="BlockText">
    <w:name w:val="Block Text"/>
    <w:basedOn w:val="Normal"/>
    <w:rsid w:val="00F25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B94"/>
    <w:rPr>
      <w:sz w:val="16"/>
      <w:vertAlign w:val="superscript"/>
    </w:rPr>
  </w:style>
  <w:style w:type="character" w:customStyle="1" w:styleId="Symbols">
    <w:name w:val="Symbols"/>
    <w:basedOn w:val="DefaultParagraphFont"/>
    <w:rsid w:val="00F25B94"/>
    <w:rPr>
      <w:rFonts w:ascii="Symbol" w:hAnsi="Symbol"/>
    </w:rPr>
  </w:style>
  <w:style w:type="character" w:customStyle="1" w:styleId="MenuOptions">
    <w:name w:val="Menu Options"/>
    <w:basedOn w:val="DefaultParagraphFont"/>
    <w:rsid w:val="00F25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B94"/>
    <w:rPr>
      <w:b/>
    </w:rPr>
  </w:style>
  <w:style w:type="character" w:customStyle="1" w:styleId="Underlined">
    <w:name w:val="Underlined"/>
    <w:basedOn w:val="DefaultParagraphFont"/>
    <w:rsid w:val="00F25B94"/>
    <w:rPr>
      <w:u w:val="single"/>
    </w:rPr>
  </w:style>
  <w:style w:type="paragraph" w:customStyle="1" w:styleId="TableBodyTextRight">
    <w:name w:val="Table Body Text Right"/>
    <w:basedOn w:val="TableBodyText"/>
    <w:rsid w:val="00F25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B94"/>
    <w:rPr>
      <w:sz w:val="18"/>
    </w:rPr>
  </w:style>
  <w:style w:type="paragraph" w:customStyle="1" w:styleId="BodySmallRight">
    <w:name w:val="Body Small Right"/>
    <w:basedOn w:val="BodyTextRight"/>
    <w:rsid w:val="00F25B94"/>
    <w:rPr>
      <w:sz w:val="18"/>
      <w:szCs w:val="18"/>
    </w:rPr>
  </w:style>
  <w:style w:type="paragraph" w:customStyle="1" w:styleId="MarginEdition">
    <w:name w:val="Margin Edition"/>
    <w:basedOn w:val="MarginNote"/>
    <w:rsid w:val="00F25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B94"/>
    <w:rPr>
      <w:sz w:val="2"/>
      <w:szCs w:val="2"/>
    </w:rPr>
  </w:style>
  <w:style w:type="character" w:customStyle="1" w:styleId="Small">
    <w:name w:val="Small"/>
    <w:basedOn w:val="DefaultParagraphFont"/>
    <w:rsid w:val="00F25B94"/>
    <w:rPr>
      <w:sz w:val="16"/>
    </w:rPr>
  </w:style>
  <w:style w:type="paragraph" w:customStyle="1" w:styleId="WideTable">
    <w:name w:val="Wide Table"/>
    <w:basedOn w:val="Normal"/>
    <w:rsid w:val="00F25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B94"/>
  </w:style>
  <w:style w:type="paragraph" w:styleId="Quote">
    <w:name w:val="Quote"/>
    <w:basedOn w:val="Heading1"/>
    <w:link w:val="QuoteChar"/>
    <w:qFormat/>
    <w:rsid w:val="00F25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B94"/>
    <w:pPr>
      <w:pageBreakBefore/>
    </w:pPr>
  </w:style>
  <w:style w:type="paragraph" w:customStyle="1" w:styleId="Border">
    <w:name w:val="Border"/>
    <w:basedOn w:val="Normal"/>
    <w:qFormat/>
    <w:rsid w:val="00F25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B94"/>
    <w:rPr>
      <w:u w:val="single"/>
    </w:rPr>
  </w:style>
  <w:style w:type="character" w:customStyle="1" w:styleId="BoldandItalics">
    <w:name w:val="Bold and Italics"/>
    <w:qFormat/>
    <w:rsid w:val="00F25B94"/>
    <w:rPr>
      <w:b/>
      <w:i/>
      <w:u w:val="none"/>
    </w:rPr>
  </w:style>
  <w:style w:type="paragraph" w:styleId="BalloonText">
    <w:name w:val="Balloon Text"/>
    <w:basedOn w:val="Normal"/>
    <w:link w:val="BalloonTextChar"/>
    <w:rsid w:val="00F25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B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B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B94"/>
    <w:pPr>
      <w:spacing w:before="0" w:after="0"/>
    </w:pPr>
  </w:style>
  <w:style w:type="paragraph" w:customStyle="1" w:styleId="BodyTextBold">
    <w:name w:val="Body Text Bold"/>
    <w:basedOn w:val="BodyText"/>
    <w:qFormat/>
    <w:rsid w:val="00F25B94"/>
    <w:rPr>
      <w:b/>
    </w:rPr>
  </w:style>
  <w:style w:type="character" w:styleId="Hyperlink">
    <w:name w:val="Hyperlink"/>
    <w:basedOn w:val="DefaultParagraphFont"/>
    <w:uiPriority w:val="99"/>
    <w:unhideWhenUsed/>
    <w:rsid w:val="00A875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4904</Characters>
  <Application>Microsoft Office Word</Application>
  <DocSecurity>0</DocSecurity>
  <Lines>233</Lines>
  <Paragraphs>138</Paragraphs>
  <ScaleCrop>false</ScaleCrop>
  <Company>Author-it Software Corporation Ltd.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MARM017 Survey vessel operational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2020-10-27T00:56:00Z</dcterms:created>
  <dcterms:modified xsi:type="dcterms:W3CDTF">2020-10-27T00:56:00Z</dcterms:modified>
</cp:coreProperties>
</file>