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686" w:rsidP="00636686">
      <w:pPr>
        <w:pStyle w:val="Title"/>
      </w:pPr>
      <w:r>
        <w:fldChar w:fldCharType="begin"/>
      </w:r>
      <w:r>
        <w:instrText xml:space="preserve"> TITLE   \* MERGEFORMAT </w:instrText>
      </w:r>
      <w:r>
        <w:fldChar w:fldCharType="separate"/>
      </w:r>
      <w:r>
        <w:t>MARM016 Survey hull and superstructure of a commercial vessel</w:t>
      </w:r>
      <w:r>
        <w:fldChar w:fldCharType="end"/>
      </w:r>
    </w:p>
    <w:p w:rsidR="00636686" w:rsidP="00636686">
      <w:pPr>
        <w:pStyle w:val="Version"/>
        <w:sectPr w:rsidSect="007C67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77D" w:rsidP="007C677D">
      <w:pPr>
        <w:pStyle w:val="SuperHeading"/>
      </w:pPr>
      <w:r w:rsidRPr="007C677D">
        <w:t>MARM016 Survey hull and superstructure of a commercial vessel</w:t>
      </w:r>
    </w:p>
    <w:p w:rsidR="00000000" w:rsidRPr="007C677D" w:rsidP="007C677D">
      <w:pPr>
        <w:pStyle w:val="Heading1"/>
      </w:pPr>
      <w:bookmarkStart w:id="1" w:name="O_662209"/>
      <w:bookmarkEnd w:id="1"/>
      <w:r w:rsidRPr="007C677D">
        <w:t>Modification History</w:t>
      </w:r>
    </w:p>
    <w:p w:rsidR="00000000" w:rsidRPr="007C677D" w:rsidP="00636686">
      <w:pPr>
        <w:pStyle w:val="BodyText"/>
      </w:pPr>
      <w:r w:rsidRPr="007C677D">
        <w:t>Release 1. New unit of competency.</w:t>
      </w:r>
    </w:p>
    <w:p w:rsidR="00000000" w:rsidRPr="007C677D" w:rsidP="007C677D">
      <w:pPr>
        <w:pStyle w:val="Heading1"/>
      </w:pPr>
      <w:bookmarkStart w:id="2" w:name="O_662210"/>
      <w:bookmarkEnd w:id="2"/>
      <w:r w:rsidRPr="007C677D">
        <w:t>Application</w:t>
      </w:r>
    </w:p>
    <w:p w:rsidR="00000000" w:rsidRPr="007C677D" w:rsidP="00636686">
      <w:pPr>
        <w:pStyle w:val="BodyText"/>
      </w:pPr>
      <w:r w:rsidRPr="007C677D">
        <w:t xml:space="preserve">This unit involves the skills and knowledge required to undertake a survey of hull and superstructure of a commercial vessel according to relevant </w:t>
      </w:r>
      <w:r w:rsidRPr="007C677D">
        <w:t>regulations. It includes planning survey, carrying out survey and providing survey report.</w:t>
      </w:r>
    </w:p>
    <w:p w:rsidR="00000000" w:rsidRPr="007C677D" w:rsidP="00636686">
      <w:pPr>
        <w:pStyle w:val="BodyText"/>
      </w:pPr>
      <w:r w:rsidRPr="007C677D">
        <w:t>This unit applies to people working in the maritime industry as a domestic commercial vessel marine surveyor and may form part of accreditation requirements for sur</w:t>
      </w:r>
      <w:r w:rsidRPr="007C677D">
        <w:t>veyors under Australian legislation.</w:t>
      </w:r>
    </w:p>
    <w:p w:rsidR="00000000" w:rsidRPr="007C677D" w:rsidP="00636686">
      <w:pPr>
        <w:pStyle w:val="BodyText"/>
      </w:pPr>
      <w:r w:rsidRPr="007C677D">
        <w:t>No licensing, legislative or certification requirements apply to this unit at the time of publication.</w:t>
      </w:r>
    </w:p>
    <w:p w:rsidR="00000000" w:rsidRPr="007C677D" w:rsidP="007C677D">
      <w:pPr>
        <w:pStyle w:val="Heading1"/>
      </w:pPr>
      <w:bookmarkStart w:id="3" w:name="O_662211"/>
      <w:bookmarkEnd w:id="3"/>
      <w:r w:rsidRPr="007C677D">
        <w:t>Pre-requisite Unit</w:t>
      </w:r>
    </w:p>
    <w:p w:rsidR="00000000" w:rsidRPr="007C677D" w:rsidP="00636686">
      <w:pPr>
        <w:pStyle w:val="BodyText"/>
      </w:pPr>
      <w:r w:rsidRPr="007C677D">
        <w:t>Not applicable.</w:t>
      </w:r>
    </w:p>
    <w:p w:rsidR="00000000" w:rsidRPr="007C677D" w:rsidP="007C677D">
      <w:pPr>
        <w:pStyle w:val="Heading1"/>
      </w:pPr>
      <w:bookmarkStart w:id="4" w:name="O_662212"/>
      <w:bookmarkEnd w:id="4"/>
      <w:r w:rsidRPr="007C677D">
        <w:t>Competency Field</w:t>
      </w:r>
    </w:p>
    <w:p w:rsidR="00000000" w:rsidRPr="007C677D" w:rsidP="00636686">
      <w:pPr>
        <w:pStyle w:val="BodyText"/>
      </w:pPr>
      <w:r w:rsidRPr="007C677D">
        <w:t>M – Marine Surveying</w:t>
      </w:r>
    </w:p>
    <w:p w:rsidR="00000000" w:rsidRPr="007C677D" w:rsidP="007C677D">
      <w:pPr>
        <w:pStyle w:val="Heading1"/>
      </w:pPr>
      <w:bookmarkStart w:id="5" w:name="O_662213"/>
      <w:bookmarkEnd w:id="5"/>
      <w:r w:rsidRPr="007C677D">
        <w:t>Unit Sector</w:t>
      </w:r>
    </w:p>
    <w:p w:rsidR="00000000" w:rsidRPr="007C677D" w:rsidP="00636686">
      <w:pPr>
        <w:pStyle w:val="BodyText"/>
      </w:pPr>
      <w:r w:rsidRPr="007C677D">
        <w:t>Not applicable.</w:t>
      </w:r>
    </w:p>
    <w:p w:rsidR="00000000" w:rsidRPr="007C677D" w:rsidP="007C677D">
      <w:pPr>
        <w:pStyle w:val="Heading1"/>
      </w:pPr>
      <w:bookmarkStart w:id="6" w:name="O_662214"/>
      <w:bookmarkEnd w:id="6"/>
      <w:r w:rsidRPr="007C677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3668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Performance criteria describe the performance needed to demonstrate achievement of the element.</w:t>
            </w:r>
          </w:p>
        </w:tc>
      </w:tr>
      <w:tr w:rsidTr="006366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rPr>
                <w:rStyle w:val="SpecialBold"/>
              </w:rPr>
              <w:t>Plan and prepare for survey task</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1.1</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Relevant standards for vessel hull and superstructure are accurately identified and accessed to support survey task</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1.2</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Vessel survey regime is identified and relevant regulatory requirements, organisational require</w:t>
            </w:r>
            <w:r w:rsidRPr="007C677D">
              <w:t>ments and procedures for survey scope are accessed and reviewed</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1.3</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Vessel survey regime is confirmed against regulatory and organisational requirements</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1.4</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Survey scope and depth is confirmed against relevant regulatory and organisational requirements</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1.5</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Survey purpose, objectives and variations are discussed with relevant personnel</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1.6</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Operational limits, certificate of operations and previous certifi</w:t>
            </w:r>
            <w:r w:rsidRPr="007C677D">
              <w:t>cates of survey are reviewed to identify and take into consideration any special conditions, equivalent solutions, specific areas of operations and other regulatory limitations, exceptions or conditions that may impact on survey task</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1.7</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 xml:space="preserve">Survey equipment and tools to carry out survey are accurately identified, selected and checked prior to survey </w:t>
            </w:r>
          </w:p>
        </w:tc>
      </w:tr>
      <w:tr w:rsidTr="006366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rPr>
                <w:rStyle w:val="SpecialBold"/>
              </w:rPr>
              <w:t xml:space="preserve">Confirm hull type and material construction </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2.1</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Types of hull common to domestic commercial vessels are accurately identified and regulator</w:t>
            </w:r>
            <w:r w:rsidRPr="007C677D">
              <w:t>y or additional standards are accessed and reviewed for use in survey</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2.2</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Common materials used in hull construction and superstructure are identified and regulatory or additional standards are accessed and reviewed for use in survey</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2.3</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Construction, type of hull and materials are confirmed prior to survey by accessing vessel records</w:t>
            </w:r>
          </w:p>
        </w:tc>
      </w:tr>
      <w:tr w:rsidTr="006366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rPr>
                <w:rStyle w:val="SpecialBold"/>
              </w:rPr>
              <w:t>Conduct periodic survey of hull and superstructure</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3.1</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Survey of hull and superstructure is carried out according to regulatory requirements</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3.2</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Chang</w:t>
            </w:r>
            <w:r w:rsidRPr="007C677D">
              <w:t>es to operational equipment or equivalent solutions are identified and examined for fitness both in or out of water as required by survey schedule</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3.3</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Watertight openings and skin fittings are inspected for compliance</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3.4</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Deformation and integrity of hull and superstructure are inspected for compliance</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3.5</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Paint and coatings are inspected for condition</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3.6</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 xml:space="preserve">Cathodic protection is inspected where applicable </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3.7</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Superstructure weather tightness is checked for integrity</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3.8</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Appendages are inspected for integrity</w:t>
            </w:r>
          </w:p>
        </w:tc>
      </w:tr>
      <w:tr w:rsidTr="006366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rPr>
                <w:rStyle w:val="SpecialBold"/>
              </w:rPr>
              <w:t>Report and act on non-compliance</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4.1</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Non-compliance is detected, recorded and reported according to regulatory and organisational requirements</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4.2</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Specialist support services are identified and sourced as appropriate</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4.3</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Risks arising from detected non-compliance are reported and communicated to relevant personnel</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4.4</w:t>
            </w:r>
          </w:p>
        </w:tc>
        <w:tc>
          <w:tcPr>
            <w:tcW w:w="604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 xml:space="preserve">Relevant provisions of legislation appropriate to level of risk detected </w:t>
            </w:r>
            <w:r w:rsidRPr="007C677D">
              <w:t>are identified and followed</w:t>
            </w:r>
          </w:p>
        </w:tc>
      </w:tr>
      <w:tr w:rsidTr="006366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4.5</w:t>
            </w:r>
          </w:p>
        </w:tc>
        <w:tc>
          <w:tcPr>
            <w:tcW w:w="6045" w:type="dxa"/>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t>Appropriate reports and documentation relating to survey are developed and managed according to organisational and regulatory requirements</w:t>
            </w:r>
          </w:p>
        </w:tc>
      </w:tr>
    </w:tbl>
    <w:p w:rsidR="00000000" w:rsidRPr="007C677D" w:rsidP="007C677D">
      <w:pPr>
        <w:pStyle w:val="BodyText"/>
      </w:pPr>
    </w:p>
    <w:p w:rsidR="00000000" w:rsidRPr="007C677D" w:rsidP="007C677D">
      <w:pPr>
        <w:pStyle w:val="AllowPageBreak"/>
      </w:pPr>
    </w:p>
    <w:p w:rsidR="00000000" w:rsidRPr="007C677D" w:rsidP="007C677D">
      <w:pPr>
        <w:pStyle w:val="Heading1"/>
      </w:pPr>
      <w:bookmarkStart w:id="7" w:name="O_662215"/>
      <w:bookmarkEnd w:id="7"/>
      <w:r w:rsidRPr="007C677D">
        <w:t>Foundation Skills</w:t>
      </w:r>
    </w:p>
    <w:tbl>
      <w:tblPr>
        <w:tblW w:w="9498" w:type="dxa"/>
        <w:tblLayout w:type="fixed"/>
        <w:tblCellMar>
          <w:left w:w="62" w:type="dxa"/>
          <w:right w:w="62" w:type="dxa"/>
        </w:tblCellMar>
        <w:tblLook w:val="0000"/>
      </w:tblPr>
      <w:tblGrid>
        <w:gridCol w:w="9498"/>
      </w:tblGrid>
      <w:tr w:rsidTr="007C677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t>Foundation skills essential to performance are explicit in the performance criteria of this unit of competency.</w:t>
            </w:r>
          </w:p>
        </w:tc>
      </w:tr>
    </w:tbl>
    <w:p w:rsidR="00000000" w:rsidRPr="007C677D" w:rsidP="007C677D">
      <w:pPr>
        <w:pStyle w:val="BodyText"/>
      </w:pPr>
    </w:p>
    <w:p w:rsidR="00000000" w:rsidRPr="007C677D" w:rsidP="007C677D">
      <w:pPr>
        <w:pStyle w:val="AllowPageBreak"/>
      </w:pPr>
    </w:p>
    <w:p w:rsidR="00000000" w:rsidRPr="007C677D" w:rsidP="007C677D">
      <w:pPr>
        <w:pStyle w:val="Heading1"/>
      </w:pPr>
      <w:bookmarkStart w:id="8" w:name="O_662216"/>
      <w:bookmarkEnd w:id="8"/>
      <w:r w:rsidRPr="007C677D">
        <w:t>Range of Conditions</w:t>
      </w:r>
    </w:p>
    <w:tbl>
      <w:tblPr>
        <w:tblW w:w="9498" w:type="dxa"/>
        <w:tblLayout w:type="fixed"/>
        <w:tblCellMar>
          <w:left w:w="62" w:type="dxa"/>
          <w:right w:w="62" w:type="dxa"/>
        </w:tblCellMar>
        <w:tblLook w:val="0000"/>
      </w:tblPr>
      <w:tblGrid>
        <w:gridCol w:w="2735"/>
        <w:gridCol w:w="6763"/>
      </w:tblGrid>
      <w:tr w:rsidTr="007C677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Range is restricted to essential operating conditions and any other variables essential to the work envir</w:t>
            </w:r>
            <w:r w:rsidRPr="007C677D">
              <w:t>onment.</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36686" w:rsidP="007C677D">
            <w:pPr>
              <w:pStyle w:val="BodyText"/>
            </w:pPr>
            <w:r w:rsidRPr="007C677D">
              <w:t>Relevant standards must include:</w:t>
            </w:r>
          </w:p>
          <w:p w:rsidR="00636686"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Australian/New Zealand Standards (AS/NZS)</w:t>
            </w:r>
          </w:p>
          <w:p w:rsidR="00000000" w:rsidRPr="007C677D" w:rsidP="007C677D">
            <w:pPr>
              <w:pStyle w:val="ListBullet"/>
            </w:pPr>
            <w:r w:rsidRPr="007C677D">
              <w:t>class</w:t>
            </w:r>
          </w:p>
          <w:p w:rsidR="00000000" w:rsidRPr="007C677D" w:rsidP="007C677D">
            <w:pPr>
              <w:pStyle w:val="ListBullet"/>
            </w:pPr>
            <w:r w:rsidRPr="007C677D">
              <w:t>manufacture guidelines</w:t>
            </w:r>
          </w:p>
          <w:p w:rsidR="00000000" w:rsidRPr="007C677D" w:rsidP="007C677D">
            <w:pPr>
              <w:pStyle w:val="ListBullet"/>
            </w:pPr>
            <w:r w:rsidRPr="007C677D">
              <w:t>Marine Orders</w:t>
            </w:r>
          </w:p>
          <w:p w:rsidR="00000000" w:rsidRPr="007C677D" w:rsidP="007C677D">
            <w:pPr>
              <w:pStyle w:val="ListBullet"/>
            </w:pPr>
            <w:r w:rsidRPr="007C677D">
              <w:t>National Standard for the Administration of Marine Safety (NSAMS) section 4</w:t>
            </w:r>
          </w:p>
          <w:p w:rsidR="00000000" w:rsidRPr="007C677D" w:rsidP="007C677D">
            <w:pPr>
              <w:pStyle w:val="ListBullet"/>
            </w:pPr>
            <w:r w:rsidRPr="007C677D">
              <w:t>National Standard for Commercial Vessels (NSCV)</w:t>
            </w:r>
          </w:p>
          <w:p w:rsidR="00000000" w:rsidRPr="007C677D" w:rsidP="007C677D">
            <w:pPr>
              <w:pStyle w:val="ListBullet"/>
            </w:pPr>
            <w:r w:rsidRPr="007C677D">
              <w:t>safety data sheets (SDS)/material safety data sheets (MSDS)</w:t>
            </w:r>
          </w:p>
          <w:p w:rsidR="00000000" w:rsidRPr="007C677D" w:rsidP="007C677D">
            <w:pPr>
              <w:pStyle w:val="ListBullet"/>
            </w:pPr>
            <w:r w:rsidRPr="007C677D">
              <w:t>safety of life at sea (SOLAS)</w:t>
            </w:r>
          </w:p>
          <w:p w:rsidR="00000000" w:rsidRPr="007C677D" w:rsidP="007C677D">
            <w:pPr>
              <w:pStyle w:val="ListBullet"/>
            </w:pPr>
            <w:r w:rsidRPr="007C677D">
              <w:t>Uniform Shipping Law (USL)</w:t>
            </w:r>
          </w:p>
          <w:p w:rsidR="00000000" w:rsidP="007C677D">
            <w:pPr>
              <w:pStyle w:val="ListBullet"/>
              <w:rPr>
                <w:lang w:val="en-NZ"/>
              </w:rPr>
            </w:pPr>
            <w:r w:rsidRPr="007C677D">
              <w:t>work health and safety/occupational health and safety (WHS/OHS)</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t>Survey regime must include</w:t>
            </w:r>
            <w:r w:rsidRPr="007C677D">
              <w:t>:</w:t>
            </w: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 xml:space="preserve">class of vessel </w:t>
            </w:r>
          </w:p>
          <w:p w:rsidR="00000000" w:rsidP="007C677D">
            <w:pPr>
              <w:pStyle w:val="ListBullet"/>
              <w:rPr>
                <w:lang w:val="en-NZ"/>
              </w:rPr>
            </w:pPr>
            <w:r w:rsidRPr="007C677D">
              <w:t>survey depth and level of vessel</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36686" w:rsidP="007C677D">
            <w:pPr>
              <w:pStyle w:val="BodyText"/>
            </w:pPr>
            <w:r w:rsidRPr="007C677D">
              <w:t xml:space="preserve">Relevant regulatory requirements include one or more of the following: </w:t>
            </w:r>
          </w:p>
          <w:p w:rsidR="00636686"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 xml:space="preserve">AS/NZS, in particular: </w:t>
            </w:r>
          </w:p>
          <w:p w:rsidR="00000000" w:rsidRPr="007C677D" w:rsidP="007C677D">
            <w:pPr>
              <w:pStyle w:val="ListBullet2"/>
            </w:pPr>
            <w:r w:rsidRPr="007C677D">
              <w:t>AS/NZS ISO 9001: 2008 Quality Management Systems – requirements</w:t>
            </w:r>
          </w:p>
          <w:p w:rsidR="00000000" w:rsidRPr="007C677D" w:rsidP="007C677D">
            <w:pPr>
              <w:pStyle w:val="ListBullet"/>
            </w:pPr>
            <w:r w:rsidRPr="007C677D">
              <w:t xml:space="preserve">Marine Safety (Domestic Commercial Vessel) National Law </w:t>
            </w:r>
          </w:p>
          <w:p w:rsidR="00000000" w:rsidRPr="007C677D" w:rsidP="007C677D">
            <w:pPr>
              <w:pStyle w:val="ListBullet"/>
            </w:pPr>
            <w:r w:rsidRPr="007C677D">
              <w:t>NSAMS Section 4</w:t>
            </w:r>
          </w:p>
          <w:p w:rsidR="00000000" w:rsidRPr="007C677D" w:rsidP="007C677D">
            <w:pPr>
              <w:pStyle w:val="ListBullet"/>
            </w:pPr>
            <w:r w:rsidRPr="007C677D">
              <w:t xml:space="preserve">NSCV </w:t>
            </w:r>
          </w:p>
          <w:p w:rsidR="00000000" w:rsidRPr="007C677D" w:rsidP="007C677D">
            <w:pPr>
              <w:pStyle w:val="ListBullet2"/>
            </w:pPr>
            <w:r w:rsidRPr="007C677D">
              <w:t xml:space="preserve">Part B – General Requirements </w:t>
            </w:r>
          </w:p>
          <w:p w:rsidR="00000000" w:rsidRPr="007C677D" w:rsidP="007C677D">
            <w:pPr>
              <w:pStyle w:val="ListBullet2"/>
            </w:pPr>
            <w:r w:rsidRPr="007C677D">
              <w:t>Part C – Vessel Construction</w:t>
            </w:r>
          </w:p>
          <w:p w:rsidR="00000000" w:rsidP="007C677D">
            <w:pPr>
              <w:pStyle w:val="ListBullet2"/>
              <w:rPr>
                <w:lang w:val="en-NZ"/>
              </w:rPr>
            </w:pPr>
            <w:r w:rsidRPr="007C677D">
              <w:t>Part E – Operational Practices</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t xml:space="preserve">Survey scope and depth includes one or more of the following: </w:t>
            </w:r>
          </w:p>
          <w:p w:rsidR="00000000" w:rsidRPr="007C677D"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condition</w:t>
            </w:r>
          </w:p>
          <w:p w:rsidR="00000000" w:rsidRPr="007C677D" w:rsidP="007C677D">
            <w:pPr>
              <w:pStyle w:val="ListBullet"/>
            </w:pPr>
            <w:r w:rsidRPr="007C677D">
              <w:t xml:space="preserve">initial </w:t>
            </w:r>
          </w:p>
          <w:p w:rsidR="00000000" w:rsidRPr="007C677D" w:rsidP="007C677D">
            <w:pPr>
              <w:pStyle w:val="ListBullet"/>
            </w:pPr>
            <w:r w:rsidRPr="007C677D">
              <w:t xml:space="preserve">modification/further building </w:t>
            </w:r>
          </w:p>
          <w:p w:rsidR="00000000" w:rsidRPr="007C677D" w:rsidP="007C677D">
            <w:pPr>
              <w:pStyle w:val="ListBullet"/>
            </w:pPr>
            <w:r w:rsidRPr="007C677D">
              <w:t xml:space="preserve">periodic survey (in or out of water) </w:t>
            </w:r>
          </w:p>
          <w:p w:rsidR="00000000" w:rsidP="007C677D">
            <w:pPr>
              <w:pStyle w:val="ListBullet"/>
              <w:rPr>
                <w:lang w:val="en-NZ"/>
              </w:rPr>
            </w:pPr>
            <w:r w:rsidRPr="007C677D">
              <w:t>repair/damage</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36686" w:rsidP="007C677D">
            <w:pPr>
              <w:pStyle w:val="BodyText"/>
            </w:pPr>
            <w:r w:rsidRPr="007C677D">
              <w:t xml:space="preserve">Survey equipment and tools include one or more of the following: </w:t>
            </w:r>
          </w:p>
          <w:p w:rsidR="00636686"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communication equipment</w:t>
            </w:r>
          </w:p>
          <w:p w:rsidR="00000000" w:rsidRPr="007C677D" w:rsidP="007C677D">
            <w:pPr>
              <w:pStyle w:val="ListBullet"/>
            </w:pPr>
            <w:r w:rsidRPr="007C677D">
              <w:t>draft survey hydrometer</w:t>
            </w:r>
          </w:p>
          <w:p w:rsidR="00000000" w:rsidRPr="007C677D" w:rsidP="007C677D">
            <w:pPr>
              <w:pStyle w:val="ListBullet"/>
            </w:pPr>
            <w:r w:rsidRPr="007C677D">
              <w:t>drill</w:t>
            </w:r>
          </w:p>
          <w:p w:rsidR="00000000" w:rsidRPr="007C677D" w:rsidP="007C677D">
            <w:pPr>
              <w:pStyle w:val="ListBullet"/>
            </w:pPr>
            <w:r w:rsidRPr="007C677D">
              <w:t>entry authority</w:t>
            </w:r>
          </w:p>
          <w:p w:rsidR="00000000" w:rsidRPr="007C677D" w:rsidP="007C677D">
            <w:pPr>
              <w:pStyle w:val="ListBullet"/>
            </w:pPr>
            <w:r w:rsidRPr="007C677D">
              <w:t>hammer/welder’</w:t>
            </w:r>
            <w:r w:rsidRPr="007C677D">
              <w:t>s hammer</w:t>
            </w:r>
          </w:p>
          <w:p w:rsidR="00000000" w:rsidRPr="007C677D" w:rsidP="007C677D">
            <w:pPr>
              <w:pStyle w:val="ListBullet"/>
            </w:pPr>
            <w:r w:rsidRPr="007C677D">
              <w:t>meat piercing thermometer</w:t>
            </w:r>
          </w:p>
          <w:p w:rsidR="00000000" w:rsidRPr="007C677D" w:rsidP="007C677D">
            <w:pPr>
              <w:pStyle w:val="ListBullet"/>
            </w:pPr>
            <w:r w:rsidRPr="007C677D">
              <w:t>mirror</w:t>
            </w:r>
          </w:p>
          <w:p w:rsidR="00000000" w:rsidRPr="007C677D" w:rsidP="007C677D">
            <w:pPr>
              <w:pStyle w:val="ListBullet"/>
            </w:pPr>
            <w:r w:rsidRPr="007C677D">
              <w:t>personal protective equipment such as respirators, gloves, overalls, boots, hearing protection, goggles, masks</w:t>
            </w:r>
          </w:p>
          <w:p w:rsidR="00000000" w:rsidRPr="007C677D" w:rsidP="007C677D">
            <w:pPr>
              <w:pStyle w:val="ListBullet"/>
            </w:pPr>
            <w:r w:rsidRPr="007C677D">
              <w:t>photographs</w:t>
            </w:r>
          </w:p>
          <w:p w:rsidR="00000000" w:rsidRPr="007C677D" w:rsidP="007C677D">
            <w:pPr>
              <w:pStyle w:val="ListBullet"/>
            </w:pPr>
            <w:r w:rsidRPr="007C677D">
              <w:t>plastic sampling bags</w:t>
            </w:r>
          </w:p>
          <w:p w:rsidR="00000000" w:rsidRPr="007C677D" w:rsidP="007C677D">
            <w:pPr>
              <w:pStyle w:val="ListBullet"/>
            </w:pPr>
            <w:r w:rsidRPr="007C677D">
              <w:t>pocket calculator</w:t>
            </w:r>
          </w:p>
          <w:p w:rsidR="00000000" w:rsidRPr="007C677D" w:rsidP="007C677D">
            <w:pPr>
              <w:pStyle w:val="ListBullet"/>
            </w:pPr>
            <w:r w:rsidRPr="007C677D">
              <w:t>recording equipment:</w:t>
            </w:r>
          </w:p>
          <w:p w:rsidR="00000000" w:rsidRPr="007C677D" w:rsidP="007C677D">
            <w:pPr>
              <w:pStyle w:val="ListBullet2"/>
            </w:pPr>
            <w:r w:rsidRPr="007C677D">
              <w:t>camera</w:t>
            </w:r>
          </w:p>
          <w:p w:rsidR="00000000" w:rsidRPr="007C677D" w:rsidP="007C677D">
            <w:pPr>
              <w:pStyle w:val="ListBullet2"/>
            </w:pPr>
            <w:r w:rsidRPr="007C677D">
              <w:t>dictaphone</w:t>
            </w:r>
          </w:p>
          <w:p w:rsidR="00000000" w:rsidRPr="007C677D" w:rsidP="007C677D">
            <w:pPr>
              <w:pStyle w:val="ListBullet2"/>
            </w:pPr>
            <w:r w:rsidRPr="007C677D">
              <w:t>lap top computer</w:t>
            </w:r>
          </w:p>
          <w:p w:rsidR="00000000" w:rsidRPr="007C677D" w:rsidP="007C677D">
            <w:pPr>
              <w:pStyle w:val="ListBullet2"/>
            </w:pPr>
            <w:r w:rsidRPr="007C677D">
              <w:t>notebook</w:t>
            </w:r>
          </w:p>
          <w:p w:rsidR="00000000" w:rsidRPr="007C677D" w:rsidP="007C677D">
            <w:pPr>
              <w:pStyle w:val="ListBullet"/>
            </w:pPr>
            <w:r w:rsidRPr="007C677D">
              <w:t>sampling equipment:</w:t>
            </w:r>
          </w:p>
          <w:p w:rsidR="00000000" w:rsidRPr="007C677D" w:rsidP="007C677D">
            <w:pPr>
              <w:pStyle w:val="ListBullet2"/>
            </w:pPr>
            <w:r w:rsidRPr="007C677D">
              <w:t>silver nitrate test kit for chlorides</w:t>
            </w:r>
          </w:p>
          <w:p w:rsidR="00000000" w:rsidRPr="007C677D" w:rsidP="007C677D">
            <w:pPr>
              <w:pStyle w:val="ListBullet2"/>
            </w:pPr>
            <w:r w:rsidRPr="007C677D">
              <w:t xml:space="preserve">test kit equipment </w:t>
            </w:r>
          </w:p>
          <w:p w:rsidR="00000000" w:rsidRPr="007C677D" w:rsidP="007C677D">
            <w:pPr>
              <w:pStyle w:val="ListBullet2"/>
            </w:pPr>
            <w:r w:rsidRPr="007C677D">
              <w:t xml:space="preserve">thermometers </w:t>
            </w:r>
          </w:p>
          <w:p w:rsidR="00000000" w:rsidRPr="007C677D" w:rsidP="007C677D">
            <w:pPr>
              <w:pStyle w:val="ListBullet2"/>
            </w:pPr>
            <w:r w:rsidRPr="007C677D">
              <w:t>water-detecting paste</w:t>
            </w:r>
          </w:p>
          <w:p w:rsidR="00000000" w:rsidRPr="007C677D" w:rsidP="007C677D">
            <w:pPr>
              <w:pStyle w:val="ListBullet"/>
            </w:pPr>
            <w:r w:rsidRPr="007C677D">
              <w:t>scraper</w:t>
            </w:r>
          </w:p>
          <w:p w:rsidR="00000000" w:rsidRPr="007C677D" w:rsidP="007C677D">
            <w:pPr>
              <w:pStyle w:val="ListBullet"/>
            </w:pPr>
            <w:r w:rsidRPr="007C677D">
              <w:t>screwdriver</w:t>
            </w:r>
          </w:p>
          <w:p w:rsidR="00000000" w:rsidRPr="007C677D" w:rsidP="007C677D">
            <w:pPr>
              <w:pStyle w:val="ListBullet"/>
            </w:pPr>
            <w:r w:rsidRPr="007C677D">
              <w:t>small mallet</w:t>
            </w:r>
          </w:p>
          <w:p w:rsidR="00000000" w:rsidRPr="007C677D" w:rsidP="007C677D">
            <w:pPr>
              <w:pStyle w:val="ListBullet"/>
            </w:pPr>
            <w:r w:rsidRPr="007C677D">
              <w:t>sounding tapes</w:t>
            </w:r>
          </w:p>
          <w:p w:rsidR="00000000" w:rsidRPr="007C677D" w:rsidP="007C677D">
            <w:pPr>
              <w:pStyle w:val="ListBullet"/>
            </w:pPr>
            <w:r w:rsidRPr="007C677D">
              <w:t>storage equipment/facilities</w:t>
            </w:r>
          </w:p>
          <w:p w:rsidR="00000000" w:rsidP="007C677D">
            <w:pPr>
              <w:pStyle w:val="ListBullet"/>
              <w:rPr>
                <w:lang w:val="en-NZ"/>
              </w:rPr>
            </w:pPr>
            <w:r w:rsidRPr="007C677D">
              <w:t>tape measure /measuring wheel</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36686" w:rsidP="007C677D">
            <w:pPr>
              <w:pStyle w:val="BodyText"/>
            </w:pPr>
            <w:r w:rsidRPr="007C677D">
              <w:t>Types of hull include one or more of the following:</w:t>
            </w:r>
          </w:p>
          <w:p w:rsidR="00636686"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 xml:space="preserve">box </w:t>
            </w:r>
          </w:p>
          <w:p w:rsidR="00000000" w:rsidRPr="007C677D" w:rsidP="007C677D">
            <w:pPr>
              <w:pStyle w:val="ListBullet"/>
            </w:pPr>
            <w:r w:rsidRPr="007C677D">
              <w:t>catamaran</w:t>
            </w:r>
          </w:p>
          <w:p w:rsidR="00000000" w:rsidRPr="007C677D" w:rsidP="007C677D">
            <w:pPr>
              <w:pStyle w:val="ListBullet"/>
            </w:pPr>
            <w:r w:rsidRPr="007C677D">
              <w:t>foils</w:t>
            </w:r>
          </w:p>
          <w:p w:rsidR="00000000" w:rsidRPr="007C677D" w:rsidP="007C677D">
            <w:pPr>
              <w:pStyle w:val="ListBullet"/>
            </w:pPr>
            <w:r w:rsidRPr="007C677D">
              <w:t>non water displacement</w:t>
            </w:r>
          </w:p>
          <w:p w:rsidR="00000000" w:rsidRPr="007C677D" w:rsidP="007C677D">
            <w:pPr>
              <w:pStyle w:val="ListBullet"/>
            </w:pPr>
            <w:r w:rsidRPr="007C677D">
              <w:t>shallow draft</w:t>
            </w:r>
          </w:p>
          <w:p w:rsidR="00000000" w:rsidRPr="007C677D" w:rsidP="007C677D">
            <w:pPr>
              <w:pStyle w:val="ListBullet"/>
            </w:pPr>
            <w:r w:rsidRPr="007C677D">
              <w:t>single</w:t>
            </w:r>
          </w:p>
          <w:p w:rsidR="00000000" w:rsidP="007C677D">
            <w:pPr>
              <w:pStyle w:val="ListBullet"/>
              <w:rPr>
                <w:lang w:val="en-NZ"/>
              </w:rPr>
            </w:pPr>
            <w:r w:rsidRPr="007C677D">
              <w:t>wave piercing</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t>Domestic commercial vessels must include:</w:t>
            </w: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7C677D">
            <w:pPr>
              <w:pStyle w:val="ListBullet"/>
              <w:rPr>
                <w:lang w:val="en-NZ"/>
              </w:rPr>
            </w:pPr>
            <w:r w:rsidRPr="007C677D">
              <w:t>vessels defined as commercial vessels in Marine Safety (Domestic Commercial Vessel) National Law</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36686" w:rsidP="007C677D">
            <w:pPr>
              <w:pStyle w:val="BodyText"/>
            </w:pPr>
            <w:r w:rsidRPr="007C677D">
              <w:t xml:space="preserve">Materials include one or more of the following: </w:t>
            </w:r>
          </w:p>
          <w:p w:rsidR="00636686"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aluminium</w:t>
            </w:r>
          </w:p>
          <w:p w:rsidR="00000000" w:rsidRPr="007C677D" w:rsidP="007C677D">
            <w:pPr>
              <w:pStyle w:val="ListBullet"/>
            </w:pPr>
            <w:r w:rsidRPr="007C677D">
              <w:t>cement</w:t>
            </w:r>
          </w:p>
          <w:p w:rsidR="00000000" w:rsidRPr="007C677D" w:rsidP="007C677D">
            <w:pPr>
              <w:pStyle w:val="ListBullet"/>
            </w:pPr>
            <w:r w:rsidRPr="007C677D">
              <w:t>composite</w:t>
            </w:r>
          </w:p>
          <w:p w:rsidR="00000000" w:rsidRPr="007C677D" w:rsidP="007C677D">
            <w:pPr>
              <w:pStyle w:val="ListBullet"/>
            </w:pPr>
            <w:r w:rsidRPr="007C677D">
              <w:t>fibreglass</w:t>
            </w:r>
          </w:p>
          <w:p w:rsidR="00000000" w:rsidRPr="007C677D" w:rsidP="007C677D">
            <w:pPr>
              <w:pStyle w:val="ListBullet"/>
            </w:pPr>
            <w:r w:rsidRPr="007C677D">
              <w:t>steel</w:t>
            </w:r>
          </w:p>
          <w:p w:rsidR="00000000" w:rsidP="007C677D">
            <w:pPr>
              <w:pStyle w:val="ListBullet"/>
              <w:rPr>
                <w:lang w:val="en-NZ"/>
              </w:rPr>
            </w:pPr>
            <w:r w:rsidRPr="007C677D">
              <w:t>timber</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36686" w:rsidP="007C677D">
            <w:pPr>
              <w:pStyle w:val="BodyText"/>
            </w:pPr>
            <w:r w:rsidRPr="007C677D">
              <w:t xml:space="preserve">Survey schedule include one or more of the following: </w:t>
            </w:r>
          </w:p>
          <w:p w:rsidR="00636686"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twelve months</w:t>
            </w:r>
          </w:p>
          <w:p w:rsidR="00000000" w:rsidRPr="007C677D" w:rsidP="007C677D">
            <w:pPr>
              <w:pStyle w:val="ListBullet"/>
            </w:pPr>
            <w:r w:rsidRPr="007C677D">
              <w:t xml:space="preserve">twenty-four months </w:t>
            </w:r>
          </w:p>
          <w:p w:rsidR="00000000" w:rsidRPr="007C677D" w:rsidP="007C677D">
            <w:pPr>
              <w:pStyle w:val="ListBullet"/>
            </w:pPr>
            <w:r w:rsidRPr="007C677D">
              <w:t>thirty-months</w:t>
            </w:r>
          </w:p>
          <w:p w:rsidR="00000000" w:rsidRPr="007C677D" w:rsidP="007C677D">
            <w:pPr>
              <w:pStyle w:val="ListBullet"/>
            </w:pPr>
            <w:r w:rsidRPr="007C677D">
              <w:t>five year cycle with NSAMS:</w:t>
            </w:r>
          </w:p>
          <w:p w:rsidR="00000000" w:rsidRPr="007C677D" w:rsidP="007C677D">
            <w:pPr>
              <w:pStyle w:val="ListBullet2"/>
            </w:pPr>
            <w:r w:rsidRPr="007C677D">
              <w:t>periodic survey (either annual or bi-annual)</w:t>
            </w:r>
          </w:p>
          <w:p w:rsidR="00000000" w:rsidRPr="007C677D" w:rsidP="007C677D">
            <w:pPr>
              <w:pStyle w:val="ListBullet2"/>
            </w:pPr>
            <w:r w:rsidRPr="007C677D">
              <w:t>change of class survey</w:t>
            </w:r>
          </w:p>
          <w:p w:rsidR="00000000" w:rsidRPr="007C677D" w:rsidP="007C677D">
            <w:pPr>
              <w:pStyle w:val="ListBullet2"/>
            </w:pPr>
            <w:r w:rsidRPr="007C677D">
              <w:t>safety equipment only survey</w:t>
            </w:r>
          </w:p>
          <w:p w:rsidR="00000000" w:rsidRPr="007C677D" w:rsidP="007C677D">
            <w:pPr>
              <w:pStyle w:val="ListBullet2"/>
            </w:pPr>
            <w:r w:rsidRPr="007C677D">
              <w:t>damage/repair or condition surveys</w:t>
            </w:r>
          </w:p>
          <w:p w:rsidR="00000000" w:rsidRPr="007C677D" w:rsidP="007C677D">
            <w:pPr>
              <w:pStyle w:val="ListBullet2"/>
            </w:pPr>
            <w:r w:rsidRPr="007C677D">
              <w:t>equivalent solution or deemed-to-satisfy surveys</w:t>
            </w:r>
          </w:p>
          <w:p w:rsidR="00000000" w:rsidRPr="007C677D" w:rsidP="007C677D">
            <w:pPr>
              <w:pStyle w:val="ListBullet2"/>
            </w:pPr>
            <w:r w:rsidRPr="007C677D">
              <w:t>SMS components</w:t>
            </w:r>
          </w:p>
          <w:p w:rsidR="00000000" w:rsidRPr="007C677D" w:rsidP="007C677D">
            <w:pPr>
              <w:pStyle w:val="ListBullet2"/>
            </w:pPr>
            <w:r w:rsidRPr="007C677D">
              <w:t>in water</w:t>
            </w:r>
          </w:p>
          <w:p w:rsidR="00000000" w:rsidP="007C677D">
            <w:pPr>
              <w:pStyle w:val="ListBullet2"/>
              <w:rPr>
                <w:lang w:val="en-NZ"/>
              </w:rPr>
            </w:pPr>
            <w:r w:rsidRPr="007C677D">
              <w:t>out of water</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36686" w:rsidP="007C677D">
            <w:pPr>
              <w:pStyle w:val="BodyText"/>
            </w:pPr>
            <w:r w:rsidRPr="007C677D">
              <w:t xml:space="preserve">Watertight openings and skin fittings include one or more of the following: </w:t>
            </w:r>
          </w:p>
          <w:p w:rsidR="00636686"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cooling water systems</w:t>
            </w:r>
          </w:p>
          <w:p w:rsidR="00000000" w:rsidRPr="007C677D" w:rsidP="007C677D">
            <w:pPr>
              <w:pStyle w:val="ListBullet"/>
            </w:pPr>
            <w:r w:rsidRPr="007C677D">
              <w:t>doppler log</w:t>
            </w:r>
          </w:p>
          <w:p w:rsidR="00000000" w:rsidRPr="007C677D" w:rsidP="007C677D">
            <w:pPr>
              <w:pStyle w:val="ListBullet"/>
            </w:pPr>
            <w:r w:rsidRPr="007C677D">
              <w:t>drain plugs</w:t>
            </w:r>
          </w:p>
          <w:p w:rsidR="00000000" w:rsidRPr="007C677D" w:rsidP="007C677D">
            <w:pPr>
              <w:pStyle w:val="ListBullet"/>
            </w:pPr>
            <w:r w:rsidRPr="007C677D">
              <w:t>hatch</w:t>
            </w:r>
          </w:p>
          <w:p w:rsidR="00000000" w:rsidRPr="007C677D" w:rsidP="007C677D">
            <w:pPr>
              <w:pStyle w:val="ListBullet"/>
            </w:pPr>
            <w:r w:rsidRPr="007C677D">
              <w:t xml:space="preserve">inlet valve </w:t>
            </w:r>
          </w:p>
          <w:p w:rsidR="00000000" w:rsidRPr="007C677D" w:rsidP="007C677D">
            <w:pPr>
              <w:pStyle w:val="ListBullet"/>
            </w:pPr>
            <w:r w:rsidRPr="007C677D">
              <w:t>sea chest</w:t>
            </w:r>
          </w:p>
          <w:p w:rsidR="00000000" w:rsidP="007C677D">
            <w:pPr>
              <w:pStyle w:val="ListBullet"/>
              <w:rPr>
                <w:lang w:val="en-NZ"/>
              </w:rPr>
            </w:pPr>
            <w:r w:rsidRPr="007C677D">
              <w:t>stabilisers</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36686" w:rsidP="007C677D">
            <w:pPr>
              <w:pStyle w:val="BodyText"/>
            </w:pPr>
            <w:r w:rsidRPr="007C677D">
              <w:t xml:space="preserve">Deformation and integrity include one or more of the following: </w:t>
            </w:r>
          </w:p>
          <w:p w:rsidR="00636686"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blisters</w:t>
            </w:r>
          </w:p>
          <w:p w:rsidR="00000000" w:rsidRPr="007C677D" w:rsidP="007C677D">
            <w:pPr>
              <w:pStyle w:val="ListBullet"/>
            </w:pPr>
            <w:r w:rsidRPr="007C677D">
              <w:t>chemical attack</w:t>
            </w:r>
          </w:p>
          <w:p w:rsidR="00000000" w:rsidRPr="007C677D" w:rsidP="007C677D">
            <w:pPr>
              <w:pStyle w:val="ListBullet"/>
            </w:pPr>
            <w:r w:rsidRPr="007C677D">
              <w:t>cracking</w:t>
            </w:r>
          </w:p>
          <w:p w:rsidR="00000000" w:rsidRPr="007C677D" w:rsidP="007C677D">
            <w:pPr>
              <w:pStyle w:val="ListBullet"/>
            </w:pPr>
            <w:r w:rsidRPr="007C677D">
              <w:t xml:space="preserve">degradation </w:t>
            </w:r>
          </w:p>
          <w:p w:rsidR="00000000" w:rsidRPr="007C677D" w:rsidP="007C677D">
            <w:pPr>
              <w:pStyle w:val="ListBullet"/>
            </w:pPr>
            <w:r w:rsidRPr="007C677D">
              <w:t>distortion</w:t>
            </w:r>
          </w:p>
          <w:p w:rsidR="00000000" w:rsidRPr="007C677D" w:rsidP="007C677D">
            <w:pPr>
              <w:pStyle w:val="ListBullet"/>
            </w:pPr>
            <w:r w:rsidRPr="007C677D">
              <w:t>dry rot</w:t>
            </w:r>
          </w:p>
          <w:p w:rsidR="00000000" w:rsidRPr="007C677D" w:rsidP="007C677D">
            <w:pPr>
              <w:pStyle w:val="ListBullet"/>
            </w:pPr>
            <w:r w:rsidRPr="007C677D">
              <w:t>isolated damage</w:t>
            </w:r>
          </w:p>
          <w:p w:rsidR="00000000" w:rsidRPr="007C677D" w:rsidP="007C677D">
            <w:pPr>
              <w:pStyle w:val="ListBullet"/>
            </w:pPr>
            <w:r w:rsidRPr="007C677D">
              <w:t xml:space="preserve">leaching </w:t>
            </w:r>
          </w:p>
          <w:p w:rsidR="00000000" w:rsidRPr="007C677D" w:rsidP="007C677D">
            <w:pPr>
              <w:pStyle w:val="ListBullet"/>
            </w:pPr>
            <w:r w:rsidRPr="007C677D">
              <w:t>out of trim</w:t>
            </w:r>
          </w:p>
          <w:p w:rsidR="00000000" w:rsidRPr="007C677D" w:rsidP="007C677D">
            <w:pPr>
              <w:pStyle w:val="ListBullet"/>
            </w:pPr>
            <w:r w:rsidRPr="007C677D">
              <w:t>structural failure</w:t>
            </w:r>
          </w:p>
          <w:p w:rsidR="00000000" w:rsidRPr="007C677D" w:rsidP="007C677D">
            <w:pPr>
              <w:pStyle w:val="ListBullet"/>
            </w:pPr>
            <w:r w:rsidRPr="007C677D">
              <w:t>ultra violet (UV) breakdown</w:t>
            </w:r>
          </w:p>
          <w:p w:rsidR="00000000" w:rsidRPr="007C677D" w:rsidP="007C677D">
            <w:pPr>
              <w:pStyle w:val="ListBullet"/>
            </w:pPr>
            <w:r w:rsidRPr="007C677D">
              <w:t>water ingress</w:t>
            </w:r>
          </w:p>
          <w:p w:rsidR="00000000" w:rsidP="007C677D">
            <w:pPr>
              <w:pStyle w:val="ListBullet"/>
              <w:rPr>
                <w:lang w:val="en-NZ"/>
              </w:rPr>
            </w:pPr>
            <w:r w:rsidRPr="007C677D">
              <w:t>weathering</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t>Paint and coatings include one or more of the following:</w:t>
            </w:r>
          </w:p>
          <w:p w:rsidR="00000000" w:rsidP="007C677D">
            <w:pPr>
              <w:pStyle w:val="BodyText"/>
              <w:rPr>
                <w:lang w:val="en-NZ"/>
              </w:rPr>
            </w:pPr>
            <w:r w:rsidRPr="007C677D">
              <w:t xml:space="preserve"> </w:t>
            </w: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 xml:space="preserve">anti fouling </w:t>
            </w:r>
          </w:p>
          <w:p w:rsidR="00000000" w:rsidRPr="007C677D" w:rsidP="007C677D">
            <w:pPr>
              <w:pStyle w:val="ListBullet"/>
            </w:pPr>
            <w:r w:rsidRPr="007C677D">
              <w:t>copper sheathing</w:t>
            </w:r>
          </w:p>
          <w:p w:rsidR="00000000" w:rsidP="007C677D">
            <w:pPr>
              <w:pStyle w:val="ListBullet"/>
              <w:rPr>
                <w:lang w:val="en-NZ"/>
              </w:rPr>
            </w:pPr>
            <w:r w:rsidRPr="007C677D">
              <w:t>gel based</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7C677D" w:rsidP="007C677D">
            <w:pPr>
              <w:pStyle w:val="BodyText"/>
            </w:pPr>
            <w:r w:rsidRPr="007C677D">
              <w:t xml:space="preserve">Appendages include one or more of the following: </w:t>
            </w:r>
          </w:p>
          <w:p w:rsidR="00000000" w:rsidRPr="007C677D"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bilge keels</w:t>
            </w:r>
          </w:p>
          <w:p w:rsidR="00000000" w:rsidRPr="007C677D" w:rsidP="007C677D">
            <w:pPr>
              <w:pStyle w:val="ListBullet"/>
            </w:pPr>
            <w:r w:rsidRPr="007C677D">
              <w:t>keel coolers</w:t>
            </w:r>
          </w:p>
          <w:p w:rsidR="00000000" w:rsidRPr="007C677D" w:rsidP="007C677D">
            <w:pPr>
              <w:pStyle w:val="ListBullet"/>
            </w:pPr>
            <w:r w:rsidRPr="007C677D">
              <w:t>rudders</w:t>
            </w:r>
          </w:p>
          <w:p w:rsidR="00000000" w:rsidP="007C677D">
            <w:pPr>
              <w:pStyle w:val="ListBullet"/>
              <w:rPr>
                <w:lang w:val="en-NZ"/>
              </w:rPr>
            </w:pPr>
            <w:r w:rsidRPr="007C677D">
              <w:t>stabilisers</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36686" w:rsidP="007C677D">
            <w:pPr>
              <w:pStyle w:val="BodyText"/>
            </w:pPr>
            <w:r w:rsidRPr="007C677D">
              <w:t xml:space="preserve">Specialist support services include one or more of the following: </w:t>
            </w:r>
          </w:p>
          <w:p w:rsidR="00636686" w:rsidP="007C677D">
            <w:pPr>
              <w:pStyle w:val="BodyText"/>
            </w:pPr>
          </w:p>
          <w:p w:rsidR="00000000" w:rsidP="007C677D">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analytical laboratories</w:t>
            </w:r>
          </w:p>
          <w:p w:rsidR="00000000" w:rsidRPr="007C677D" w:rsidP="007C677D">
            <w:pPr>
              <w:pStyle w:val="ListBullet"/>
            </w:pPr>
            <w:r w:rsidRPr="007C677D">
              <w:t>chemical (sewage systems)</w:t>
            </w:r>
          </w:p>
          <w:p w:rsidR="00000000" w:rsidRPr="007C677D" w:rsidP="007C677D">
            <w:pPr>
              <w:pStyle w:val="ListBullet"/>
            </w:pPr>
            <w:r w:rsidRPr="007C677D">
              <w:t>electrical</w:t>
            </w:r>
          </w:p>
          <w:p w:rsidR="00000000" w:rsidRPr="007C677D" w:rsidP="007C677D">
            <w:pPr>
              <w:pStyle w:val="ListBullet"/>
            </w:pPr>
            <w:r w:rsidRPr="007C677D">
              <w:t>naval architects</w:t>
            </w:r>
          </w:p>
          <w:p w:rsidR="00000000" w:rsidRPr="007C677D" w:rsidP="007C677D">
            <w:pPr>
              <w:pStyle w:val="ListBullet"/>
            </w:pPr>
            <w:r w:rsidRPr="007C677D">
              <w:t>non-destructive evaluation (NDE) services</w:t>
            </w:r>
          </w:p>
          <w:p w:rsidR="00000000" w:rsidRPr="007C677D" w:rsidP="007C677D">
            <w:pPr>
              <w:pStyle w:val="ListBullet"/>
            </w:pPr>
            <w:r w:rsidRPr="007C677D">
              <w:t>noise</w:t>
            </w:r>
          </w:p>
          <w:p w:rsidR="00000000" w:rsidP="007C677D">
            <w:pPr>
              <w:pStyle w:val="ListBullet"/>
              <w:rPr>
                <w:lang w:val="en-NZ"/>
              </w:rPr>
            </w:pPr>
            <w:r w:rsidRPr="007C677D">
              <w:t>pressure vessel testing</w:t>
            </w:r>
          </w:p>
        </w:tc>
      </w:tr>
      <w:tr w:rsidTr="007C67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C677D">
            <w:pPr>
              <w:pStyle w:val="BodyText"/>
              <w:rPr>
                <w:lang w:val="en-NZ"/>
              </w:rPr>
            </w:pPr>
            <w:r w:rsidRPr="007C677D">
              <w:t>Appropriate reports and documentation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C677D" w:rsidP="007C677D">
            <w:pPr>
              <w:pStyle w:val="ListBullet"/>
            </w:pPr>
            <w:r w:rsidRPr="007C677D">
              <w:t>certificate of operation</w:t>
            </w:r>
          </w:p>
          <w:p w:rsidR="00000000" w:rsidRPr="007C677D" w:rsidP="007C677D">
            <w:pPr>
              <w:pStyle w:val="ListBullet"/>
            </w:pPr>
            <w:r w:rsidRPr="007C677D">
              <w:t>certificate of survey</w:t>
            </w:r>
          </w:p>
          <w:p w:rsidR="00000000" w:rsidRPr="007C677D" w:rsidP="007C677D">
            <w:pPr>
              <w:pStyle w:val="ListBullet"/>
            </w:pPr>
            <w:r w:rsidRPr="007C677D">
              <w:t>statements of compliance</w:t>
            </w:r>
          </w:p>
          <w:p w:rsidR="00000000" w:rsidRPr="007C677D" w:rsidP="007C677D">
            <w:pPr>
              <w:pStyle w:val="ListBullet"/>
            </w:pPr>
            <w:r w:rsidRPr="007C677D">
              <w:t>survey report</w:t>
            </w:r>
          </w:p>
        </w:tc>
      </w:tr>
    </w:tbl>
    <w:p w:rsidR="00000000" w:rsidRPr="007C677D" w:rsidP="007C677D">
      <w:pPr>
        <w:pStyle w:val="BodyText"/>
      </w:pPr>
    </w:p>
    <w:p w:rsidR="00000000" w:rsidRPr="007C677D" w:rsidP="007C677D">
      <w:pPr>
        <w:pStyle w:val="AllowPageBreak"/>
      </w:pPr>
    </w:p>
    <w:p w:rsidR="00000000" w:rsidRPr="007C677D" w:rsidP="007C677D">
      <w:pPr>
        <w:pStyle w:val="Heading1"/>
      </w:pPr>
      <w:bookmarkStart w:id="9" w:name="O_662217"/>
      <w:bookmarkEnd w:id="9"/>
      <w:r w:rsidRPr="007C677D">
        <w:t>Unit Mapping Information</w:t>
      </w:r>
    </w:p>
    <w:p w:rsidR="00000000" w:rsidRPr="007C677D" w:rsidP="00636686">
      <w:pPr>
        <w:pStyle w:val="BodyText"/>
      </w:pPr>
      <w:r w:rsidRPr="007C677D">
        <w:t>This unit replaces and is equivalent to MARM5006A Survey hull and superstructure of a commercial vessel</w:t>
      </w:r>
    </w:p>
    <w:p w:rsidR="00000000" w:rsidRPr="007C677D" w:rsidP="007C677D">
      <w:pPr>
        <w:pStyle w:val="Heading1"/>
      </w:pPr>
      <w:bookmarkStart w:id="10" w:name="O_662224"/>
      <w:bookmarkEnd w:id="10"/>
      <w:r w:rsidRPr="007C677D">
        <w:t>Links</w:t>
      </w:r>
    </w:p>
    <w:p w:rsidR="00000000" w:rsidRPr="007C677D" w:rsidP="00636686">
      <w:pPr>
        <w:pStyle w:val="BodyText"/>
      </w:pPr>
      <w:r w:rsidRPr="007C677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90564">
        <w:rPr>
          <w:rStyle w:val="Hyperlink"/>
        </w:rPr>
        <w:t>https://vetnet.gov.au/Pages/TrainingDocs.aspx?q=772efb7b-4cce-47fe-9bbd-ee3b1d1eb4c2</w:t>
      </w:r>
      <w:r>
        <w:fldChar w:fldCharType="end"/>
      </w:r>
    </w:p>
    <w:p w:rsidR="00000000" w:rsidRPr="007C677D" w:rsidP="007C677D"/>
    <w:sectPr w:rsidSect="007C67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7D" w:rsidRPr="00636686" w:rsidP="00636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86" w:rsidP="007C67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6686" w:rsidP="007C677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6686" w:rsidP="007C67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77D" w:rsidRPr="00636686" w:rsidP="006366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7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686" w:rsidRPr="002D2AF8" w:rsidP="007C677D">
    <w:pPr>
      <w:pStyle w:val="Header"/>
      <w:framePr w:wrap="around"/>
    </w:pPr>
    <w:r>
      <w:fldChar w:fldCharType="begin"/>
    </w:r>
    <w:r>
      <w:instrText xml:space="preserve"> TITLE   \* MERGEFORMAT </w:instrText>
    </w:r>
    <w:r>
      <w:fldChar w:fldCharType="separate"/>
    </w:r>
    <w:r>
      <w:t>MARM016 Survey hull and superstructure of a commercial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36686" w:rsidP="007C67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04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46A3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C2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7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77D"/>
    <w:pPr>
      <w:spacing w:before="360" w:after="60"/>
      <w:outlineLvl w:val="0"/>
    </w:pPr>
    <w:rPr>
      <w:sz w:val="32"/>
    </w:rPr>
  </w:style>
  <w:style w:type="paragraph" w:styleId="Heading2">
    <w:name w:val="heading 2"/>
    <w:basedOn w:val="HeadingBase"/>
    <w:next w:val="BodyText"/>
    <w:link w:val="Heading2Char"/>
    <w:qFormat/>
    <w:rsid w:val="007C677D"/>
    <w:pPr>
      <w:keepLines/>
      <w:spacing w:before="240" w:after="120"/>
      <w:outlineLvl w:val="1"/>
    </w:pPr>
    <w:rPr>
      <w:sz w:val="28"/>
      <w:szCs w:val="40"/>
    </w:rPr>
  </w:style>
  <w:style w:type="paragraph" w:styleId="Heading3">
    <w:name w:val="heading 3"/>
    <w:basedOn w:val="HeadingBase"/>
    <w:next w:val="BodyText"/>
    <w:link w:val="Heading3Char"/>
    <w:qFormat/>
    <w:rsid w:val="007C677D"/>
    <w:pPr>
      <w:spacing w:before="180" w:after="120"/>
      <w:outlineLvl w:val="2"/>
    </w:pPr>
    <w:rPr>
      <w:spacing w:val="-10"/>
      <w:kern w:val="32"/>
    </w:rPr>
  </w:style>
  <w:style w:type="paragraph" w:styleId="Heading4">
    <w:name w:val="heading 4"/>
    <w:basedOn w:val="HeadingBase"/>
    <w:next w:val="BodyText"/>
    <w:link w:val="Heading4Char"/>
    <w:qFormat/>
    <w:rsid w:val="007C677D"/>
    <w:pPr>
      <w:spacing w:before="160" w:after="120"/>
      <w:outlineLvl w:val="3"/>
    </w:pPr>
    <w:rPr>
      <w:sz w:val="22"/>
    </w:rPr>
  </w:style>
  <w:style w:type="paragraph" w:styleId="Heading5">
    <w:name w:val="heading 5"/>
    <w:basedOn w:val="HeadingBase"/>
    <w:next w:val="Normal"/>
    <w:link w:val="Heading5Char"/>
    <w:qFormat/>
    <w:rsid w:val="007C677D"/>
    <w:pPr>
      <w:spacing w:before="80"/>
      <w:outlineLvl w:val="4"/>
    </w:pPr>
    <w:rPr>
      <w:color w:val="918585"/>
      <w:sz w:val="20"/>
    </w:rPr>
  </w:style>
  <w:style w:type="paragraph" w:styleId="Heading6">
    <w:name w:val="heading 6"/>
    <w:basedOn w:val="HeadingBase"/>
    <w:next w:val="Normal"/>
    <w:link w:val="Heading6Char"/>
    <w:qFormat/>
    <w:rsid w:val="007C677D"/>
    <w:pPr>
      <w:spacing w:before="60"/>
      <w:outlineLvl w:val="5"/>
    </w:pPr>
    <w:rPr>
      <w:color w:val="918585"/>
      <w:sz w:val="20"/>
    </w:rPr>
  </w:style>
  <w:style w:type="paragraph" w:styleId="Heading7">
    <w:name w:val="heading 7"/>
    <w:basedOn w:val="Normal"/>
    <w:next w:val="Normal"/>
    <w:link w:val="Heading7Char"/>
    <w:qFormat/>
    <w:rsid w:val="007C677D"/>
    <w:pPr>
      <w:ind w:left="720"/>
      <w:outlineLvl w:val="6"/>
    </w:pPr>
    <w:rPr>
      <w:i/>
    </w:rPr>
  </w:style>
  <w:style w:type="paragraph" w:styleId="Heading8">
    <w:name w:val="heading 8"/>
    <w:basedOn w:val="Normal"/>
    <w:next w:val="Normal"/>
    <w:link w:val="Heading8Char"/>
    <w:qFormat/>
    <w:rsid w:val="007C677D"/>
    <w:pPr>
      <w:ind w:left="720"/>
      <w:outlineLvl w:val="7"/>
    </w:pPr>
    <w:rPr>
      <w:i/>
    </w:rPr>
  </w:style>
  <w:style w:type="paragraph" w:styleId="Heading9">
    <w:name w:val="heading 9"/>
    <w:basedOn w:val="Normal"/>
    <w:next w:val="Normal"/>
    <w:link w:val="Heading9Char"/>
    <w:qFormat/>
    <w:rsid w:val="007C677D"/>
    <w:pPr>
      <w:ind w:left="720"/>
      <w:outlineLvl w:val="8"/>
    </w:pPr>
    <w:rPr>
      <w:i/>
    </w:rPr>
  </w:style>
  <w:style w:type="character" w:default="1" w:styleId="DefaultParagraphFont">
    <w:name w:val="Default Paragraph Font"/>
    <w:uiPriority w:val="1"/>
    <w:unhideWhenUsed/>
    <w:rsid w:val="007C6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77D"/>
  </w:style>
  <w:style w:type="character" w:customStyle="1" w:styleId="Heading1Char">
    <w:name w:val="Heading 1 Char"/>
    <w:basedOn w:val="DefaultParagraphFont"/>
    <w:link w:val="Heading1"/>
    <w:rsid w:val="007C677D"/>
    <w:rPr>
      <w:rFonts w:ascii="Times New Roman" w:eastAsia="Times New Roman" w:hAnsi="Times New Roman" w:cs="Times New Roman"/>
      <w:b/>
      <w:sz w:val="32"/>
      <w:szCs w:val="20"/>
      <w:lang w:eastAsia="en-US"/>
    </w:rPr>
  </w:style>
  <w:style w:type="paragraph" w:styleId="BodyText">
    <w:name w:val="Body Text"/>
    <w:basedOn w:val="Normal"/>
    <w:link w:val="BodyTextChar"/>
    <w:rsid w:val="007C67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77D"/>
    <w:rPr>
      <w:rFonts w:ascii="Times New Roman" w:eastAsia="Times New Roman" w:hAnsi="Times New Roman" w:cs="Times New Roman"/>
      <w:sz w:val="24"/>
      <w:lang w:eastAsia="en-US"/>
    </w:rPr>
  </w:style>
  <w:style w:type="paragraph" w:styleId="ListBullet">
    <w:name w:val="List Bullet"/>
    <w:basedOn w:val="List"/>
    <w:rsid w:val="007C677D"/>
    <w:pPr>
      <w:numPr>
        <w:numId w:val="12"/>
      </w:numPr>
      <w:tabs>
        <w:tab w:val="clear" w:pos="340"/>
      </w:tabs>
      <w:spacing w:before="40" w:after="40"/>
    </w:pPr>
  </w:style>
  <w:style w:type="character" w:customStyle="1" w:styleId="SpecialBold">
    <w:name w:val="Special Bold"/>
    <w:basedOn w:val="DefaultParagraphFont"/>
    <w:rsid w:val="007C677D"/>
    <w:rPr>
      <w:b/>
      <w:spacing w:val="0"/>
    </w:rPr>
  </w:style>
  <w:style w:type="paragraph" w:styleId="ListBullet2">
    <w:name w:val="List Bullet 2"/>
    <w:basedOn w:val="List2"/>
    <w:rsid w:val="007C677D"/>
    <w:pPr>
      <w:numPr>
        <w:numId w:val="13"/>
      </w:numPr>
      <w:tabs>
        <w:tab w:val="clear" w:pos="680"/>
      </w:tabs>
    </w:pPr>
  </w:style>
  <w:style w:type="paragraph" w:customStyle="1" w:styleId="SuperHeading">
    <w:name w:val="SuperHeading"/>
    <w:basedOn w:val="Normal"/>
    <w:rsid w:val="007C677D"/>
    <w:pPr>
      <w:spacing w:before="240" w:after="120"/>
      <w:outlineLvl w:val="0"/>
    </w:pPr>
    <w:rPr>
      <w:rFonts w:ascii="Times New Roman" w:hAnsi="Times New Roman"/>
      <w:b/>
      <w:sz w:val="32"/>
    </w:rPr>
  </w:style>
  <w:style w:type="paragraph" w:customStyle="1" w:styleId="AllowPageBreak">
    <w:name w:val="AllowPageBreak"/>
    <w:rsid w:val="007C67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7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7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7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7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7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7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7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77D"/>
    <w:rPr>
      <w:rFonts w:ascii="Courier New" w:eastAsia="Times New Roman" w:hAnsi="Courier New" w:cs="Times New Roman"/>
      <w:i/>
      <w:szCs w:val="20"/>
      <w:lang w:eastAsia="en-US"/>
    </w:rPr>
  </w:style>
  <w:style w:type="paragraph" w:customStyle="1" w:styleId="HeadingBase">
    <w:name w:val="Heading Base"/>
    <w:rsid w:val="007C67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77D"/>
    <w:pPr>
      <w:tabs>
        <w:tab w:val="right" w:leader="dot" w:pos="9072"/>
      </w:tabs>
      <w:ind w:left="567"/>
    </w:pPr>
    <w:rPr>
      <w:szCs w:val="22"/>
    </w:rPr>
  </w:style>
  <w:style w:type="paragraph" w:customStyle="1" w:styleId="TOCBase">
    <w:name w:val="TOC Base"/>
    <w:rsid w:val="007C67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77D"/>
    <w:pPr>
      <w:tabs>
        <w:tab w:val="right" w:leader="dot" w:pos="9072"/>
      </w:tabs>
      <w:spacing w:before="40" w:after="40"/>
      <w:ind w:left="284"/>
    </w:pPr>
    <w:rPr>
      <w:rFonts w:ascii="Times New Roman" w:hAnsi="Times New Roman"/>
    </w:rPr>
  </w:style>
  <w:style w:type="paragraph" w:styleId="TOC1">
    <w:name w:val="toc 1"/>
    <w:basedOn w:val="TOCBase"/>
    <w:next w:val="Normal"/>
    <w:rsid w:val="007C67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7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77D"/>
    <w:rPr>
      <w:rFonts w:ascii="Times New Roman" w:eastAsia="Times New Roman" w:hAnsi="Times New Roman" w:cs="Times New Roman"/>
      <w:sz w:val="16"/>
      <w:lang w:eastAsia="en-US"/>
    </w:rPr>
  </w:style>
  <w:style w:type="paragraph" w:styleId="Title">
    <w:name w:val="Title"/>
    <w:basedOn w:val="HeadingBase"/>
    <w:link w:val="TitleChar"/>
    <w:qFormat/>
    <w:rsid w:val="007C677D"/>
    <w:pPr>
      <w:spacing w:before="5040"/>
      <w:jc w:val="center"/>
    </w:pPr>
    <w:rPr>
      <w:sz w:val="48"/>
      <w:szCs w:val="72"/>
      <w:lang w:val="en-US"/>
    </w:rPr>
  </w:style>
  <w:style w:type="character" w:customStyle="1" w:styleId="TitleChar">
    <w:name w:val="Title Char"/>
    <w:basedOn w:val="DefaultParagraphFont"/>
    <w:link w:val="Title"/>
    <w:rsid w:val="007C67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77D"/>
    <w:pPr>
      <w:tabs>
        <w:tab w:val="left" w:pos="3600"/>
        <w:tab w:val="left" w:pos="3958"/>
      </w:tabs>
    </w:pPr>
  </w:style>
  <w:style w:type="paragraph" w:styleId="List">
    <w:name w:val="List"/>
    <w:basedOn w:val="BodyText"/>
    <w:next w:val="BodyText"/>
    <w:rsid w:val="007C677D"/>
    <w:pPr>
      <w:tabs>
        <w:tab w:val="left" w:pos="340"/>
      </w:tabs>
      <w:spacing w:before="60" w:after="60"/>
      <w:ind w:left="340" w:hanging="340"/>
    </w:pPr>
  </w:style>
  <w:style w:type="paragraph" w:customStyle="1" w:styleId="Note">
    <w:name w:val="Note"/>
    <w:basedOn w:val="BodyText"/>
    <w:rsid w:val="007C67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77D"/>
    <w:pPr>
      <w:framePr w:wrap="auto" w:hAnchor="text" w:y="6049"/>
    </w:pPr>
    <w:rPr>
      <w:color w:val="000000"/>
      <w:sz w:val="40"/>
    </w:rPr>
  </w:style>
  <w:style w:type="paragraph" w:customStyle="1" w:styleId="TOCTitle">
    <w:name w:val="TOCTitle"/>
    <w:basedOn w:val="Heading1"/>
    <w:rsid w:val="007C677D"/>
    <w:pPr>
      <w:spacing w:after="240"/>
      <w:jc w:val="center"/>
      <w:outlineLvl w:val="9"/>
    </w:pPr>
    <w:rPr>
      <w:caps/>
    </w:rPr>
  </w:style>
  <w:style w:type="paragraph" w:customStyle="1" w:styleId="Version">
    <w:name w:val="Version"/>
    <w:rsid w:val="007C67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77D"/>
    <w:pPr>
      <w:keepNext w:val="0"/>
      <w:tabs>
        <w:tab w:val="right" w:pos="4176"/>
      </w:tabs>
      <w:ind w:left="198" w:hanging="198"/>
    </w:pPr>
    <w:rPr>
      <w:rFonts w:ascii="Garamond" w:hAnsi="Garamond"/>
    </w:rPr>
  </w:style>
  <w:style w:type="paragraph" w:styleId="IndexHeading">
    <w:name w:val="index heading"/>
    <w:basedOn w:val="Normal"/>
    <w:next w:val="Index1"/>
    <w:semiHidden/>
    <w:rsid w:val="007C677D"/>
    <w:pPr>
      <w:spacing w:before="120" w:after="120"/>
    </w:pPr>
    <w:rPr>
      <w:rFonts w:ascii="Arial" w:hAnsi="Arial"/>
      <w:b/>
      <w:color w:val="918585"/>
      <w:sz w:val="24"/>
    </w:rPr>
  </w:style>
  <w:style w:type="paragraph" w:styleId="Header">
    <w:name w:val="header"/>
    <w:basedOn w:val="Normal"/>
    <w:link w:val="HeaderChar"/>
    <w:rsid w:val="007C67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77D"/>
    <w:rPr>
      <w:rFonts w:ascii="Times New Roman" w:eastAsia="Times New Roman" w:hAnsi="Times New Roman" w:cs="Times New Roman"/>
      <w:sz w:val="16"/>
      <w:szCs w:val="20"/>
      <w:lang w:val="en-GB" w:eastAsia="en-US"/>
    </w:rPr>
  </w:style>
  <w:style w:type="paragraph" w:customStyle="1" w:styleId="Chapter">
    <w:name w:val="Chapter"/>
    <w:basedOn w:val="Normal"/>
    <w:rsid w:val="007C677D"/>
    <w:pPr>
      <w:spacing w:before="240"/>
    </w:pPr>
    <w:rPr>
      <w:rFonts w:ascii="Times New Roman" w:hAnsi="Times New Roman"/>
      <w:smallCaps/>
      <w:spacing w:val="80"/>
      <w:sz w:val="28"/>
    </w:rPr>
  </w:style>
  <w:style w:type="paragraph" w:customStyle="1" w:styleId="InChapter">
    <w:name w:val="InChapter"/>
    <w:basedOn w:val="Heading3"/>
    <w:rsid w:val="007C677D"/>
    <w:pPr>
      <w:spacing w:after="240"/>
      <w:outlineLvl w:val="9"/>
    </w:pPr>
    <w:rPr>
      <w:noProof/>
    </w:rPr>
  </w:style>
  <w:style w:type="paragraph" w:styleId="Index2">
    <w:name w:val="index 2"/>
    <w:basedOn w:val="Normal"/>
    <w:next w:val="Normal"/>
    <w:semiHidden/>
    <w:rsid w:val="007C677D"/>
    <w:pPr>
      <w:tabs>
        <w:tab w:val="right" w:pos="4176"/>
      </w:tabs>
      <w:ind w:left="568" w:hanging="284"/>
    </w:pPr>
    <w:rPr>
      <w:rFonts w:ascii="Garamond" w:hAnsi="Garamond"/>
    </w:rPr>
  </w:style>
  <w:style w:type="paragraph" w:customStyle="1" w:styleId="Byline">
    <w:name w:val="Byline"/>
    <w:rsid w:val="007C67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77D"/>
    <w:pPr>
      <w:tabs>
        <w:tab w:val="clear" w:pos="3600"/>
        <w:tab w:val="clear" w:pos="3958"/>
      </w:tabs>
      <w:jc w:val="right"/>
    </w:pPr>
  </w:style>
  <w:style w:type="character" w:styleId="Emphasis">
    <w:name w:val="Emphasis"/>
    <w:basedOn w:val="DefaultParagraphFont"/>
    <w:qFormat/>
    <w:rsid w:val="007C677D"/>
    <w:rPr>
      <w:i/>
    </w:rPr>
  </w:style>
  <w:style w:type="paragraph" w:styleId="Caption">
    <w:name w:val="caption"/>
    <w:basedOn w:val="BodyText"/>
    <w:next w:val="Normal"/>
    <w:qFormat/>
    <w:rsid w:val="007C677D"/>
    <w:pPr>
      <w:framePr w:w="2268" w:hSpace="181" w:vSpace="181" w:wrap="around" w:vAnchor="text" w:hAnchor="page" w:x="1135" w:y="285" w:anchorLock="1"/>
    </w:pPr>
    <w:rPr>
      <w:i/>
    </w:rPr>
  </w:style>
  <w:style w:type="paragraph" w:customStyle="1" w:styleId="MiniTOCTitle">
    <w:name w:val="MiniTOCTitle"/>
    <w:basedOn w:val="Heading4"/>
    <w:rsid w:val="007C677D"/>
    <w:pPr>
      <w:spacing w:before="240"/>
      <w:outlineLvl w:val="9"/>
    </w:pPr>
    <w:rPr>
      <w:noProof/>
      <w:sz w:val="24"/>
    </w:rPr>
  </w:style>
  <w:style w:type="paragraph" w:customStyle="1" w:styleId="MiniTOCItem">
    <w:name w:val="MiniTOCItem"/>
    <w:basedOn w:val="ListBullet"/>
    <w:rsid w:val="007C677D"/>
    <w:pPr>
      <w:numPr>
        <w:numId w:val="0"/>
      </w:numPr>
      <w:tabs>
        <w:tab w:val="right" w:leader="dot" w:pos="6521"/>
      </w:tabs>
      <w:spacing w:before="0" w:after="0"/>
    </w:pPr>
  </w:style>
  <w:style w:type="paragraph" w:customStyle="1" w:styleId="TOFTitle">
    <w:name w:val="TOFTitle"/>
    <w:basedOn w:val="TOCTitle"/>
    <w:rsid w:val="007C677D"/>
  </w:style>
  <w:style w:type="paragraph" w:styleId="TableofFigures">
    <w:name w:val="table of figures"/>
    <w:basedOn w:val="Normal"/>
    <w:next w:val="Normal"/>
    <w:semiHidden/>
    <w:rsid w:val="007C677D"/>
    <w:pPr>
      <w:tabs>
        <w:tab w:val="right" w:leader="dot" w:pos="9072"/>
      </w:tabs>
      <w:ind w:left="970" w:hanging="403"/>
    </w:pPr>
    <w:rPr>
      <w:rFonts w:ascii="Times New Roman" w:hAnsi="Times New Roman"/>
      <w:b/>
    </w:rPr>
  </w:style>
  <w:style w:type="paragraph" w:styleId="ListNumber">
    <w:name w:val="List Number"/>
    <w:basedOn w:val="List"/>
    <w:rsid w:val="007C677D"/>
    <w:pPr>
      <w:numPr>
        <w:numId w:val="15"/>
      </w:numPr>
      <w:tabs>
        <w:tab w:val="clear" w:pos="340"/>
      </w:tabs>
    </w:pPr>
  </w:style>
  <w:style w:type="character" w:customStyle="1" w:styleId="WingdingSymbols">
    <w:name w:val="Wingding Symbols"/>
    <w:rsid w:val="007C677D"/>
    <w:rPr>
      <w:rFonts w:ascii="Wingdings" w:hAnsi="Wingdings"/>
    </w:rPr>
  </w:style>
  <w:style w:type="paragraph" w:customStyle="1" w:styleId="TableHeading">
    <w:name w:val="Table Heading"/>
    <w:basedOn w:val="HeadingBase"/>
    <w:rsid w:val="007C677D"/>
    <w:pPr>
      <w:keepLines/>
      <w:pBdr>
        <w:bottom w:val="single" w:sz="6" w:space="1" w:color="918585"/>
      </w:pBdr>
      <w:spacing w:before="240"/>
    </w:pPr>
  </w:style>
  <w:style w:type="character" w:customStyle="1" w:styleId="HotSpot">
    <w:name w:val="HotSpot"/>
    <w:rsid w:val="007C677D"/>
    <w:rPr>
      <w:color w:val="0033CC"/>
      <w:u w:val="none"/>
    </w:rPr>
  </w:style>
  <w:style w:type="paragraph" w:customStyle="1" w:styleId="BodyTextRight">
    <w:name w:val="Body Text Right"/>
    <w:basedOn w:val="BodyText"/>
    <w:rsid w:val="007C677D"/>
    <w:pPr>
      <w:spacing w:before="0" w:after="0"/>
      <w:jc w:val="right"/>
    </w:pPr>
  </w:style>
  <w:style w:type="paragraph" w:styleId="Index3">
    <w:name w:val="index 3"/>
    <w:basedOn w:val="ListNumber2"/>
    <w:next w:val="Normal"/>
    <w:semiHidden/>
    <w:rsid w:val="007C677D"/>
    <w:pPr>
      <w:numPr>
        <w:numId w:val="0"/>
      </w:numPr>
      <w:tabs>
        <w:tab w:val="right" w:leader="dot" w:pos="4176"/>
      </w:tabs>
    </w:pPr>
  </w:style>
  <w:style w:type="paragraph" w:styleId="ListNumber2">
    <w:name w:val="List Number 2"/>
    <w:basedOn w:val="List2"/>
    <w:rsid w:val="007C677D"/>
    <w:pPr>
      <w:numPr>
        <w:numId w:val="10"/>
      </w:numPr>
      <w:tabs>
        <w:tab w:val="clear" w:pos="1060"/>
      </w:tabs>
    </w:pPr>
  </w:style>
  <w:style w:type="paragraph" w:customStyle="1" w:styleId="MarginNote">
    <w:name w:val="Margin Note"/>
    <w:basedOn w:val="BodyText"/>
    <w:rsid w:val="007C67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7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7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77D"/>
    <w:rPr>
      <w:sz w:val="32"/>
    </w:rPr>
  </w:style>
  <w:style w:type="paragraph" w:customStyle="1" w:styleId="HeadingProcedure">
    <w:name w:val="Heading Procedure"/>
    <w:basedOn w:val="HeadingBase"/>
    <w:next w:val="Normal"/>
    <w:rsid w:val="007C677D"/>
    <w:pPr>
      <w:tabs>
        <w:tab w:val="left" w:pos="0"/>
      </w:tabs>
      <w:spacing w:before="120" w:after="60"/>
    </w:pPr>
    <w:rPr>
      <w:i/>
      <w:color w:val="918585"/>
      <w:sz w:val="22"/>
    </w:rPr>
  </w:style>
  <w:style w:type="paragraph" w:customStyle="1" w:styleId="TableBodyText">
    <w:name w:val="Table Body Text"/>
    <w:basedOn w:val="BodyText"/>
    <w:rsid w:val="007C677D"/>
    <w:pPr>
      <w:spacing w:before="60" w:after="60"/>
    </w:pPr>
  </w:style>
  <w:style w:type="paragraph" w:styleId="ListContinue">
    <w:name w:val="List Continue"/>
    <w:basedOn w:val="List"/>
    <w:rsid w:val="007C677D"/>
    <w:pPr>
      <w:ind w:firstLine="0"/>
    </w:pPr>
  </w:style>
  <w:style w:type="paragraph" w:customStyle="1" w:styleId="ListNote">
    <w:name w:val="List Note"/>
    <w:basedOn w:val="List"/>
    <w:rsid w:val="007C677D"/>
    <w:pPr>
      <w:pBdr>
        <w:top w:val="single" w:sz="6" w:space="2" w:color="918585"/>
        <w:bottom w:val="single" w:sz="6" w:space="2" w:color="918585"/>
      </w:pBdr>
      <w:tabs>
        <w:tab w:val="left" w:pos="1021"/>
      </w:tabs>
      <w:ind w:firstLine="0"/>
    </w:pPr>
  </w:style>
  <w:style w:type="paragraph" w:customStyle="1" w:styleId="Warning">
    <w:name w:val="Warning"/>
    <w:basedOn w:val="BodyText"/>
    <w:rsid w:val="007C677D"/>
    <w:pPr>
      <w:shd w:val="clear" w:color="auto" w:fill="D9D9D9"/>
      <w:tabs>
        <w:tab w:val="left" w:pos="992"/>
      </w:tabs>
      <w:ind w:left="119" w:right="119"/>
    </w:pPr>
    <w:rPr>
      <w:sz w:val="20"/>
    </w:rPr>
  </w:style>
  <w:style w:type="paragraph" w:customStyle="1" w:styleId="MarginIcons">
    <w:name w:val="Margin Icons"/>
    <w:basedOn w:val="BodyText"/>
    <w:rsid w:val="007C67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77D"/>
    <w:rPr>
      <w:rFonts w:ascii="Courier New" w:hAnsi="Courier New"/>
    </w:rPr>
  </w:style>
  <w:style w:type="paragraph" w:customStyle="1" w:styleId="NoteBullet">
    <w:name w:val="Note Bullet"/>
    <w:basedOn w:val="Note"/>
    <w:rsid w:val="007C677D"/>
    <w:pPr>
      <w:tabs>
        <w:tab w:val="clear" w:pos="680"/>
      </w:tabs>
      <w:spacing w:before="60" w:after="60"/>
    </w:pPr>
  </w:style>
  <w:style w:type="paragraph" w:customStyle="1" w:styleId="SubHeading2">
    <w:name w:val="SubHeading2"/>
    <w:basedOn w:val="HeadingBase"/>
    <w:rsid w:val="007C677D"/>
    <w:pPr>
      <w:spacing w:before="240" w:after="60"/>
    </w:pPr>
    <w:rPr>
      <w:sz w:val="20"/>
    </w:rPr>
  </w:style>
  <w:style w:type="paragraph" w:customStyle="1" w:styleId="SubHeading1">
    <w:name w:val="SubHeading1"/>
    <w:basedOn w:val="HeadingBase"/>
    <w:rsid w:val="007C677D"/>
    <w:pPr>
      <w:spacing w:before="240" w:after="60"/>
    </w:pPr>
    <w:rPr>
      <w:color w:val="918585"/>
      <w:sz w:val="22"/>
    </w:rPr>
  </w:style>
  <w:style w:type="paragraph" w:customStyle="1" w:styleId="SideHeading">
    <w:name w:val="Side Heading"/>
    <w:basedOn w:val="HeadingBase"/>
    <w:rsid w:val="007C67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77D"/>
    <w:pPr>
      <w:tabs>
        <w:tab w:val="num" w:pos="360"/>
      </w:tabs>
    </w:pPr>
  </w:style>
  <w:style w:type="paragraph" w:styleId="PlainText">
    <w:name w:val="Plain Text"/>
    <w:basedOn w:val="Normal"/>
    <w:link w:val="PlainTextChar"/>
    <w:rsid w:val="007C677D"/>
    <w:rPr>
      <w:sz w:val="20"/>
    </w:rPr>
  </w:style>
  <w:style w:type="character" w:customStyle="1" w:styleId="PlainTextChar">
    <w:name w:val="Plain Text Char"/>
    <w:basedOn w:val="DefaultParagraphFont"/>
    <w:link w:val="PlainText"/>
    <w:rsid w:val="007C677D"/>
    <w:rPr>
      <w:rFonts w:ascii="Courier New" w:eastAsia="Times New Roman" w:hAnsi="Courier New" w:cs="Times New Roman"/>
      <w:sz w:val="20"/>
      <w:szCs w:val="20"/>
      <w:lang w:eastAsia="en-US"/>
    </w:rPr>
  </w:style>
  <w:style w:type="character" w:customStyle="1" w:styleId="MenuOption">
    <w:name w:val="Menu Option"/>
    <w:basedOn w:val="DefaultParagraphFont"/>
    <w:rsid w:val="007C677D"/>
    <w:rPr>
      <w:b/>
      <w:smallCaps/>
    </w:rPr>
  </w:style>
  <w:style w:type="paragraph" w:customStyle="1" w:styleId="TableListNumber">
    <w:name w:val="Table List Number"/>
    <w:basedOn w:val="ListNumber"/>
    <w:rsid w:val="007C677D"/>
    <w:pPr>
      <w:numPr>
        <w:numId w:val="0"/>
      </w:numPr>
    </w:pPr>
  </w:style>
  <w:style w:type="paragraph" w:styleId="TOC4">
    <w:name w:val="toc 4"/>
    <w:basedOn w:val="TOCBase"/>
    <w:next w:val="Normal"/>
    <w:semiHidden/>
    <w:rsid w:val="007C677D"/>
    <w:pPr>
      <w:tabs>
        <w:tab w:val="right" w:leader="dot" w:pos="9071"/>
      </w:tabs>
      <w:ind w:left="1701"/>
    </w:pPr>
  </w:style>
  <w:style w:type="paragraph" w:customStyle="1" w:styleId="ListAlpha">
    <w:name w:val="List Alpha"/>
    <w:basedOn w:val="List"/>
    <w:rsid w:val="007C677D"/>
    <w:pPr>
      <w:numPr>
        <w:numId w:val="9"/>
      </w:numPr>
    </w:pPr>
  </w:style>
  <w:style w:type="paragraph" w:customStyle="1" w:styleId="ListAlpha2">
    <w:name w:val="List Alpha 2"/>
    <w:basedOn w:val="List2"/>
    <w:rsid w:val="007C677D"/>
    <w:pPr>
      <w:numPr>
        <w:numId w:val="8"/>
      </w:numPr>
    </w:pPr>
  </w:style>
  <w:style w:type="paragraph" w:styleId="List2">
    <w:name w:val="List 2"/>
    <w:basedOn w:val="BodyText"/>
    <w:rsid w:val="007C677D"/>
    <w:pPr>
      <w:tabs>
        <w:tab w:val="left" w:pos="680"/>
      </w:tabs>
      <w:spacing w:before="60" w:after="60"/>
      <w:ind w:left="680" w:hanging="340"/>
    </w:pPr>
  </w:style>
  <w:style w:type="paragraph" w:styleId="List3">
    <w:name w:val="List 3"/>
    <w:basedOn w:val="BodyText"/>
    <w:rsid w:val="007C677D"/>
    <w:pPr>
      <w:tabs>
        <w:tab w:val="left" w:pos="1021"/>
      </w:tabs>
      <w:spacing w:before="60" w:after="60"/>
      <w:ind w:left="1020" w:hanging="340"/>
    </w:pPr>
  </w:style>
  <w:style w:type="paragraph" w:styleId="List4">
    <w:name w:val="List 4"/>
    <w:basedOn w:val="BodyText"/>
    <w:rsid w:val="007C677D"/>
    <w:pPr>
      <w:tabs>
        <w:tab w:val="left" w:pos="1361"/>
      </w:tabs>
      <w:spacing w:before="60" w:after="60"/>
      <w:ind w:left="1361" w:hanging="340"/>
    </w:pPr>
  </w:style>
  <w:style w:type="paragraph" w:styleId="List5">
    <w:name w:val="List 5"/>
    <w:basedOn w:val="BodyText"/>
    <w:rsid w:val="007C677D"/>
    <w:pPr>
      <w:tabs>
        <w:tab w:val="left" w:pos="1701"/>
      </w:tabs>
      <w:spacing w:before="60" w:after="60"/>
      <w:ind w:left="1701" w:hanging="340"/>
    </w:pPr>
  </w:style>
  <w:style w:type="paragraph" w:styleId="ListBullet3">
    <w:name w:val="List Bullet 3"/>
    <w:basedOn w:val="List3"/>
    <w:rsid w:val="007C677D"/>
    <w:pPr>
      <w:numPr>
        <w:numId w:val="14"/>
      </w:numPr>
      <w:tabs>
        <w:tab w:val="clear" w:pos="1021"/>
      </w:tabs>
      <w:ind w:left="1037" w:hanging="357"/>
    </w:pPr>
  </w:style>
  <w:style w:type="paragraph" w:styleId="ListBullet4">
    <w:name w:val="List Bullet 4"/>
    <w:basedOn w:val="List4"/>
    <w:rsid w:val="007C677D"/>
    <w:pPr>
      <w:numPr>
        <w:numId w:val="3"/>
      </w:numPr>
      <w:tabs>
        <w:tab w:val="clear" w:pos="1361"/>
      </w:tabs>
    </w:pPr>
  </w:style>
  <w:style w:type="paragraph" w:styleId="ListBullet5">
    <w:name w:val="List Bullet 5"/>
    <w:basedOn w:val="List5"/>
    <w:rsid w:val="007C677D"/>
    <w:pPr>
      <w:numPr>
        <w:numId w:val="4"/>
      </w:numPr>
    </w:pPr>
  </w:style>
  <w:style w:type="paragraph" w:styleId="ListContinue2">
    <w:name w:val="List Continue 2"/>
    <w:basedOn w:val="List2"/>
    <w:rsid w:val="007C677D"/>
    <w:pPr>
      <w:ind w:firstLine="0"/>
    </w:pPr>
  </w:style>
  <w:style w:type="paragraph" w:styleId="ListContinue3">
    <w:name w:val="List Continue 3"/>
    <w:basedOn w:val="List3"/>
    <w:rsid w:val="007C677D"/>
    <w:pPr>
      <w:ind w:left="1021" w:firstLine="0"/>
    </w:pPr>
  </w:style>
  <w:style w:type="paragraph" w:styleId="ListContinue4">
    <w:name w:val="List Continue 4"/>
    <w:basedOn w:val="List4"/>
    <w:rsid w:val="007C677D"/>
    <w:pPr>
      <w:ind w:firstLine="0"/>
    </w:pPr>
  </w:style>
  <w:style w:type="paragraph" w:styleId="ListContinue5">
    <w:name w:val="List Continue 5"/>
    <w:basedOn w:val="List5"/>
    <w:rsid w:val="007C677D"/>
    <w:pPr>
      <w:ind w:firstLine="0"/>
    </w:pPr>
  </w:style>
  <w:style w:type="paragraph" w:styleId="ListNumber3">
    <w:name w:val="List Number 3"/>
    <w:basedOn w:val="List3"/>
    <w:rsid w:val="007C677D"/>
    <w:pPr>
      <w:numPr>
        <w:numId w:val="5"/>
      </w:numPr>
    </w:pPr>
  </w:style>
  <w:style w:type="paragraph" w:styleId="ListNumber4">
    <w:name w:val="List Number 4"/>
    <w:basedOn w:val="List4"/>
    <w:rsid w:val="007C677D"/>
    <w:pPr>
      <w:numPr>
        <w:numId w:val="6"/>
      </w:numPr>
    </w:pPr>
  </w:style>
  <w:style w:type="paragraph" w:styleId="ListNumber5">
    <w:name w:val="List Number 5"/>
    <w:basedOn w:val="List5"/>
    <w:rsid w:val="007C677D"/>
    <w:pPr>
      <w:numPr>
        <w:numId w:val="7"/>
      </w:numPr>
    </w:pPr>
  </w:style>
  <w:style w:type="paragraph" w:styleId="BlockText">
    <w:name w:val="Block Text"/>
    <w:basedOn w:val="Normal"/>
    <w:rsid w:val="007C677D"/>
    <w:pPr>
      <w:spacing w:after="120"/>
      <w:ind w:left="1440" w:right="1440"/>
    </w:pPr>
  </w:style>
  <w:style w:type="character" w:customStyle="1" w:styleId="Subscript">
    <w:name w:val="Subscript"/>
    <w:basedOn w:val="DefaultParagraphFont"/>
    <w:rsid w:val="007C677D"/>
    <w:rPr>
      <w:sz w:val="16"/>
      <w:vertAlign w:val="subscript"/>
    </w:rPr>
  </w:style>
  <w:style w:type="character" w:customStyle="1" w:styleId="Superscript">
    <w:name w:val="Superscript"/>
    <w:basedOn w:val="DefaultParagraphFont"/>
    <w:rsid w:val="007C677D"/>
    <w:rPr>
      <w:sz w:val="16"/>
      <w:vertAlign w:val="superscript"/>
    </w:rPr>
  </w:style>
  <w:style w:type="character" w:customStyle="1" w:styleId="Symbols">
    <w:name w:val="Symbols"/>
    <w:basedOn w:val="DefaultParagraphFont"/>
    <w:rsid w:val="007C677D"/>
    <w:rPr>
      <w:rFonts w:ascii="Symbol" w:hAnsi="Symbol"/>
    </w:rPr>
  </w:style>
  <w:style w:type="character" w:customStyle="1" w:styleId="MenuOptions">
    <w:name w:val="Menu Options"/>
    <w:basedOn w:val="DefaultParagraphFont"/>
    <w:rsid w:val="007C677D"/>
    <w:rPr>
      <w:rFonts w:ascii="Arial Narrow" w:hAnsi="Arial Narrow"/>
      <w:smallCaps/>
    </w:rPr>
  </w:style>
  <w:style w:type="character" w:customStyle="1" w:styleId="Buttons">
    <w:name w:val="Buttons"/>
    <w:basedOn w:val="DefaultParagraphFont"/>
    <w:rsid w:val="007C677D"/>
    <w:rPr>
      <w:b/>
    </w:rPr>
  </w:style>
  <w:style w:type="character" w:customStyle="1" w:styleId="Underlined">
    <w:name w:val="Underlined"/>
    <w:basedOn w:val="DefaultParagraphFont"/>
    <w:rsid w:val="007C677D"/>
    <w:rPr>
      <w:u w:val="single"/>
    </w:rPr>
  </w:style>
  <w:style w:type="paragraph" w:customStyle="1" w:styleId="TableBodyTextRight">
    <w:name w:val="Table Body Text Right"/>
    <w:basedOn w:val="TableBodyText"/>
    <w:rsid w:val="007C677D"/>
    <w:pPr>
      <w:widowControl w:val="0"/>
      <w:autoSpaceDE w:val="0"/>
      <w:autoSpaceDN w:val="0"/>
      <w:adjustRightInd w:val="0"/>
      <w:jc w:val="right"/>
    </w:pPr>
    <w:rPr>
      <w:rFonts w:cs="Arial"/>
      <w:szCs w:val="18"/>
    </w:rPr>
  </w:style>
  <w:style w:type="paragraph" w:customStyle="1" w:styleId="CopyrightText">
    <w:name w:val="Copyright Text"/>
    <w:basedOn w:val="BodyText"/>
    <w:rsid w:val="007C677D"/>
    <w:rPr>
      <w:sz w:val="18"/>
    </w:rPr>
  </w:style>
  <w:style w:type="paragraph" w:customStyle="1" w:styleId="BodySmallRight">
    <w:name w:val="Body Small Right"/>
    <w:basedOn w:val="BodyTextRight"/>
    <w:rsid w:val="007C677D"/>
    <w:rPr>
      <w:sz w:val="18"/>
      <w:szCs w:val="18"/>
    </w:rPr>
  </w:style>
  <w:style w:type="paragraph" w:customStyle="1" w:styleId="MarginEdition">
    <w:name w:val="Margin Edition"/>
    <w:basedOn w:val="MarginNote"/>
    <w:rsid w:val="007C677D"/>
    <w:pPr>
      <w:spacing w:before="0" w:after="0"/>
    </w:pPr>
    <w:rPr>
      <w:rFonts w:ascii="Times New Roman" w:hAnsi="Times New Roman"/>
      <w:color w:val="999999"/>
    </w:rPr>
  </w:style>
  <w:style w:type="paragraph" w:customStyle="1" w:styleId="Spacer">
    <w:name w:val="Spacer"/>
    <w:basedOn w:val="Normal"/>
    <w:rsid w:val="007C677D"/>
    <w:rPr>
      <w:sz w:val="2"/>
      <w:szCs w:val="2"/>
    </w:rPr>
  </w:style>
  <w:style w:type="character" w:customStyle="1" w:styleId="Small">
    <w:name w:val="Small"/>
    <w:basedOn w:val="DefaultParagraphFont"/>
    <w:rsid w:val="007C677D"/>
    <w:rPr>
      <w:sz w:val="16"/>
    </w:rPr>
  </w:style>
  <w:style w:type="paragraph" w:customStyle="1" w:styleId="WideTable">
    <w:name w:val="Wide Table"/>
    <w:basedOn w:val="Normal"/>
    <w:rsid w:val="007C677D"/>
    <w:pPr>
      <w:ind w:left="-1418"/>
    </w:pPr>
    <w:rPr>
      <w:sz w:val="2"/>
      <w:szCs w:val="2"/>
    </w:rPr>
  </w:style>
  <w:style w:type="character" w:styleId="PageNumber">
    <w:name w:val="page number"/>
    <w:basedOn w:val="DefaultParagraphFont"/>
    <w:rsid w:val="007C677D"/>
  </w:style>
  <w:style w:type="paragraph" w:styleId="Quote">
    <w:name w:val="Quote"/>
    <w:basedOn w:val="Heading1"/>
    <w:link w:val="QuoteChar"/>
    <w:qFormat/>
    <w:rsid w:val="007C677D"/>
    <w:rPr>
      <w:b w:val="0"/>
      <w:sz w:val="72"/>
      <w:szCs w:val="72"/>
      <w:lang w:val="en-NZ"/>
    </w:rPr>
  </w:style>
  <w:style w:type="character" w:customStyle="1" w:styleId="QuoteChar">
    <w:name w:val="Quote Char"/>
    <w:basedOn w:val="DefaultParagraphFont"/>
    <w:link w:val="Quote"/>
    <w:rsid w:val="007C67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77D"/>
    <w:pPr>
      <w:pageBreakBefore/>
    </w:pPr>
  </w:style>
  <w:style w:type="paragraph" w:customStyle="1" w:styleId="Border">
    <w:name w:val="Border"/>
    <w:basedOn w:val="Normal"/>
    <w:qFormat/>
    <w:rsid w:val="007C67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77D"/>
    <w:rPr>
      <w:b/>
      <w:bCs/>
      <w:i/>
      <w:iCs/>
      <w:color w:val="auto"/>
    </w:rPr>
  </w:style>
  <w:style w:type="paragraph" w:styleId="IntenseQuote">
    <w:name w:val="Intense Quote"/>
    <w:basedOn w:val="Normal"/>
    <w:next w:val="Normal"/>
    <w:link w:val="IntenseQuoteChar"/>
    <w:uiPriority w:val="30"/>
    <w:qFormat/>
    <w:rsid w:val="007C67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7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77D"/>
    <w:rPr>
      <w:smallCaps/>
      <w:color w:val="auto"/>
      <w:u w:val="single"/>
    </w:rPr>
  </w:style>
  <w:style w:type="character" w:styleId="IntenseReference">
    <w:name w:val="Intense Reference"/>
    <w:basedOn w:val="DefaultParagraphFont"/>
    <w:uiPriority w:val="32"/>
    <w:qFormat/>
    <w:rsid w:val="007C677D"/>
    <w:rPr>
      <w:b/>
      <w:bCs/>
      <w:smallCaps/>
      <w:color w:val="auto"/>
      <w:spacing w:val="5"/>
      <w:u w:val="single"/>
    </w:rPr>
  </w:style>
  <w:style w:type="paragraph" w:customStyle="1" w:styleId="2ColumnHeading">
    <w:name w:val="2Column Heading"/>
    <w:basedOn w:val="BodyText"/>
    <w:qFormat/>
    <w:rsid w:val="007C677D"/>
    <w:pPr>
      <w:spacing w:after="60"/>
      <w:ind w:left="-2268"/>
    </w:pPr>
    <w:rPr>
      <w:b/>
    </w:rPr>
  </w:style>
  <w:style w:type="paragraph" w:customStyle="1" w:styleId="Heading1TOC">
    <w:name w:val="Heading1 TOC"/>
    <w:basedOn w:val="Normal"/>
    <w:qFormat/>
    <w:rsid w:val="007C677D"/>
    <w:pPr>
      <w:spacing w:before="240" w:after="120"/>
    </w:pPr>
    <w:rPr>
      <w:rFonts w:ascii="Times New Roman" w:hAnsi="Times New Roman"/>
      <w:b/>
      <w:sz w:val="32"/>
    </w:rPr>
  </w:style>
  <w:style w:type="paragraph" w:customStyle="1" w:styleId="Heading2TOC">
    <w:name w:val="Heading2 TOC"/>
    <w:basedOn w:val="Normal"/>
    <w:qFormat/>
    <w:rsid w:val="007C677D"/>
    <w:pPr>
      <w:spacing w:before="240" w:after="60"/>
    </w:pPr>
    <w:rPr>
      <w:rFonts w:ascii="Times New Roman" w:hAnsi="Times New Roman"/>
      <w:b/>
      <w:sz w:val="28"/>
    </w:rPr>
  </w:style>
  <w:style w:type="character" w:customStyle="1" w:styleId="Underline">
    <w:name w:val="Underline"/>
    <w:basedOn w:val="DefaultParagraphFont"/>
    <w:qFormat/>
    <w:rsid w:val="007C677D"/>
    <w:rPr>
      <w:u w:val="single"/>
    </w:rPr>
  </w:style>
  <w:style w:type="character" w:customStyle="1" w:styleId="BoldandItalics">
    <w:name w:val="Bold and Italics"/>
    <w:qFormat/>
    <w:rsid w:val="007C677D"/>
    <w:rPr>
      <w:b/>
      <w:i/>
      <w:u w:val="none"/>
    </w:rPr>
  </w:style>
  <w:style w:type="paragraph" w:styleId="BalloonText">
    <w:name w:val="Balloon Text"/>
    <w:basedOn w:val="Normal"/>
    <w:link w:val="BalloonTextChar"/>
    <w:rsid w:val="007C677D"/>
    <w:rPr>
      <w:rFonts w:ascii="Tahoma" w:hAnsi="Tahoma" w:cs="Tahoma"/>
      <w:sz w:val="16"/>
      <w:szCs w:val="16"/>
    </w:rPr>
  </w:style>
  <w:style w:type="character" w:customStyle="1" w:styleId="BalloonTextChar">
    <w:name w:val="Balloon Text Char"/>
    <w:basedOn w:val="DefaultParagraphFont"/>
    <w:link w:val="BalloonText"/>
    <w:rsid w:val="007C67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7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7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77D"/>
    <w:rPr>
      <w:b/>
      <w:color w:val="660033"/>
      <w:spacing w:val="0"/>
    </w:rPr>
  </w:style>
  <w:style w:type="paragraph" w:customStyle="1" w:styleId="Nameditemlist">
    <w:name w:val="Named item list"/>
    <w:basedOn w:val="BodyText"/>
    <w:qFormat/>
    <w:rsid w:val="007C677D"/>
    <w:pPr>
      <w:tabs>
        <w:tab w:val="left" w:pos="2835"/>
      </w:tabs>
      <w:ind w:left="2835" w:hanging="2835"/>
    </w:pPr>
  </w:style>
  <w:style w:type="paragraph" w:customStyle="1" w:styleId="BodyTextnopadding">
    <w:name w:val="Body Text no padding"/>
    <w:basedOn w:val="BodyText"/>
    <w:qFormat/>
    <w:rsid w:val="007C677D"/>
    <w:pPr>
      <w:spacing w:before="0" w:after="0"/>
    </w:pPr>
  </w:style>
  <w:style w:type="paragraph" w:customStyle="1" w:styleId="BodyTextBold">
    <w:name w:val="Body Text Bold"/>
    <w:basedOn w:val="BodyText"/>
    <w:qFormat/>
    <w:rsid w:val="007C677D"/>
    <w:rPr>
      <w:b/>
    </w:rPr>
  </w:style>
  <w:style w:type="character" w:styleId="Hyperlink">
    <w:name w:val="Hyperlink"/>
    <w:basedOn w:val="DefaultParagraphFont"/>
    <w:uiPriority w:val="99"/>
    <w:unhideWhenUsed/>
    <w:rsid w:val="00636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1072</Words>
  <Characters>6832</Characters>
  <Application>Microsoft Office Word</Application>
  <DocSecurity>0</DocSecurity>
  <Lines>379</Lines>
  <Paragraphs>246</Paragraphs>
  <ScaleCrop>false</ScaleCrop>
  <Company>Author-it Software Corporation Ltd.</Company>
  <LinksUpToDate>false</LinksUpToDate>
  <CharactersWithSpaces>7658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MARM016 Survey hull and superstructure of a commercial vessel</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2020-10-27T01:48:00Z</dcterms:created>
  <dcterms:modified xsi:type="dcterms:W3CDTF">2020-10-27T01:48:00Z</dcterms:modified>
</cp:coreProperties>
</file>