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B8A" w:rsidP="00783B8A">
      <w:pPr>
        <w:pStyle w:val="Title"/>
      </w:pPr>
      <w:r>
        <w:fldChar w:fldCharType="begin"/>
      </w:r>
      <w:r>
        <w:instrText xml:space="preserve"> TITLE   \* MERGEFORMAT </w:instrText>
      </w:r>
      <w:r>
        <w:fldChar w:fldCharType="separate"/>
      </w:r>
      <w:r>
        <w:t>Assessment Requirements for MARM016 Survey hull and superstructure of a commercial vessel</w:t>
      </w:r>
      <w:r>
        <w:fldChar w:fldCharType="end"/>
      </w:r>
    </w:p>
    <w:p w:rsidR="00783B8A" w:rsidP="00783B8A">
      <w:pPr>
        <w:pStyle w:val="Version"/>
        <w:sectPr w:rsidSect="00FE3D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D7B" w:rsidP="00FE3D7B">
      <w:pPr>
        <w:pStyle w:val="SuperHeading"/>
      </w:pPr>
      <w:r w:rsidRPr="00FE3D7B">
        <w:t>Assessment Requirements for MARM016 Survey hull and superstructure of a commercial vessel</w:t>
      </w:r>
    </w:p>
    <w:p w:rsidR="00000000" w:rsidRPr="00FE3D7B" w:rsidP="00FE3D7B">
      <w:pPr>
        <w:pStyle w:val="Heading1"/>
      </w:pPr>
      <w:bookmarkStart w:id="1" w:name="O_662219"/>
      <w:bookmarkEnd w:id="1"/>
      <w:r w:rsidRPr="00FE3D7B">
        <w:t>Modification History</w:t>
      </w:r>
    </w:p>
    <w:p w:rsidR="00000000" w:rsidRPr="00FE3D7B" w:rsidP="00783B8A">
      <w:pPr>
        <w:pStyle w:val="BodyText"/>
      </w:pPr>
      <w:r w:rsidRPr="00FE3D7B">
        <w:t>Release 1. New unit of competency.</w:t>
      </w:r>
    </w:p>
    <w:p w:rsidR="00000000" w:rsidRPr="00FE3D7B" w:rsidP="00FE3D7B">
      <w:pPr>
        <w:pStyle w:val="Heading1"/>
      </w:pPr>
      <w:bookmarkStart w:id="2" w:name="O_662220"/>
      <w:bookmarkEnd w:id="2"/>
      <w:r w:rsidRPr="00FE3D7B">
        <w:t>Performance Evidence</w:t>
      </w:r>
    </w:p>
    <w:tbl>
      <w:tblPr>
        <w:tblW w:w="9498" w:type="dxa"/>
        <w:tblLayout w:type="fixed"/>
        <w:tblCellMar>
          <w:left w:w="62" w:type="dxa"/>
          <w:right w:w="62" w:type="dxa"/>
        </w:tblCellMar>
        <w:tblLook w:val="0000"/>
      </w:tblPr>
      <w:tblGrid>
        <w:gridCol w:w="9498"/>
      </w:tblGrid>
      <w:tr w:rsidTr="00FE3D7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RPr="00FE3D7B" w:rsidP="00FE3D7B">
            <w:pPr>
              <w:pStyle w:val="BodyText"/>
            </w:pPr>
            <w:r w:rsidRPr="00FE3D7B">
              <w:t xml:space="preserve">Evidence required to demonstrate competence in this unit must be relevant to and satisfy all of the requirements of the elements and performance criteria. </w:t>
            </w:r>
          </w:p>
          <w:p w:rsidR="00000000" w:rsidP="00FE3D7B">
            <w:pPr>
              <w:pStyle w:val="BodyText"/>
              <w:rPr>
                <w:lang w:val="en-NZ"/>
              </w:rPr>
            </w:pPr>
            <w:r w:rsidRPr="00FE3D7B">
              <w:t>Survey of hull and superstructure of a commercial vessel should be undertaken in at least three or m</w:t>
            </w:r>
            <w:r w:rsidRPr="00FE3D7B">
              <w:t>ore contexts and include:</w:t>
            </w:r>
          </w:p>
        </w:tc>
      </w:tr>
      <w:tr w:rsidTr="00FE3D7B">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FE3D7B" w:rsidP="00FE3D7B">
            <w:pPr>
              <w:pStyle w:val="ListBullet"/>
            </w:pPr>
            <w:r w:rsidRPr="00FE3D7B">
              <w:t>analysing and evaluating available data and observations to form logical conclusions</w:t>
            </w:r>
          </w:p>
          <w:p w:rsidR="00000000" w:rsidRPr="00FE3D7B" w:rsidP="00FE3D7B">
            <w:pPr>
              <w:pStyle w:val="ListBullet"/>
            </w:pPr>
            <w:r w:rsidRPr="00FE3D7B">
              <w:t>applying relevant work health and safety/occupational health and safety (WHS/OHS) requirements and work practices</w:t>
            </w:r>
          </w:p>
          <w:p w:rsidR="00000000" w:rsidRPr="00FE3D7B" w:rsidP="00FE3D7B">
            <w:pPr>
              <w:pStyle w:val="ListBullet"/>
            </w:pPr>
            <w:r w:rsidRPr="00FE3D7B">
              <w:t>carrying out engineering meas</w:t>
            </w:r>
            <w:r w:rsidRPr="00FE3D7B">
              <w:t>urements and applying metric and imperial conversions</w:t>
            </w:r>
          </w:p>
          <w:p w:rsidR="00000000" w:rsidRPr="00FE3D7B" w:rsidP="00FE3D7B">
            <w:pPr>
              <w:pStyle w:val="ListBullet"/>
            </w:pPr>
            <w:r w:rsidRPr="00FE3D7B">
              <w:t>communicating effectively with others as required verbally and in writing</w:t>
            </w:r>
          </w:p>
          <w:p w:rsidR="00000000" w:rsidRPr="00FE3D7B" w:rsidP="00FE3D7B">
            <w:pPr>
              <w:pStyle w:val="ListBullet"/>
            </w:pPr>
            <w:r w:rsidRPr="00FE3D7B">
              <w:t>developing and using research techniques to identify gaps in knowledge and to recognise professional development opportunities</w:t>
            </w:r>
          </w:p>
          <w:p w:rsidR="00000000" w:rsidRPr="00FE3D7B" w:rsidP="00FE3D7B">
            <w:pPr>
              <w:pStyle w:val="ListBullet"/>
            </w:pPr>
            <w:r w:rsidRPr="00FE3D7B">
              <w:t>d</w:t>
            </w:r>
            <w:r w:rsidRPr="00FE3D7B">
              <w:t>eveloping effective planning documents</w:t>
            </w:r>
          </w:p>
          <w:p w:rsidR="00000000" w:rsidRPr="00FE3D7B" w:rsidP="00FE3D7B">
            <w:pPr>
              <w:pStyle w:val="ListBullet"/>
            </w:pPr>
            <w:r w:rsidRPr="00FE3D7B">
              <w:t>disseminating and clarifying technical information</w:t>
            </w:r>
          </w:p>
          <w:p w:rsidR="00000000" w:rsidRPr="00FE3D7B" w:rsidP="00FE3D7B">
            <w:pPr>
              <w:pStyle w:val="ListBullet"/>
            </w:pPr>
            <w:r w:rsidRPr="00FE3D7B">
              <w:t>identifying strengths, weaknesses and failure modes of common marine construction materials</w:t>
            </w:r>
          </w:p>
          <w:p w:rsidR="00000000" w:rsidRPr="00FE3D7B" w:rsidP="00FE3D7B">
            <w:pPr>
              <w:pStyle w:val="ListBullet"/>
            </w:pPr>
            <w:r w:rsidRPr="00FE3D7B">
              <w:t>implementing relevant WHS</w:t>
            </w:r>
            <w:r w:rsidRPr="00FE3D7B">
              <w:t>/OHS requirements, work practices and protection of the marine environment</w:t>
            </w:r>
          </w:p>
          <w:p w:rsidR="00000000" w:rsidRPr="00FE3D7B" w:rsidP="00FE3D7B">
            <w:pPr>
              <w:pStyle w:val="ListBullet"/>
            </w:pPr>
            <w:r w:rsidRPr="00FE3D7B">
              <w:t>interpreting engineering drawings</w:t>
            </w:r>
          </w:p>
          <w:p w:rsidR="00000000" w:rsidRPr="00FE3D7B" w:rsidP="00FE3D7B">
            <w:pPr>
              <w:pStyle w:val="ListBullet"/>
            </w:pPr>
            <w:r w:rsidRPr="00FE3D7B">
              <w:t>interpreting relevant legislation, regulations, codes of practice, standards and rules</w:t>
            </w:r>
          </w:p>
          <w:p w:rsidR="00000000" w:rsidRPr="00FE3D7B" w:rsidP="00FE3D7B">
            <w:pPr>
              <w:pStyle w:val="ListBullet"/>
            </w:pPr>
            <w:r w:rsidRPr="00FE3D7B">
              <w:t>managing risks</w:t>
            </w:r>
          </w:p>
          <w:p w:rsidR="00000000" w:rsidRPr="00FE3D7B" w:rsidP="00FE3D7B">
            <w:pPr>
              <w:pStyle w:val="ListBullet"/>
            </w:pPr>
            <w:r w:rsidRPr="00FE3D7B">
              <w:t>providing customer service</w:t>
            </w:r>
          </w:p>
          <w:p w:rsidR="00000000" w:rsidRPr="00FE3D7B" w:rsidP="00FE3D7B">
            <w:pPr>
              <w:pStyle w:val="ListBullet"/>
            </w:pPr>
            <w:r w:rsidRPr="00FE3D7B">
              <w:t>providing high qua</w:t>
            </w:r>
            <w:r w:rsidRPr="00FE3D7B">
              <w:t>lity reports</w:t>
            </w:r>
          </w:p>
          <w:p w:rsidR="00000000" w:rsidRPr="00FE3D7B" w:rsidP="00FE3D7B">
            <w:pPr>
              <w:pStyle w:val="ListBullet"/>
            </w:pPr>
            <w:r w:rsidRPr="00FE3D7B">
              <w:t>recognising own professional limitations</w:t>
            </w:r>
          </w:p>
          <w:p w:rsidR="00000000" w:rsidRPr="00FE3D7B" w:rsidP="00FE3D7B">
            <w:pPr>
              <w:pStyle w:val="ListBullet"/>
            </w:pPr>
            <w:r w:rsidRPr="00FE3D7B">
              <w:t>undertaking research and analysis using relevant reference material</w:t>
            </w:r>
          </w:p>
          <w:p w:rsidR="00000000" w:rsidRPr="00FE3D7B" w:rsidP="00FE3D7B">
            <w:pPr>
              <w:pStyle w:val="ListBullet"/>
            </w:pPr>
            <w:r w:rsidRPr="00FE3D7B">
              <w:t>using computers</w:t>
            </w:r>
          </w:p>
          <w:p w:rsidR="00000000" w:rsidRPr="00FE3D7B" w:rsidP="00FE3D7B">
            <w:pPr>
              <w:pStyle w:val="ListBullet"/>
            </w:pPr>
            <w:r w:rsidRPr="00FE3D7B">
              <w:t>working independently and unsupervised</w:t>
            </w:r>
          </w:p>
          <w:p w:rsidR="00000000" w:rsidRPr="00FE3D7B" w:rsidP="00FE3D7B">
            <w:pPr>
              <w:pStyle w:val="ListBullet"/>
            </w:pPr>
            <w:r w:rsidRPr="00FE3D7B">
              <w:t>writing technical reports.</w:t>
            </w:r>
          </w:p>
        </w:tc>
      </w:tr>
    </w:tbl>
    <w:p w:rsidR="00000000" w:rsidRPr="00FE3D7B" w:rsidP="00FE3D7B">
      <w:pPr>
        <w:pStyle w:val="BodyText"/>
      </w:pPr>
    </w:p>
    <w:p w:rsidR="00000000" w:rsidRPr="00FE3D7B" w:rsidP="00FE3D7B">
      <w:pPr>
        <w:pStyle w:val="AllowPageBreak"/>
      </w:pPr>
    </w:p>
    <w:p w:rsidR="00000000" w:rsidRPr="00FE3D7B" w:rsidP="00FE3D7B">
      <w:pPr>
        <w:pStyle w:val="Heading1"/>
      </w:pPr>
      <w:bookmarkStart w:id="3" w:name="O_662221"/>
      <w:bookmarkEnd w:id="3"/>
      <w:r w:rsidRPr="00FE3D7B">
        <w:t>Knowledge Evidence</w:t>
      </w:r>
    </w:p>
    <w:tbl>
      <w:tblPr>
        <w:tblW w:w="9498" w:type="dxa"/>
        <w:tblLayout w:type="fixed"/>
        <w:tblCellMar>
          <w:left w:w="62" w:type="dxa"/>
          <w:right w:w="62" w:type="dxa"/>
        </w:tblCellMar>
        <w:tblLook w:val="0000"/>
      </w:tblPr>
      <w:tblGrid>
        <w:gridCol w:w="9498"/>
      </w:tblGrid>
      <w:tr w:rsidTr="00FE3D7B">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FE3D7B">
            <w:pPr>
              <w:pStyle w:val="BodyText"/>
              <w:rPr>
                <w:lang w:val="en-NZ"/>
              </w:rPr>
            </w:pPr>
            <w:r w:rsidRPr="00FE3D7B">
              <w:t>Evidence required to demonstrate competence in this unit must be relevant to and satisfy all of the requirements of the elements, performance criteria and range of conditions and include knowledge of:</w:t>
            </w:r>
          </w:p>
        </w:tc>
      </w:tr>
      <w:tr w:rsidTr="00FE3D7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E3D7B" w:rsidP="00FE3D7B">
            <w:pPr>
              <w:pStyle w:val="ListBullet"/>
            </w:pPr>
            <w:r w:rsidRPr="00FE3D7B">
              <w:t>acoustic and thermal insulation principles and practi</w:t>
            </w:r>
            <w:r w:rsidRPr="00FE3D7B">
              <w:t>ces</w:t>
            </w:r>
          </w:p>
          <w:p w:rsidR="00000000" w:rsidRPr="00FE3D7B" w:rsidP="00FE3D7B">
            <w:pPr>
              <w:pStyle w:val="ListBullet"/>
            </w:pPr>
            <w:r w:rsidRPr="00FE3D7B">
              <w:t>awareness of working stresses in vessel under load or in a seaway</w:t>
            </w:r>
          </w:p>
          <w:p w:rsidR="00000000" w:rsidRPr="00FE3D7B" w:rsidP="00FE3D7B">
            <w:pPr>
              <w:pStyle w:val="ListBullet"/>
            </w:pPr>
            <w:r w:rsidRPr="00FE3D7B">
              <w:t>basic principles of stability, procedures for incline experiments, simple roll test, stable and unstable equilibrium</w:t>
            </w:r>
          </w:p>
          <w:p w:rsidR="00000000" w:rsidRPr="00FE3D7B" w:rsidP="00FE3D7B">
            <w:pPr>
              <w:pStyle w:val="ListBullet"/>
            </w:pPr>
            <w:r w:rsidRPr="00FE3D7B">
              <w:t>commercial vessel classifications and survey requirements for various</w:t>
            </w:r>
            <w:r w:rsidRPr="00FE3D7B">
              <w:t xml:space="preserve"> areas of operations</w:t>
            </w:r>
          </w:p>
          <w:p w:rsidR="00000000" w:rsidRPr="00FE3D7B" w:rsidP="00FE3D7B">
            <w:pPr>
              <w:pStyle w:val="ListBullet"/>
            </w:pPr>
            <w:r w:rsidRPr="00FE3D7B">
              <w:t>compatibility and durability of construction materials</w:t>
            </w:r>
          </w:p>
          <w:p w:rsidR="00000000" w:rsidRPr="00FE3D7B" w:rsidP="00FE3D7B">
            <w:pPr>
              <w:pStyle w:val="ListBullet"/>
            </w:pPr>
            <w:r w:rsidRPr="00FE3D7B">
              <w:t>composite production methods, quality assurance and secondary bonding techniques</w:t>
            </w:r>
          </w:p>
          <w:p w:rsidR="00000000" w:rsidRPr="00FE3D7B" w:rsidP="00FE3D7B">
            <w:pPr>
              <w:pStyle w:val="ListBullet"/>
            </w:pPr>
            <w:r w:rsidRPr="00FE3D7B">
              <w:t>damage propagation caused by defects, poor engineering practice and/or transmission of dynamic forc</w:t>
            </w:r>
            <w:r w:rsidRPr="00FE3D7B">
              <w:t>es</w:t>
            </w:r>
          </w:p>
          <w:p w:rsidR="00000000" w:rsidRPr="00FE3D7B" w:rsidP="00FE3D7B">
            <w:pPr>
              <w:pStyle w:val="ListBullet"/>
            </w:pPr>
            <w:r w:rsidRPr="00FE3D7B">
              <w:t>documentation and checklists:</w:t>
            </w:r>
          </w:p>
          <w:p w:rsidR="00000000" w:rsidRPr="00FE3D7B" w:rsidP="00FE3D7B">
            <w:pPr>
              <w:pStyle w:val="ListBullet2"/>
            </w:pPr>
            <w:r w:rsidRPr="00FE3D7B">
              <w:t>construction drawings</w:t>
            </w:r>
          </w:p>
          <w:p w:rsidR="00000000" w:rsidRPr="00FE3D7B" w:rsidP="00FE3D7B">
            <w:pPr>
              <w:pStyle w:val="ListBullet2"/>
            </w:pPr>
            <w:r w:rsidRPr="00FE3D7B">
              <w:t>defect list</w:t>
            </w:r>
          </w:p>
          <w:p w:rsidR="00000000" w:rsidRPr="00FE3D7B" w:rsidP="00FE3D7B">
            <w:pPr>
              <w:pStyle w:val="ListBullet2"/>
            </w:pPr>
            <w:r w:rsidRPr="00FE3D7B">
              <w:t>historical records</w:t>
            </w:r>
          </w:p>
          <w:p w:rsidR="00000000" w:rsidRPr="00FE3D7B" w:rsidP="00FE3D7B">
            <w:pPr>
              <w:pStyle w:val="ListBullet2"/>
            </w:pPr>
            <w:r w:rsidRPr="00FE3D7B">
              <w:t>National Standard for the Administration of Marine Safety (NSAMS) Section 4</w:t>
            </w:r>
          </w:p>
          <w:p w:rsidR="00000000" w:rsidRPr="00FE3D7B" w:rsidP="00FE3D7B">
            <w:pPr>
              <w:pStyle w:val="ListBullet2"/>
            </w:pPr>
            <w:r w:rsidRPr="00FE3D7B">
              <w:t>procedural forms</w:t>
            </w:r>
          </w:p>
          <w:p w:rsidR="00000000" w:rsidRPr="00FE3D7B" w:rsidP="00FE3D7B">
            <w:pPr>
              <w:pStyle w:val="ListBullet2"/>
            </w:pPr>
            <w:r w:rsidRPr="00FE3D7B">
              <w:t>safety management systems</w:t>
            </w:r>
          </w:p>
          <w:p w:rsidR="00000000" w:rsidRPr="00FE3D7B" w:rsidP="00FE3D7B">
            <w:pPr>
              <w:pStyle w:val="ListBullet2"/>
            </w:pPr>
            <w:r w:rsidRPr="00FE3D7B">
              <w:t>stability book</w:t>
            </w:r>
          </w:p>
          <w:p w:rsidR="00000000" w:rsidRPr="00FE3D7B" w:rsidP="00FE3D7B">
            <w:pPr>
              <w:pStyle w:val="ListBullet2"/>
            </w:pPr>
            <w:r w:rsidRPr="00FE3D7B">
              <w:t>standard operating procedures</w:t>
            </w:r>
          </w:p>
          <w:p w:rsidR="00000000" w:rsidRPr="00FE3D7B" w:rsidP="00FE3D7B">
            <w:pPr>
              <w:pStyle w:val="ListBullet2"/>
            </w:pPr>
            <w:r w:rsidRPr="00FE3D7B">
              <w:t>Uniform Shipping Laws (USL) Section 14 Appendix 2</w:t>
            </w:r>
          </w:p>
          <w:p w:rsidR="00000000" w:rsidRPr="00FE3D7B" w:rsidP="00FE3D7B">
            <w:pPr>
              <w:pStyle w:val="ListBullet2"/>
            </w:pPr>
            <w:r w:rsidRPr="00FE3D7B">
              <w:t>vessel files</w:t>
            </w:r>
          </w:p>
          <w:p w:rsidR="00000000" w:rsidRPr="00FE3D7B" w:rsidP="00FE3D7B">
            <w:pPr>
              <w:pStyle w:val="ListBullet"/>
            </w:pPr>
            <w:r w:rsidRPr="00FE3D7B">
              <w:t>elementary ergonomic design principals and methods for reducing harm to crew in a seaway</w:t>
            </w:r>
          </w:p>
          <w:p w:rsidR="00000000" w:rsidRPr="00FE3D7B" w:rsidP="00FE3D7B">
            <w:pPr>
              <w:pStyle w:val="ListBullet"/>
            </w:pPr>
            <w:r w:rsidRPr="00FE3D7B">
              <w:t>environmental controls and regulations</w:t>
            </w:r>
          </w:p>
          <w:p w:rsidR="00000000" w:rsidRPr="00FE3D7B" w:rsidP="00FE3D7B">
            <w:pPr>
              <w:pStyle w:val="ListBullet"/>
            </w:pPr>
            <w:r w:rsidRPr="00FE3D7B">
              <w:t>forms, causes and prevention of corrosion in a marine environmen</w:t>
            </w:r>
            <w:r w:rsidRPr="00FE3D7B">
              <w:t>t</w:t>
            </w:r>
          </w:p>
          <w:p w:rsidR="00000000" w:rsidRPr="00FE3D7B" w:rsidP="00FE3D7B">
            <w:pPr>
              <w:pStyle w:val="ListBullet"/>
            </w:pPr>
            <w:r w:rsidRPr="00FE3D7B">
              <w:t>galvanic series of common metals used in boat building</w:t>
            </w:r>
          </w:p>
          <w:p w:rsidR="00000000" w:rsidRPr="00FE3D7B" w:rsidP="00FE3D7B">
            <w:pPr>
              <w:pStyle w:val="ListBullet"/>
            </w:pPr>
            <w:r w:rsidRPr="00FE3D7B">
              <w:t>hull forms and vessel types</w:t>
            </w:r>
          </w:p>
          <w:p w:rsidR="00000000" w:rsidRPr="00FE3D7B" w:rsidP="00FE3D7B">
            <w:pPr>
              <w:pStyle w:val="ListBullet"/>
            </w:pPr>
            <w:r w:rsidRPr="00FE3D7B">
              <w:t>implications of poor ventilation practice</w:t>
            </w:r>
          </w:p>
          <w:p w:rsidR="00000000" w:rsidRPr="00FE3D7B" w:rsidP="00FE3D7B">
            <w:pPr>
              <w:pStyle w:val="ListBullet"/>
            </w:pPr>
            <w:r w:rsidRPr="00FE3D7B">
              <w:t>insurance, liability and professional indemnity</w:t>
            </w:r>
          </w:p>
          <w:p w:rsidR="00000000" w:rsidRPr="00FE3D7B" w:rsidP="00FE3D7B">
            <w:pPr>
              <w:pStyle w:val="ListBullet"/>
            </w:pPr>
            <w:r w:rsidRPr="00FE3D7B">
              <w:t>interaction of vessel structures, mechanical systems and appropriate installation practices</w:t>
            </w:r>
          </w:p>
          <w:p w:rsidR="00000000" w:rsidRPr="00FE3D7B" w:rsidP="00FE3D7B">
            <w:pPr>
              <w:pStyle w:val="ListBullet"/>
            </w:pPr>
            <w:r w:rsidRPr="00FE3D7B">
              <w:t>maintaining watertight integrity</w:t>
            </w:r>
          </w:p>
          <w:p w:rsidR="00000000" w:rsidRPr="00FE3D7B" w:rsidP="00FE3D7B">
            <w:pPr>
              <w:pStyle w:val="ListBullet"/>
            </w:pPr>
            <w:r w:rsidRPr="00FE3D7B">
              <w:t>marine craft construction:</w:t>
            </w:r>
          </w:p>
          <w:p w:rsidR="00000000" w:rsidRPr="00FE3D7B" w:rsidP="00FE3D7B">
            <w:pPr>
              <w:pStyle w:val="ListBullet2"/>
            </w:pPr>
            <w:r w:rsidRPr="00FE3D7B">
              <w:t>methods, materials and vessel anatomy</w:t>
            </w:r>
          </w:p>
          <w:p w:rsidR="00000000" w:rsidRPr="00FE3D7B" w:rsidP="00FE3D7B">
            <w:pPr>
              <w:pStyle w:val="ListBullet2"/>
            </w:pPr>
            <w:r w:rsidRPr="00FE3D7B">
              <w:t>terminology and definitions</w:t>
            </w:r>
          </w:p>
          <w:p w:rsidR="00000000" w:rsidRPr="00FE3D7B" w:rsidP="00FE3D7B">
            <w:pPr>
              <w:pStyle w:val="ListBullet"/>
            </w:pPr>
            <w:r w:rsidRPr="00FE3D7B">
              <w:t>marine-grade adhesives, mechanical f</w:t>
            </w:r>
            <w:r w:rsidRPr="00FE3D7B">
              <w:t>asteners, sealants and caulking materials</w:t>
            </w:r>
          </w:p>
          <w:p w:rsidR="00000000" w:rsidRPr="00FE3D7B" w:rsidP="00FE3D7B">
            <w:pPr>
              <w:pStyle w:val="ListBullet"/>
            </w:pPr>
            <w:r w:rsidRPr="00FE3D7B">
              <w:t>marine protective coatings, fairing compounds and finishes</w:t>
            </w:r>
          </w:p>
          <w:p w:rsidR="00000000" w:rsidRPr="00FE3D7B" w:rsidP="00FE3D7B">
            <w:pPr>
              <w:pStyle w:val="ListBullet"/>
            </w:pPr>
            <w:r w:rsidRPr="00FE3D7B">
              <w:t>principles of sheathing</w:t>
            </w:r>
          </w:p>
          <w:p w:rsidR="00000000" w:rsidRPr="00FE3D7B" w:rsidP="00FE3D7B">
            <w:pPr>
              <w:pStyle w:val="ListBullet"/>
            </w:pPr>
            <w:r w:rsidRPr="00FE3D7B">
              <w:t>repair techniques and maintenance procedures for common marine craft construction materials</w:t>
            </w:r>
          </w:p>
          <w:p w:rsidR="00000000" w:rsidRPr="00FE3D7B" w:rsidP="00FE3D7B">
            <w:pPr>
              <w:pStyle w:val="ListBullet"/>
            </w:pPr>
            <w:r w:rsidRPr="00FE3D7B">
              <w:t>report writing formats</w:t>
            </w:r>
          </w:p>
          <w:p w:rsidR="00000000" w:rsidRPr="00FE3D7B" w:rsidP="00FE3D7B">
            <w:pPr>
              <w:pStyle w:val="ListBullet"/>
            </w:pPr>
            <w:r w:rsidRPr="00FE3D7B">
              <w:t>safe working pra</w:t>
            </w:r>
            <w:r w:rsidRPr="00FE3D7B">
              <w:t>ctices and risk assessment procedures</w:t>
            </w:r>
          </w:p>
          <w:p w:rsidR="00000000" w:rsidRPr="00FE3D7B" w:rsidP="00FE3D7B">
            <w:pPr>
              <w:pStyle w:val="ListBullet"/>
            </w:pPr>
            <w:r w:rsidRPr="00FE3D7B">
              <w:t>suitable structural support for out-of-water vessels to prevent topple, sag, hog and/or damage from local stress concentrations</w:t>
            </w:r>
          </w:p>
          <w:p w:rsidR="00000000" w:rsidRPr="00FE3D7B" w:rsidP="00FE3D7B">
            <w:pPr>
              <w:pStyle w:val="ListBullet"/>
            </w:pPr>
            <w:r w:rsidRPr="00FE3D7B">
              <w:t>welding techniques, procedures and standards</w:t>
            </w:r>
          </w:p>
          <w:p w:rsidR="00000000" w:rsidRPr="00FE3D7B" w:rsidP="00FE3D7B">
            <w:pPr>
              <w:pStyle w:val="ListBullet"/>
            </w:pPr>
            <w:r w:rsidRPr="00FE3D7B">
              <w:t>WHS/OHS legislation, policies and procedures.</w:t>
            </w:r>
          </w:p>
        </w:tc>
      </w:tr>
    </w:tbl>
    <w:p w:rsidR="00000000" w:rsidRPr="00FE3D7B" w:rsidP="00FE3D7B">
      <w:pPr>
        <w:pStyle w:val="BodyText"/>
      </w:pPr>
    </w:p>
    <w:p w:rsidR="00000000" w:rsidRPr="00FE3D7B" w:rsidP="00FE3D7B">
      <w:pPr>
        <w:pStyle w:val="AllowPageBreak"/>
      </w:pPr>
    </w:p>
    <w:p w:rsidR="00000000" w:rsidRPr="00FE3D7B" w:rsidP="00FE3D7B">
      <w:pPr>
        <w:pStyle w:val="Heading1"/>
      </w:pPr>
      <w:bookmarkStart w:id="4" w:name="O_662222"/>
      <w:bookmarkEnd w:id="4"/>
      <w:r w:rsidRPr="00FE3D7B">
        <w:t>Assessment Conditions</w:t>
      </w:r>
    </w:p>
    <w:p w:rsidR="00000000" w:rsidRPr="00FE3D7B" w:rsidP="00783B8A">
      <w:pPr>
        <w:pStyle w:val="BodyText"/>
      </w:pPr>
      <w:r w:rsidRPr="00FE3D7B">
        <w:t>Assessors must satisfy National Vocational Education and Training Regulator (NVR)/Australian Quality Training Framework (AQTF) assessor requirements.</w:t>
      </w:r>
    </w:p>
    <w:p w:rsidR="00000000" w:rsidRPr="00FE3D7B" w:rsidP="00783B8A">
      <w:pPr>
        <w:pStyle w:val="BodyText"/>
      </w:pPr>
      <w:r w:rsidRPr="00FE3D7B">
        <w:t>Assessment must satisfy the National Vocational Education and T</w:t>
      </w:r>
      <w:r w:rsidRPr="00FE3D7B">
        <w:t>raining Regulator (NVR)/Australian Quality Training Framework (AQTF) standards.</w:t>
      </w:r>
    </w:p>
    <w:p w:rsidR="00000000" w:rsidRPr="00FE3D7B" w:rsidP="00783B8A">
      <w:pPr>
        <w:pStyle w:val="BodyText"/>
      </w:pPr>
      <w:r w:rsidRPr="00FE3D7B">
        <w:t>Assessment processes and techniques must be appropriate to the language, literacy and numeracy requirements of the work being performed and the needs of the candidate.</w:t>
      </w:r>
    </w:p>
    <w:p w:rsidR="00000000" w:rsidRPr="00FE3D7B" w:rsidP="00783B8A">
      <w:pPr>
        <w:pStyle w:val="BodyText"/>
      </w:pPr>
      <w:r w:rsidRPr="00FE3D7B">
        <w:t>Assess</w:t>
      </w:r>
      <w:r w:rsidRPr="00FE3D7B">
        <w:t>ment must occur in workplace operational situations or where these are not available, in simulated workplace operational situations or an industry-approved marine operations site that replicates workplace conditions, where a survey of hull and superstructu</w:t>
      </w:r>
      <w:r w:rsidRPr="00FE3D7B">
        <w:t>re of a commercial vessel can be conducted.</w:t>
      </w:r>
    </w:p>
    <w:p w:rsidR="00000000" w:rsidRPr="00FE3D7B" w:rsidP="00783B8A">
      <w:pPr>
        <w:pStyle w:val="BodyText"/>
      </w:pPr>
      <w:r w:rsidRPr="00FE3D7B">
        <w:t>Resources for assessment include access to:</w:t>
      </w:r>
    </w:p>
    <w:p w:rsidR="00000000" w:rsidRPr="00FE3D7B" w:rsidP="00FE3D7B">
      <w:pPr>
        <w:pStyle w:val="ListBullet"/>
      </w:pPr>
      <w:r w:rsidRPr="00FE3D7B">
        <w:t>relevant documentation including workplace procedures, regulations, codes of practice and operation manuals</w:t>
      </w:r>
    </w:p>
    <w:p w:rsidR="00000000" w:rsidRPr="00FE3D7B" w:rsidP="00FE3D7B">
      <w:pPr>
        <w:pStyle w:val="ListBullet"/>
      </w:pPr>
      <w:r w:rsidRPr="00FE3D7B">
        <w:t>tools, equipment and personal protective equipment currently used in industry used when surveying a hull and superstructure of a commercial vessel.</w:t>
      </w:r>
    </w:p>
    <w:p w:rsidR="00000000" w:rsidRPr="00FE3D7B" w:rsidP="00FE3D7B">
      <w:pPr>
        <w:pStyle w:val="BodyText"/>
      </w:pPr>
    </w:p>
    <w:p w:rsidR="00000000" w:rsidRPr="00FE3D7B" w:rsidP="00783B8A">
      <w:pPr>
        <w:pStyle w:val="BodyText"/>
      </w:pPr>
      <w:r w:rsidRPr="00FE3D7B">
        <w:t>Performance should be demonstrated consistently over time and in a suitable range of contexts.</w:t>
      </w:r>
    </w:p>
    <w:p w:rsidR="00000000" w:rsidRPr="00FE3D7B" w:rsidP="00FE3D7B">
      <w:pPr>
        <w:pStyle w:val="Heading1"/>
      </w:pPr>
      <w:bookmarkStart w:id="5" w:name="O_662225"/>
      <w:bookmarkEnd w:id="5"/>
      <w:r w:rsidRPr="00FE3D7B">
        <w:t>Links</w:t>
      </w:r>
    </w:p>
    <w:p w:rsidR="00000000" w:rsidRPr="00FE3D7B" w:rsidP="00783B8A">
      <w:pPr>
        <w:pStyle w:val="BodyText"/>
      </w:pPr>
      <w:r w:rsidRPr="00FE3D7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C5355">
        <w:rPr>
          <w:rStyle w:val="Hyperlink"/>
        </w:rPr>
        <w:t>https://vetnet.gov.au/Pages/TrainingDocs.aspx?q=772efb7b-4cce-47fe-9bbd-ee3b1d1eb4c2</w:t>
      </w:r>
      <w:r>
        <w:fldChar w:fldCharType="end"/>
      </w:r>
    </w:p>
    <w:p w:rsidR="00000000" w:rsidRPr="00FE3D7B" w:rsidP="00FE3D7B"/>
    <w:sectPr w:rsidSect="00FE3D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D7B" w:rsidRPr="00783B8A" w:rsidP="00783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8A" w:rsidP="00FE3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3B8A" w:rsidP="00FE3D7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3B8A" w:rsidP="00FE3D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D7B" w:rsidRPr="00783B8A" w:rsidP="00783B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8A" w:rsidRPr="002D2AF8" w:rsidP="00FE3D7B">
    <w:pPr>
      <w:pStyle w:val="Header"/>
      <w:framePr w:wrap="around"/>
    </w:pPr>
    <w:r>
      <w:fldChar w:fldCharType="begin"/>
    </w:r>
    <w:r>
      <w:instrText xml:space="preserve"> TITLE   \* MERGEFORMAT </w:instrText>
    </w:r>
    <w:r>
      <w:fldChar w:fldCharType="separate"/>
    </w:r>
    <w:r>
      <w:t>Assessment Requirements for MARM016 Survey hull and superstructure of a commercial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83B8A" w:rsidP="00FE3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FEB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4C5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5CC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D7B"/>
    <w:pPr>
      <w:spacing w:before="360" w:after="60"/>
      <w:outlineLvl w:val="0"/>
    </w:pPr>
    <w:rPr>
      <w:sz w:val="32"/>
    </w:rPr>
  </w:style>
  <w:style w:type="paragraph" w:styleId="Heading2">
    <w:name w:val="heading 2"/>
    <w:basedOn w:val="HeadingBase"/>
    <w:next w:val="BodyText"/>
    <w:link w:val="Heading2Char"/>
    <w:qFormat/>
    <w:rsid w:val="00FE3D7B"/>
    <w:pPr>
      <w:keepLines/>
      <w:spacing w:before="240" w:after="120"/>
      <w:outlineLvl w:val="1"/>
    </w:pPr>
    <w:rPr>
      <w:sz w:val="28"/>
      <w:szCs w:val="40"/>
    </w:rPr>
  </w:style>
  <w:style w:type="paragraph" w:styleId="Heading3">
    <w:name w:val="heading 3"/>
    <w:basedOn w:val="HeadingBase"/>
    <w:next w:val="BodyText"/>
    <w:link w:val="Heading3Char"/>
    <w:qFormat/>
    <w:rsid w:val="00FE3D7B"/>
    <w:pPr>
      <w:spacing w:before="180" w:after="120"/>
      <w:outlineLvl w:val="2"/>
    </w:pPr>
    <w:rPr>
      <w:spacing w:val="-10"/>
      <w:kern w:val="32"/>
    </w:rPr>
  </w:style>
  <w:style w:type="paragraph" w:styleId="Heading4">
    <w:name w:val="heading 4"/>
    <w:basedOn w:val="HeadingBase"/>
    <w:next w:val="BodyText"/>
    <w:link w:val="Heading4Char"/>
    <w:qFormat/>
    <w:rsid w:val="00FE3D7B"/>
    <w:pPr>
      <w:spacing w:before="160" w:after="120"/>
      <w:outlineLvl w:val="3"/>
    </w:pPr>
    <w:rPr>
      <w:sz w:val="22"/>
    </w:rPr>
  </w:style>
  <w:style w:type="paragraph" w:styleId="Heading5">
    <w:name w:val="heading 5"/>
    <w:basedOn w:val="HeadingBase"/>
    <w:next w:val="Normal"/>
    <w:link w:val="Heading5Char"/>
    <w:qFormat/>
    <w:rsid w:val="00FE3D7B"/>
    <w:pPr>
      <w:spacing w:before="80"/>
      <w:outlineLvl w:val="4"/>
    </w:pPr>
    <w:rPr>
      <w:color w:val="918585"/>
      <w:sz w:val="20"/>
    </w:rPr>
  </w:style>
  <w:style w:type="paragraph" w:styleId="Heading6">
    <w:name w:val="heading 6"/>
    <w:basedOn w:val="HeadingBase"/>
    <w:next w:val="Normal"/>
    <w:link w:val="Heading6Char"/>
    <w:qFormat/>
    <w:rsid w:val="00FE3D7B"/>
    <w:pPr>
      <w:spacing w:before="60"/>
      <w:outlineLvl w:val="5"/>
    </w:pPr>
    <w:rPr>
      <w:color w:val="918585"/>
      <w:sz w:val="20"/>
    </w:rPr>
  </w:style>
  <w:style w:type="paragraph" w:styleId="Heading7">
    <w:name w:val="heading 7"/>
    <w:basedOn w:val="Normal"/>
    <w:next w:val="Normal"/>
    <w:link w:val="Heading7Char"/>
    <w:qFormat/>
    <w:rsid w:val="00FE3D7B"/>
    <w:pPr>
      <w:ind w:left="720"/>
      <w:outlineLvl w:val="6"/>
    </w:pPr>
    <w:rPr>
      <w:i/>
    </w:rPr>
  </w:style>
  <w:style w:type="paragraph" w:styleId="Heading8">
    <w:name w:val="heading 8"/>
    <w:basedOn w:val="Normal"/>
    <w:next w:val="Normal"/>
    <w:link w:val="Heading8Char"/>
    <w:qFormat/>
    <w:rsid w:val="00FE3D7B"/>
    <w:pPr>
      <w:ind w:left="720"/>
      <w:outlineLvl w:val="7"/>
    </w:pPr>
    <w:rPr>
      <w:i/>
    </w:rPr>
  </w:style>
  <w:style w:type="paragraph" w:styleId="Heading9">
    <w:name w:val="heading 9"/>
    <w:basedOn w:val="Normal"/>
    <w:next w:val="Normal"/>
    <w:link w:val="Heading9Char"/>
    <w:qFormat/>
    <w:rsid w:val="00FE3D7B"/>
    <w:pPr>
      <w:ind w:left="720"/>
      <w:outlineLvl w:val="8"/>
    </w:pPr>
    <w:rPr>
      <w:i/>
    </w:rPr>
  </w:style>
  <w:style w:type="character" w:default="1" w:styleId="DefaultParagraphFont">
    <w:name w:val="Default Paragraph Font"/>
    <w:uiPriority w:val="1"/>
    <w:unhideWhenUsed/>
    <w:rsid w:val="00FE3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D7B"/>
  </w:style>
  <w:style w:type="character" w:customStyle="1" w:styleId="Heading1Char">
    <w:name w:val="Heading 1 Char"/>
    <w:basedOn w:val="DefaultParagraphFont"/>
    <w:link w:val="Heading1"/>
    <w:rsid w:val="00FE3D7B"/>
    <w:rPr>
      <w:rFonts w:ascii="Times New Roman" w:eastAsia="Times New Roman" w:hAnsi="Times New Roman" w:cs="Times New Roman"/>
      <w:b/>
      <w:sz w:val="32"/>
      <w:szCs w:val="20"/>
      <w:lang w:eastAsia="en-US"/>
    </w:rPr>
  </w:style>
  <w:style w:type="paragraph" w:styleId="BodyText">
    <w:name w:val="Body Text"/>
    <w:basedOn w:val="Normal"/>
    <w:link w:val="BodyTextChar"/>
    <w:rsid w:val="00FE3D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D7B"/>
    <w:rPr>
      <w:rFonts w:ascii="Times New Roman" w:eastAsia="Times New Roman" w:hAnsi="Times New Roman" w:cs="Times New Roman"/>
      <w:sz w:val="24"/>
      <w:lang w:eastAsia="en-US"/>
    </w:rPr>
  </w:style>
  <w:style w:type="paragraph" w:styleId="ListBullet">
    <w:name w:val="List Bullet"/>
    <w:basedOn w:val="List"/>
    <w:rsid w:val="00FE3D7B"/>
    <w:pPr>
      <w:numPr>
        <w:numId w:val="12"/>
      </w:numPr>
      <w:tabs>
        <w:tab w:val="clear" w:pos="340"/>
      </w:tabs>
      <w:spacing w:before="40" w:after="40"/>
    </w:pPr>
  </w:style>
  <w:style w:type="paragraph" w:styleId="ListBullet2">
    <w:name w:val="List Bullet 2"/>
    <w:basedOn w:val="List2"/>
    <w:rsid w:val="00FE3D7B"/>
    <w:pPr>
      <w:numPr>
        <w:numId w:val="13"/>
      </w:numPr>
      <w:tabs>
        <w:tab w:val="clear" w:pos="680"/>
      </w:tabs>
    </w:pPr>
  </w:style>
  <w:style w:type="paragraph" w:customStyle="1" w:styleId="SuperHeading">
    <w:name w:val="SuperHeading"/>
    <w:basedOn w:val="Normal"/>
    <w:rsid w:val="00FE3D7B"/>
    <w:pPr>
      <w:spacing w:before="240" w:after="120"/>
      <w:outlineLvl w:val="0"/>
    </w:pPr>
    <w:rPr>
      <w:rFonts w:ascii="Times New Roman" w:hAnsi="Times New Roman"/>
      <w:b/>
      <w:sz w:val="32"/>
    </w:rPr>
  </w:style>
  <w:style w:type="paragraph" w:customStyle="1" w:styleId="AllowPageBreak">
    <w:name w:val="AllowPageBreak"/>
    <w:rsid w:val="00FE3D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3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D7B"/>
    <w:rPr>
      <w:rFonts w:ascii="Courier New" w:eastAsia="Times New Roman" w:hAnsi="Courier New" w:cs="Times New Roman"/>
      <w:i/>
      <w:szCs w:val="20"/>
      <w:lang w:eastAsia="en-US"/>
    </w:rPr>
  </w:style>
  <w:style w:type="paragraph" w:customStyle="1" w:styleId="HeadingBase">
    <w:name w:val="Heading Base"/>
    <w:rsid w:val="00FE3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D7B"/>
    <w:pPr>
      <w:tabs>
        <w:tab w:val="right" w:leader="dot" w:pos="9072"/>
      </w:tabs>
      <w:ind w:left="567"/>
    </w:pPr>
    <w:rPr>
      <w:szCs w:val="22"/>
    </w:rPr>
  </w:style>
  <w:style w:type="paragraph" w:customStyle="1" w:styleId="TOCBase">
    <w:name w:val="TOC Base"/>
    <w:rsid w:val="00FE3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D7B"/>
    <w:pPr>
      <w:tabs>
        <w:tab w:val="right" w:leader="dot" w:pos="9072"/>
      </w:tabs>
      <w:spacing w:before="40" w:after="40"/>
      <w:ind w:left="284"/>
    </w:pPr>
    <w:rPr>
      <w:rFonts w:ascii="Times New Roman" w:hAnsi="Times New Roman"/>
    </w:rPr>
  </w:style>
  <w:style w:type="paragraph" w:styleId="TOC1">
    <w:name w:val="toc 1"/>
    <w:basedOn w:val="TOCBase"/>
    <w:next w:val="Normal"/>
    <w:rsid w:val="00FE3D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D7B"/>
    <w:rPr>
      <w:rFonts w:ascii="Times New Roman" w:eastAsia="Times New Roman" w:hAnsi="Times New Roman" w:cs="Times New Roman"/>
      <w:sz w:val="16"/>
      <w:lang w:eastAsia="en-US"/>
    </w:rPr>
  </w:style>
  <w:style w:type="paragraph" w:styleId="Title">
    <w:name w:val="Title"/>
    <w:basedOn w:val="HeadingBase"/>
    <w:link w:val="TitleChar"/>
    <w:qFormat/>
    <w:rsid w:val="00FE3D7B"/>
    <w:pPr>
      <w:spacing w:before="5040"/>
      <w:jc w:val="center"/>
    </w:pPr>
    <w:rPr>
      <w:sz w:val="48"/>
      <w:szCs w:val="72"/>
      <w:lang w:val="en-US"/>
    </w:rPr>
  </w:style>
  <w:style w:type="character" w:customStyle="1" w:styleId="TitleChar">
    <w:name w:val="Title Char"/>
    <w:basedOn w:val="DefaultParagraphFont"/>
    <w:link w:val="Title"/>
    <w:rsid w:val="00FE3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D7B"/>
    <w:pPr>
      <w:tabs>
        <w:tab w:val="left" w:pos="3600"/>
        <w:tab w:val="left" w:pos="3958"/>
      </w:tabs>
    </w:pPr>
  </w:style>
  <w:style w:type="paragraph" w:styleId="List">
    <w:name w:val="List"/>
    <w:basedOn w:val="BodyText"/>
    <w:next w:val="BodyText"/>
    <w:rsid w:val="00FE3D7B"/>
    <w:pPr>
      <w:tabs>
        <w:tab w:val="left" w:pos="340"/>
      </w:tabs>
      <w:spacing w:before="60" w:after="60"/>
      <w:ind w:left="340" w:hanging="340"/>
    </w:pPr>
  </w:style>
  <w:style w:type="paragraph" w:customStyle="1" w:styleId="Note">
    <w:name w:val="Note"/>
    <w:basedOn w:val="BodyText"/>
    <w:rsid w:val="00FE3D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3D7B"/>
    <w:rPr>
      <w:b/>
      <w:spacing w:val="0"/>
    </w:rPr>
  </w:style>
  <w:style w:type="paragraph" w:customStyle="1" w:styleId="SuperTitle">
    <w:name w:val="SuperTitle"/>
    <w:basedOn w:val="Title"/>
    <w:rsid w:val="00FE3D7B"/>
    <w:pPr>
      <w:framePr w:wrap="auto" w:hAnchor="text" w:y="6049"/>
    </w:pPr>
    <w:rPr>
      <w:color w:val="000000"/>
      <w:sz w:val="40"/>
    </w:rPr>
  </w:style>
  <w:style w:type="paragraph" w:customStyle="1" w:styleId="TOCTitle">
    <w:name w:val="TOCTitle"/>
    <w:basedOn w:val="Heading1"/>
    <w:rsid w:val="00FE3D7B"/>
    <w:pPr>
      <w:spacing w:after="240"/>
      <w:jc w:val="center"/>
      <w:outlineLvl w:val="9"/>
    </w:pPr>
    <w:rPr>
      <w:caps/>
    </w:rPr>
  </w:style>
  <w:style w:type="paragraph" w:customStyle="1" w:styleId="Version">
    <w:name w:val="Version"/>
    <w:rsid w:val="00FE3D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D7B"/>
    <w:pPr>
      <w:keepNext w:val="0"/>
      <w:tabs>
        <w:tab w:val="right" w:pos="4176"/>
      </w:tabs>
      <w:ind w:left="198" w:hanging="198"/>
    </w:pPr>
    <w:rPr>
      <w:rFonts w:ascii="Garamond" w:hAnsi="Garamond"/>
    </w:rPr>
  </w:style>
  <w:style w:type="paragraph" w:styleId="IndexHeading">
    <w:name w:val="index heading"/>
    <w:basedOn w:val="Normal"/>
    <w:next w:val="Index1"/>
    <w:semiHidden/>
    <w:rsid w:val="00FE3D7B"/>
    <w:pPr>
      <w:spacing w:before="120" w:after="120"/>
    </w:pPr>
    <w:rPr>
      <w:rFonts w:ascii="Arial" w:hAnsi="Arial"/>
      <w:b/>
      <w:color w:val="918585"/>
      <w:sz w:val="24"/>
    </w:rPr>
  </w:style>
  <w:style w:type="paragraph" w:styleId="Header">
    <w:name w:val="header"/>
    <w:basedOn w:val="Normal"/>
    <w:link w:val="HeaderChar"/>
    <w:rsid w:val="00FE3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D7B"/>
    <w:rPr>
      <w:rFonts w:ascii="Times New Roman" w:eastAsia="Times New Roman" w:hAnsi="Times New Roman" w:cs="Times New Roman"/>
      <w:sz w:val="16"/>
      <w:szCs w:val="20"/>
      <w:lang w:val="en-GB" w:eastAsia="en-US"/>
    </w:rPr>
  </w:style>
  <w:style w:type="paragraph" w:customStyle="1" w:styleId="Chapter">
    <w:name w:val="Chapter"/>
    <w:basedOn w:val="Normal"/>
    <w:rsid w:val="00FE3D7B"/>
    <w:pPr>
      <w:spacing w:before="240"/>
    </w:pPr>
    <w:rPr>
      <w:rFonts w:ascii="Times New Roman" w:hAnsi="Times New Roman"/>
      <w:smallCaps/>
      <w:spacing w:val="80"/>
      <w:sz w:val="28"/>
    </w:rPr>
  </w:style>
  <w:style w:type="paragraph" w:customStyle="1" w:styleId="InChapter">
    <w:name w:val="InChapter"/>
    <w:basedOn w:val="Heading3"/>
    <w:rsid w:val="00FE3D7B"/>
    <w:pPr>
      <w:spacing w:after="240"/>
      <w:outlineLvl w:val="9"/>
    </w:pPr>
    <w:rPr>
      <w:noProof/>
    </w:rPr>
  </w:style>
  <w:style w:type="paragraph" w:styleId="Index2">
    <w:name w:val="index 2"/>
    <w:basedOn w:val="Normal"/>
    <w:next w:val="Normal"/>
    <w:semiHidden/>
    <w:rsid w:val="00FE3D7B"/>
    <w:pPr>
      <w:tabs>
        <w:tab w:val="right" w:pos="4176"/>
      </w:tabs>
      <w:ind w:left="568" w:hanging="284"/>
    </w:pPr>
    <w:rPr>
      <w:rFonts w:ascii="Garamond" w:hAnsi="Garamond"/>
    </w:rPr>
  </w:style>
  <w:style w:type="paragraph" w:customStyle="1" w:styleId="Byline">
    <w:name w:val="Byline"/>
    <w:rsid w:val="00FE3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D7B"/>
    <w:pPr>
      <w:tabs>
        <w:tab w:val="clear" w:pos="3600"/>
        <w:tab w:val="clear" w:pos="3958"/>
      </w:tabs>
      <w:jc w:val="right"/>
    </w:pPr>
  </w:style>
  <w:style w:type="character" w:styleId="Emphasis">
    <w:name w:val="Emphasis"/>
    <w:basedOn w:val="DefaultParagraphFont"/>
    <w:qFormat/>
    <w:rsid w:val="00FE3D7B"/>
    <w:rPr>
      <w:i/>
    </w:rPr>
  </w:style>
  <w:style w:type="paragraph" w:styleId="Caption">
    <w:name w:val="caption"/>
    <w:basedOn w:val="BodyText"/>
    <w:next w:val="Normal"/>
    <w:qFormat/>
    <w:rsid w:val="00FE3D7B"/>
    <w:pPr>
      <w:framePr w:w="2268" w:hSpace="181" w:vSpace="181" w:wrap="around" w:vAnchor="text" w:hAnchor="page" w:x="1135" w:y="285" w:anchorLock="1"/>
    </w:pPr>
    <w:rPr>
      <w:i/>
    </w:rPr>
  </w:style>
  <w:style w:type="paragraph" w:customStyle="1" w:styleId="MiniTOCTitle">
    <w:name w:val="MiniTOCTitle"/>
    <w:basedOn w:val="Heading4"/>
    <w:rsid w:val="00FE3D7B"/>
    <w:pPr>
      <w:spacing w:before="240"/>
      <w:outlineLvl w:val="9"/>
    </w:pPr>
    <w:rPr>
      <w:noProof/>
      <w:sz w:val="24"/>
    </w:rPr>
  </w:style>
  <w:style w:type="paragraph" w:customStyle="1" w:styleId="MiniTOCItem">
    <w:name w:val="MiniTOCItem"/>
    <w:basedOn w:val="ListBullet"/>
    <w:rsid w:val="00FE3D7B"/>
    <w:pPr>
      <w:numPr>
        <w:numId w:val="0"/>
      </w:numPr>
      <w:tabs>
        <w:tab w:val="right" w:leader="dot" w:pos="6521"/>
      </w:tabs>
      <w:spacing w:before="0" w:after="0"/>
    </w:pPr>
  </w:style>
  <w:style w:type="paragraph" w:customStyle="1" w:styleId="TOFTitle">
    <w:name w:val="TOFTitle"/>
    <w:basedOn w:val="TOCTitle"/>
    <w:rsid w:val="00FE3D7B"/>
  </w:style>
  <w:style w:type="paragraph" w:styleId="TableofFigures">
    <w:name w:val="table of figures"/>
    <w:basedOn w:val="Normal"/>
    <w:next w:val="Normal"/>
    <w:semiHidden/>
    <w:rsid w:val="00FE3D7B"/>
    <w:pPr>
      <w:tabs>
        <w:tab w:val="right" w:leader="dot" w:pos="9072"/>
      </w:tabs>
      <w:ind w:left="970" w:hanging="403"/>
    </w:pPr>
    <w:rPr>
      <w:rFonts w:ascii="Times New Roman" w:hAnsi="Times New Roman"/>
      <w:b/>
    </w:rPr>
  </w:style>
  <w:style w:type="paragraph" w:styleId="ListNumber">
    <w:name w:val="List Number"/>
    <w:basedOn w:val="List"/>
    <w:rsid w:val="00FE3D7B"/>
    <w:pPr>
      <w:numPr>
        <w:numId w:val="15"/>
      </w:numPr>
      <w:tabs>
        <w:tab w:val="clear" w:pos="340"/>
      </w:tabs>
    </w:pPr>
  </w:style>
  <w:style w:type="character" w:customStyle="1" w:styleId="WingdingSymbols">
    <w:name w:val="Wingding Symbols"/>
    <w:rsid w:val="00FE3D7B"/>
    <w:rPr>
      <w:rFonts w:ascii="Wingdings" w:hAnsi="Wingdings"/>
    </w:rPr>
  </w:style>
  <w:style w:type="paragraph" w:customStyle="1" w:styleId="TableHeading">
    <w:name w:val="Table Heading"/>
    <w:basedOn w:val="HeadingBase"/>
    <w:rsid w:val="00FE3D7B"/>
    <w:pPr>
      <w:keepLines/>
      <w:pBdr>
        <w:bottom w:val="single" w:sz="6" w:space="1" w:color="918585"/>
      </w:pBdr>
      <w:spacing w:before="240"/>
    </w:pPr>
  </w:style>
  <w:style w:type="character" w:customStyle="1" w:styleId="HotSpot">
    <w:name w:val="HotSpot"/>
    <w:rsid w:val="00FE3D7B"/>
    <w:rPr>
      <w:color w:val="0033CC"/>
      <w:u w:val="none"/>
    </w:rPr>
  </w:style>
  <w:style w:type="paragraph" w:customStyle="1" w:styleId="BodyTextRight">
    <w:name w:val="Body Text Right"/>
    <w:basedOn w:val="BodyText"/>
    <w:rsid w:val="00FE3D7B"/>
    <w:pPr>
      <w:spacing w:before="0" w:after="0"/>
      <w:jc w:val="right"/>
    </w:pPr>
  </w:style>
  <w:style w:type="paragraph" w:styleId="Index3">
    <w:name w:val="index 3"/>
    <w:basedOn w:val="ListNumber2"/>
    <w:next w:val="Normal"/>
    <w:semiHidden/>
    <w:rsid w:val="00FE3D7B"/>
    <w:pPr>
      <w:numPr>
        <w:numId w:val="0"/>
      </w:numPr>
      <w:tabs>
        <w:tab w:val="right" w:leader="dot" w:pos="4176"/>
      </w:tabs>
    </w:pPr>
  </w:style>
  <w:style w:type="paragraph" w:styleId="ListNumber2">
    <w:name w:val="List Number 2"/>
    <w:basedOn w:val="List2"/>
    <w:rsid w:val="00FE3D7B"/>
    <w:pPr>
      <w:numPr>
        <w:numId w:val="10"/>
      </w:numPr>
      <w:tabs>
        <w:tab w:val="clear" w:pos="1060"/>
      </w:tabs>
    </w:pPr>
  </w:style>
  <w:style w:type="paragraph" w:customStyle="1" w:styleId="MarginNote">
    <w:name w:val="Margin Note"/>
    <w:basedOn w:val="BodyText"/>
    <w:rsid w:val="00FE3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D7B"/>
    <w:rPr>
      <w:sz w:val="32"/>
    </w:rPr>
  </w:style>
  <w:style w:type="paragraph" w:customStyle="1" w:styleId="HeadingProcedure">
    <w:name w:val="Heading Procedure"/>
    <w:basedOn w:val="HeadingBase"/>
    <w:next w:val="Normal"/>
    <w:rsid w:val="00FE3D7B"/>
    <w:pPr>
      <w:tabs>
        <w:tab w:val="left" w:pos="0"/>
      </w:tabs>
      <w:spacing w:before="120" w:after="60"/>
    </w:pPr>
    <w:rPr>
      <w:i/>
      <w:color w:val="918585"/>
      <w:sz w:val="22"/>
    </w:rPr>
  </w:style>
  <w:style w:type="paragraph" w:customStyle="1" w:styleId="TableBodyText">
    <w:name w:val="Table Body Text"/>
    <w:basedOn w:val="BodyText"/>
    <w:rsid w:val="00FE3D7B"/>
    <w:pPr>
      <w:spacing w:before="60" w:after="60"/>
    </w:pPr>
  </w:style>
  <w:style w:type="paragraph" w:styleId="ListContinue">
    <w:name w:val="List Continue"/>
    <w:basedOn w:val="List"/>
    <w:rsid w:val="00FE3D7B"/>
    <w:pPr>
      <w:ind w:firstLine="0"/>
    </w:pPr>
  </w:style>
  <w:style w:type="paragraph" w:customStyle="1" w:styleId="ListNote">
    <w:name w:val="List Note"/>
    <w:basedOn w:val="List"/>
    <w:rsid w:val="00FE3D7B"/>
    <w:pPr>
      <w:pBdr>
        <w:top w:val="single" w:sz="6" w:space="2" w:color="918585"/>
        <w:bottom w:val="single" w:sz="6" w:space="2" w:color="918585"/>
      </w:pBdr>
      <w:tabs>
        <w:tab w:val="left" w:pos="1021"/>
      </w:tabs>
      <w:ind w:firstLine="0"/>
    </w:pPr>
  </w:style>
  <w:style w:type="paragraph" w:customStyle="1" w:styleId="Warning">
    <w:name w:val="Warning"/>
    <w:basedOn w:val="BodyText"/>
    <w:rsid w:val="00FE3D7B"/>
    <w:pPr>
      <w:shd w:val="clear" w:color="auto" w:fill="D9D9D9"/>
      <w:tabs>
        <w:tab w:val="left" w:pos="992"/>
      </w:tabs>
      <w:ind w:left="119" w:right="119"/>
    </w:pPr>
    <w:rPr>
      <w:sz w:val="20"/>
    </w:rPr>
  </w:style>
  <w:style w:type="paragraph" w:customStyle="1" w:styleId="MarginIcons">
    <w:name w:val="Margin Icons"/>
    <w:basedOn w:val="BodyText"/>
    <w:rsid w:val="00FE3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D7B"/>
    <w:rPr>
      <w:rFonts w:ascii="Courier New" w:hAnsi="Courier New"/>
    </w:rPr>
  </w:style>
  <w:style w:type="paragraph" w:customStyle="1" w:styleId="NoteBullet">
    <w:name w:val="Note Bullet"/>
    <w:basedOn w:val="Note"/>
    <w:rsid w:val="00FE3D7B"/>
    <w:pPr>
      <w:tabs>
        <w:tab w:val="clear" w:pos="680"/>
      </w:tabs>
      <w:spacing w:before="60" w:after="60"/>
    </w:pPr>
  </w:style>
  <w:style w:type="paragraph" w:customStyle="1" w:styleId="SubHeading2">
    <w:name w:val="SubHeading2"/>
    <w:basedOn w:val="HeadingBase"/>
    <w:rsid w:val="00FE3D7B"/>
    <w:pPr>
      <w:spacing w:before="240" w:after="60"/>
    </w:pPr>
    <w:rPr>
      <w:sz w:val="20"/>
    </w:rPr>
  </w:style>
  <w:style w:type="paragraph" w:customStyle="1" w:styleId="SubHeading1">
    <w:name w:val="SubHeading1"/>
    <w:basedOn w:val="HeadingBase"/>
    <w:rsid w:val="00FE3D7B"/>
    <w:pPr>
      <w:spacing w:before="240" w:after="60"/>
    </w:pPr>
    <w:rPr>
      <w:color w:val="918585"/>
      <w:sz w:val="22"/>
    </w:rPr>
  </w:style>
  <w:style w:type="paragraph" w:customStyle="1" w:styleId="SideHeading">
    <w:name w:val="Side Heading"/>
    <w:basedOn w:val="HeadingBase"/>
    <w:rsid w:val="00FE3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D7B"/>
    <w:pPr>
      <w:tabs>
        <w:tab w:val="num" w:pos="360"/>
      </w:tabs>
    </w:pPr>
  </w:style>
  <w:style w:type="paragraph" w:styleId="PlainText">
    <w:name w:val="Plain Text"/>
    <w:basedOn w:val="Normal"/>
    <w:link w:val="PlainTextChar"/>
    <w:rsid w:val="00FE3D7B"/>
    <w:rPr>
      <w:sz w:val="20"/>
    </w:rPr>
  </w:style>
  <w:style w:type="character" w:customStyle="1" w:styleId="PlainTextChar">
    <w:name w:val="Plain Text Char"/>
    <w:basedOn w:val="DefaultParagraphFont"/>
    <w:link w:val="PlainText"/>
    <w:rsid w:val="00FE3D7B"/>
    <w:rPr>
      <w:rFonts w:ascii="Courier New" w:eastAsia="Times New Roman" w:hAnsi="Courier New" w:cs="Times New Roman"/>
      <w:sz w:val="20"/>
      <w:szCs w:val="20"/>
      <w:lang w:eastAsia="en-US"/>
    </w:rPr>
  </w:style>
  <w:style w:type="character" w:customStyle="1" w:styleId="MenuOption">
    <w:name w:val="Menu Option"/>
    <w:basedOn w:val="DefaultParagraphFont"/>
    <w:rsid w:val="00FE3D7B"/>
    <w:rPr>
      <w:b/>
      <w:smallCaps/>
    </w:rPr>
  </w:style>
  <w:style w:type="paragraph" w:customStyle="1" w:styleId="TableListNumber">
    <w:name w:val="Table List Number"/>
    <w:basedOn w:val="ListNumber"/>
    <w:rsid w:val="00FE3D7B"/>
    <w:pPr>
      <w:numPr>
        <w:numId w:val="0"/>
      </w:numPr>
    </w:pPr>
  </w:style>
  <w:style w:type="paragraph" w:styleId="TOC4">
    <w:name w:val="toc 4"/>
    <w:basedOn w:val="TOCBase"/>
    <w:next w:val="Normal"/>
    <w:semiHidden/>
    <w:rsid w:val="00FE3D7B"/>
    <w:pPr>
      <w:tabs>
        <w:tab w:val="right" w:leader="dot" w:pos="9071"/>
      </w:tabs>
      <w:ind w:left="1701"/>
    </w:pPr>
  </w:style>
  <w:style w:type="paragraph" w:customStyle="1" w:styleId="ListAlpha">
    <w:name w:val="List Alpha"/>
    <w:basedOn w:val="List"/>
    <w:rsid w:val="00FE3D7B"/>
    <w:pPr>
      <w:numPr>
        <w:numId w:val="9"/>
      </w:numPr>
    </w:pPr>
  </w:style>
  <w:style w:type="paragraph" w:customStyle="1" w:styleId="ListAlpha2">
    <w:name w:val="List Alpha 2"/>
    <w:basedOn w:val="List2"/>
    <w:rsid w:val="00FE3D7B"/>
    <w:pPr>
      <w:numPr>
        <w:numId w:val="8"/>
      </w:numPr>
    </w:pPr>
  </w:style>
  <w:style w:type="paragraph" w:styleId="List2">
    <w:name w:val="List 2"/>
    <w:basedOn w:val="BodyText"/>
    <w:rsid w:val="00FE3D7B"/>
    <w:pPr>
      <w:tabs>
        <w:tab w:val="left" w:pos="680"/>
      </w:tabs>
      <w:spacing w:before="60" w:after="60"/>
      <w:ind w:left="680" w:hanging="340"/>
    </w:pPr>
  </w:style>
  <w:style w:type="paragraph" w:styleId="List3">
    <w:name w:val="List 3"/>
    <w:basedOn w:val="BodyText"/>
    <w:rsid w:val="00FE3D7B"/>
    <w:pPr>
      <w:tabs>
        <w:tab w:val="left" w:pos="1021"/>
      </w:tabs>
      <w:spacing w:before="60" w:after="60"/>
      <w:ind w:left="1020" w:hanging="340"/>
    </w:pPr>
  </w:style>
  <w:style w:type="paragraph" w:styleId="List4">
    <w:name w:val="List 4"/>
    <w:basedOn w:val="BodyText"/>
    <w:rsid w:val="00FE3D7B"/>
    <w:pPr>
      <w:tabs>
        <w:tab w:val="left" w:pos="1361"/>
      </w:tabs>
      <w:spacing w:before="60" w:after="60"/>
      <w:ind w:left="1361" w:hanging="340"/>
    </w:pPr>
  </w:style>
  <w:style w:type="paragraph" w:styleId="List5">
    <w:name w:val="List 5"/>
    <w:basedOn w:val="BodyText"/>
    <w:rsid w:val="00FE3D7B"/>
    <w:pPr>
      <w:tabs>
        <w:tab w:val="left" w:pos="1701"/>
      </w:tabs>
      <w:spacing w:before="60" w:after="60"/>
      <w:ind w:left="1701" w:hanging="340"/>
    </w:pPr>
  </w:style>
  <w:style w:type="paragraph" w:styleId="ListBullet3">
    <w:name w:val="List Bullet 3"/>
    <w:basedOn w:val="List3"/>
    <w:rsid w:val="00FE3D7B"/>
    <w:pPr>
      <w:numPr>
        <w:numId w:val="14"/>
      </w:numPr>
      <w:tabs>
        <w:tab w:val="clear" w:pos="1021"/>
      </w:tabs>
      <w:ind w:left="1037" w:hanging="357"/>
    </w:pPr>
  </w:style>
  <w:style w:type="paragraph" w:styleId="ListBullet4">
    <w:name w:val="List Bullet 4"/>
    <w:basedOn w:val="List4"/>
    <w:rsid w:val="00FE3D7B"/>
    <w:pPr>
      <w:numPr>
        <w:numId w:val="3"/>
      </w:numPr>
      <w:tabs>
        <w:tab w:val="clear" w:pos="1361"/>
      </w:tabs>
    </w:pPr>
  </w:style>
  <w:style w:type="paragraph" w:styleId="ListBullet5">
    <w:name w:val="List Bullet 5"/>
    <w:basedOn w:val="List5"/>
    <w:rsid w:val="00FE3D7B"/>
    <w:pPr>
      <w:numPr>
        <w:numId w:val="4"/>
      </w:numPr>
    </w:pPr>
  </w:style>
  <w:style w:type="paragraph" w:styleId="ListContinue2">
    <w:name w:val="List Continue 2"/>
    <w:basedOn w:val="List2"/>
    <w:rsid w:val="00FE3D7B"/>
    <w:pPr>
      <w:ind w:firstLine="0"/>
    </w:pPr>
  </w:style>
  <w:style w:type="paragraph" w:styleId="ListContinue3">
    <w:name w:val="List Continue 3"/>
    <w:basedOn w:val="List3"/>
    <w:rsid w:val="00FE3D7B"/>
    <w:pPr>
      <w:ind w:left="1021" w:firstLine="0"/>
    </w:pPr>
  </w:style>
  <w:style w:type="paragraph" w:styleId="ListContinue4">
    <w:name w:val="List Continue 4"/>
    <w:basedOn w:val="List4"/>
    <w:rsid w:val="00FE3D7B"/>
    <w:pPr>
      <w:ind w:firstLine="0"/>
    </w:pPr>
  </w:style>
  <w:style w:type="paragraph" w:styleId="ListContinue5">
    <w:name w:val="List Continue 5"/>
    <w:basedOn w:val="List5"/>
    <w:rsid w:val="00FE3D7B"/>
    <w:pPr>
      <w:ind w:firstLine="0"/>
    </w:pPr>
  </w:style>
  <w:style w:type="paragraph" w:styleId="ListNumber3">
    <w:name w:val="List Number 3"/>
    <w:basedOn w:val="List3"/>
    <w:rsid w:val="00FE3D7B"/>
    <w:pPr>
      <w:numPr>
        <w:numId w:val="5"/>
      </w:numPr>
    </w:pPr>
  </w:style>
  <w:style w:type="paragraph" w:styleId="ListNumber4">
    <w:name w:val="List Number 4"/>
    <w:basedOn w:val="List4"/>
    <w:rsid w:val="00FE3D7B"/>
    <w:pPr>
      <w:numPr>
        <w:numId w:val="6"/>
      </w:numPr>
    </w:pPr>
  </w:style>
  <w:style w:type="paragraph" w:styleId="ListNumber5">
    <w:name w:val="List Number 5"/>
    <w:basedOn w:val="List5"/>
    <w:rsid w:val="00FE3D7B"/>
    <w:pPr>
      <w:numPr>
        <w:numId w:val="7"/>
      </w:numPr>
    </w:pPr>
  </w:style>
  <w:style w:type="paragraph" w:styleId="BlockText">
    <w:name w:val="Block Text"/>
    <w:basedOn w:val="Normal"/>
    <w:rsid w:val="00FE3D7B"/>
    <w:pPr>
      <w:spacing w:after="120"/>
      <w:ind w:left="1440" w:right="1440"/>
    </w:pPr>
  </w:style>
  <w:style w:type="character" w:customStyle="1" w:styleId="Subscript">
    <w:name w:val="Subscript"/>
    <w:basedOn w:val="DefaultParagraphFont"/>
    <w:rsid w:val="00FE3D7B"/>
    <w:rPr>
      <w:sz w:val="16"/>
      <w:vertAlign w:val="subscript"/>
    </w:rPr>
  </w:style>
  <w:style w:type="character" w:customStyle="1" w:styleId="Superscript">
    <w:name w:val="Superscript"/>
    <w:basedOn w:val="DefaultParagraphFont"/>
    <w:rsid w:val="00FE3D7B"/>
    <w:rPr>
      <w:sz w:val="16"/>
      <w:vertAlign w:val="superscript"/>
    </w:rPr>
  </w:style>
  <w:style w:type="character" w:customStyle="1" w:styleId="Symbols">
    <w:name w:val="Symbols"/>
    <w:basedOn w:val="DefaultParagraphFont"/>
    <w:rsid w:val="00FE3D7B"/>
    <w:rPr>
      <w:rFonts w:ascii="Symbol" w:hAnsi="Symbol"/>
    </w:rPr>
  </w:style>
  <w:style w:type="character" w:customStyle="1" w:styleId="MenuOptions">
    <w:name w:val="Menu Options"/>
    <w:basedOn w:val="DefaultParagraphFont"/>
    <w:rsid w:val="00FE3D7B"/>
    <w:rPr>
      <w:rFonts w:ascii="Arial Narrow" w:hAnsi="Arial Narrow"/>
      <w:smallCaps/>
    </w:rPr>
  </w:style>
  <w:style w:type="character" w:customStyle="1" w:styleId="Buttons">
    <w:name w:val="Buttons"/>
    <w:basedOn w:val="DefaultParagraphFont"/>
    <w:rsid w:val="00FE3D7B"/>
    <w:rPr>
      <w:b/>
    </w:rPr>
  </w:style>
  <w:style w:type="character" w:customStyle="1" w:styleId="Underlined">
    <w:name w:val="Underlined"/>
    <w:basedOn w:val="DefaultParagraphFont"/>
    <w:rsid w:val="00FE3D7B"/>
    <w:rPr>
      <w:u w:val="single"/>
    </w:rPr>
  </w:style>
  <w:style w:type="paragraph" w:customStyle="1" w:styleId="TableBodyTextRight">
    <w:name w:val="Table Body Text Right"/>
    <w:basedOn w:val="TableBodyText"/>
    <w:rsid w:val="00FE3D7B"/>
    <w:pPr>
      <w:widowControl w:val="0"/>
      <w:autoSpaceDE w:val="0"/>
      <w:autoSpaceDN w:val="0"/>
      <w:adjustRightInd w:val="0"/>
      <w:jc w:val="right"/>
    </w:pPr>
    <w:rPr>
      <w:rFonts w:cs="Arial"/>
      <w:szCs w:val="18"/>
    </w:rPr>
  </w:style>
  <w:style w:type="paragraph" w:customStyle="1" w:styleId="CopyrightText">
    <w:name w:val="Copyright Text"/>
    <w:basedOn w:val="BodyText"/>
    <w:rsid w:val="00FE3D7B"/>
    <w:rPr>
      <w:sz w:val="18"/>
    </w:rPr>
  </w:style>
  <w:style w:type="paragraph" w:customStyle="1" w:styleId="BodySmallRight">
    <w:name w:val="Body Small Right"/>
    <w:basedOn w:val="BodyTextRight"/>
    <w:rsid w:val="00FE3D7B"/>
    <w:rPr>
      <w:sz w:val="18"/>
      <w:szCs w:val="18"/>
    </w:rPr>
  </w:style>
  <w:style w:type="paragraph" w:customStyle="1" w:styleId="MarginEdition">
    <w:name w:val="Margin Edition"/>
    <w:basedOn w:val="MarginNote"/>
    <w:rsid w:val="00FE3D7B"/>
    <w:pPr>
      <w:spacing w:before="0" w:after="0"/>
    </w:pPr>
    <w:rPr>
      <w:rFonts w:ascii="Times New Roman" w:hAnsi="Times New Roman"/>
      <w:color w:val="999999"/>
    </w:rPr>
  </w:style>
  <w:style w:type="paragraph" w:customStyle="1" w:styleId="Spacer">
    <w:name w:val="Spacer"/>
    <w:basedOn w:val="Normal"/>
    <w:rsid w:val="00FE3D7B"/>
    <w:rPr>
      <w:sz w:val="2"/>
      <w:szCs w:val="2"/>
    </w:rPr>
  </w:style>
  <w:style w:type="character" w:customStyle="1" w:styleId="Small">
    <w:name w:val="Small"/>
    <w:basedOn w:val="DefaultParagraphFont"/>
    <w:rsid w:val="00FE3D7B"/>
    <w:rPr>
      <w:sz w:val="16"/>
    </w:rPr>
  </w:style>
  <w:style w:type="paragraph" w:customStyle="1" w:styleId="WideTable">
    <w:name w:val="Wide Table"/>
    <w:basedOn w:val="Normal"/>
    <w:rsid w:val="00FE3D7B"/>
    <w:pPr>
      <w:ind w:left="-1418"/>
    </w:pPr>
    <w:rPr>
      <w:sz w:val="2"/>
      <w:szCs w:val="2"/>
    </w:rPr>
  </w:style>
  <w:style w:type="character" w:styleId="PageNumber">
    <w:name w:val="page number"/>
    <w:basedOn w:val="DefaultParagraphFont"/>
    <w:rsid w:val="00FE3D7B"/>
  </w:style>
  <w:style w:type="paragraph" w:styleId="Quote">
    <w:name w:val="Quote"/>
    <w:basedOn w:val="Heading1"/>
    <w:link w:val="QuoteChar"/>
    <w:qFormat/>
    <w:rsid w:val="00FE3D7B"/>
    <w:rPr>
      <w:b w:val="0"/>
      <w:sz w:val="72"/>
      <w:szCs w:val="72"/>
      <w:lang w:val="en-NZ"/>
    </w:rPr>
  </w:style>
  <w:style w:type="character" w:customStyle="1" w:styleId="QuoteChar">
    <w:name w:val="Quote Char"/>
    <w:basedOn w:val="DefaultParagraphFont"/>
    <w:link w:val="Quote"/>
    <w:rsid w:val="00FE3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D7B"/>
    <w:pPr>
      <w:pageBreakBefore/>
    </w:pPr>
  </w:style>
  <w:style w:type="paragraph" w:customStyle="1" w:styleId="Border">
    <w:name w:val="Border"/>
    <w:basedOn w:val="Normal"/>
    <w:qFormat/>
    <w:rsid w:val="00FE3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D7B"/>
    <w:rPr>
      <w:b/>
      <w:bCs/>
      <w:i/>
      <w:iCs/>
      <w:color w:val="auto"/>
    </w:rPr>
  </w:style>
  <w:style w:type="paragraph" w:styleId="IntenseQuote">
    <w:name w:val="Intense Quote"/>
    <w:basedOn w:val="Normal"/>
    <w:next w:val="Normal"/>
    <w:link w:val="IntenseQuoteChar"/>
    <w:uiPriority w:val="30"/>
    <w:qFormat/>
    <w:rsid w:val="00FE3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D7B"/>
    <w:rPr>
      <w:smallCaps/>
      <w:color w:val="auto"/>
      <w:u w:val="single"/>
    </w:rPr>
  </w:style>
  <w:style w:type="character" w:styleId="IntenseReference">
    <w:name w:val="Intense Reference"/>
    <w:basedOn w:val="DefaultParagraphFont"/>
    <w:uiPriority w:val="32"/>
    <w:qFormat/>
    <w:rsid w:val="00FE3D7B"/>
    <w:rPr>
      <w:b/>
      <w:bCs/>
      <w:smallCaps/>
      <w:color w:val="auto"/>
      <w:spacing w:val="5"/>
      <w:u w:val="single"/>
    </w:rPr>
  </w:style>
  <w:style w:type="paragraph" w:customStyle="1" w:styleId="2ColumnHeading">
    <w:name w:val="2Column Heading"/>
    <w:basedOn w:val="BodyText"/>
    <w:qFormat/>
    <w:rsid w:val="00FE3D7B"/>
    <w:pPr>
      <w:spacing w:after="60"/>
      <w:ind w:left="-2268"/>
    </w:pPr>
    <w:rPr>
      <w:b/>
    </w:rPr>
  </w:style>
  <w:style w:type="paragraph" w:customStyle="1" w:styleId="Heading1TOC">
    <w:name w:val="Heading1 TOC"/>
    <w:basedOn w:val="Normal"/>
    <w:qFormat/>
    <w:rsid w:val="00FE3D7B"/>
    <w:pPr>
      <w:spacing w:before="240" w:after="120"/>
    </w:pPr>
    <w:rPr>
      <w:rFonts w:ascii="Times New Roman" w:hAnsi="Times New Roman"/>
      <w:b/>
      <w:sz w:val="32"/>
    </w:rPr>
  </w:style>
  <w:style w:type="paragraph" w:customStyle="1" w:styleId="Heading2TOC">
    <w:name w:val="Heading2 TOC"/>
    <w:basedOn w:val="Normal"/>
    <w:qFormat/>
    <w:rsid w:val="00FE3D7B"/>
    <w:pPr>
      <w:spacing w:before="240" w:after="60"/>
    </w:pPr>
    <w:rPr>
      <w:rFonts w:ascii="Times New Roman" w:hAnsi="Times New Roman"/>
      <w:b/>
      <w:sz w:val="28"/>
    </w:rPr>
  </w:style>
  <w:style w:type="character" w:customStyle="1" w:styleId="Underline">
    <w:name w:val="Underline"/>
    <w:basedOn w:val="DefaultParagraphFont"/>
    <w:qFormat/>
    <w:rsid w:val="00FE3D7B"/>
    <w:rPr>
      <w:u w:val="single"/>
    </w:rPr>
  </w:style>
  <w:style w:type="character" w:customStyle="1" w:styleId="BoldandItalics">
    <w:name w:val="Bold and Italics"/>
    <w:qFormat/>
    <w:rsid w:val="00FE3D7B"/>
    <w:rPr>
      <w:b/>
      <w:i/>
      <w:u w:val="none"/>
    </w:rPr>
  </w:style>
  <w:style w:type="paragraph" w:styleId="BalloonText">
    <w:name w:val="Balloon Text"/>
    <w:basedOn w:val="Normal"/>
    <w:link w:val="BalloonTextChar"/>
    <w:rsid w:val="00FE3D7B"/>
    <w:rPr>
      <w:rFonts w:ascii="Tahoma" w:hAnsi="Tahoma" w:cs="Tahoma"/>
      <w:sz w:val="16"/>
      <w:szCs w:val="16"/>
    </w:rPr>
  </w:style>
  <w:style w:type="character" w:customStyle="1" w:styleId="BalloonTextChar">
    <w:name w:val="Balloon Text Char"/>
    <w:basedOn w:val="DefaultParagraphFont"/>
    <w:link w:val="BalloonText"/>
    <w:rsid w:val="00FE3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D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D7B"/>
    <w:rPr>
      <w:b/>
      <w:color w:val="660033"/>
      <w:spacing w:val="0"/>
    </w:rPr>
  </w:style>
  <w:style w:type="paragraph" w:customStyle="1" w:styleId="Nameditemlist">
    <w:name w:val="Named item list"/>
    <w:basedOn w:val="BodyText"/>
    <w:qFormat/>
    <w:rsid w:val="00FE3D7B"/>
    <w:pPr>
      <w:tabs>
        <w:tab w:val="left" w:pos="2835"/>
      </w:tabs>
      <w:ind w:left="2835" w:hanging="2835"/>
    </w:pPr>
  </w:style>
  <w:style w:type="paragraph" w:customStyle="1" w:styleId="BodyTextnopadding">
    <w:name w:val="Body Text no padding"/>
    <w:basedOn w:val="BodyText"/>
    <w:qFormat/>
    <w:rsid w:val="00FE3D7B"/>
    <w:pPr>
      <w:spacing w:before="0" w:after="0"/>
    </w:pPr>
  </w:style>
  <w:style w:type="paragraph" w:customStyle="1" w:styleId="BodyTextBold">
    <w:name w:val="Body Text Bold"/>
    <w:basedOn w:val="BodyText"/>
    <w:qFormat/>
    <w:rsid w:val="00FE3D7B"/>
    <w:rPr>
      <w:b/>
    </w:rPr>
  </w:style>
  <w:style w:type="character" w:styleId="Hyperlink">
    <w:name w:val="Hyperlink"/>
    <w:basedOn w:val="DefaultParagraphFont"/>
    <w:uiPriority w:val="99"/>
    <w:unhideWhenUsed/>
    <w:rsid w:val="00783B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4764</Characters>
  <Application>Microsoft Office Word</Application>
  <DocSecurity>0</DocSecurity>
  <Lines>119</Lines>
  <Paragraphs>92</Paragraphs>
  <ScaleCrop>false</ScaleCrop>
  <Company>Author-it Software Corporation Ltd.</Company>
  <LinksUpToDate>false</LinksUpToDate>
  <CharactersWithSpaces>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MARM016 Survey hull and superstructure of a commercial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2020-10-27T01:31:00Z</dcterms:created>
  <dcterms:modified xsi:type="dcterms:W3CDTF">2020-10-27T01:31:00Z</dcterms:modified>
</cp:coreProperties>
</file>