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4996" w:rsidP="00864996">
      <w:pPr>
        <w:pStyle w:val="Title"/>
      </w:pPr>
      <w:r>
        <w:fldChar w:fldCharType="begin"/>
      </w:r>
      <w:r>
        <w:instrText xml:space="preserve"> TITLE   \* MERGEFORMAT </w:instrText>
      </w:r>
      <w:r>
        <w:fldChar w:fldCharType="separate"/>
      </w:r>
      <w:r>
        <w:t>MARM012 Conduct a range of surveys on domestic commercial vessels</w:t>
      </w:r>
      <w:r>
        <w:fldChar w:fldCharType="end"/>
      </w:r>
    </w:p>
    <w:p w:rsidR="00864996" w:rsidP="00864996">
      <w:pPr>
        <w:pStyle w:val="Version"/>
        <w:sectPr w:rsidSect="00AA48F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A48F1" w:rsidP="00AA48F1">
      <w:pPr>
        <w:pStyle w:val="SuperHeading"/>
      </w:pPr>
      <w:r w:rsidRPr="00AA48F1">
        <w:t>MARM012 Conduct a range of surveys on domestic commercial vessels</w:t>
      </w:r>
    </w:p>
    <w:p w:rsidR="00000000" w:rsidRPr="00AA48F1" w:rsidP="00AA48F1">
      <w:pPr>
        <w:pStyle w:val="Heading1"/>
      </w:pPr>
      <w:bookmarkStart w:id="1" w:name="O_662133"/>
      <w:bookmarkEnd w:id="1"/>
      <w:r w:rsidRPr="00AA48F1">
        <w:t>Modification History</w:t>
      </w:r>
    </w:p>
    <w:p w:rsidR="00000000" w:rsidRPr="00AA48F1" w:rsidP="00864996">
      <w:pPr>
        <w:pStyle w:val="BodyText"/>
      </w:pPr>
      <w:r w:rsidRPr="00AA48F1">
        <w:t>Release 1. New unit of competency.</w:t>
      </w:r>
    </w:p>
    <w:p w:rsidR="00000000" w:rsidRPr="00AA48F1" w:rsidP="00AA48F1">
      <w:pPr>
        <w:pStyle w:val="Heading1"/>
      </w:pPr>
      <w:bookmarkStart w:id="2" w:name="O_662134"/>
      <w:bookmarkEnd w:id="2"/>
      <w:r w:rsidRPr="00AA48F1">
        <w:t>Application</w:t>
      </w:r>
    </w:p>
    <w:p w:rsidR="00000000" w:rsidRPr="00AA48F1" w:rsidP="00864996">
      <w:pPr>
        <w:pStyle w:val="BodyText"/>
      </w:pPr>
      <w:r w:rsidRPr="00AA48F1">
        <w:t>This unit involves the skills and knowledge required to conduct new construction, alteration, change of class or use surveys on domestic commercial vessels according to Marine Safety (Domestic Commercial Vessel) National Law. It includes survey planning, c</w:t>
      </w:r>
      <w:r w:rsidRPr="00AA48F1">
        <w:t>arrying out a survey and providing a survey report.</w:t>
      </w:r>
    </w:p>
    <w:p w:rsidR="00000000" w:rsidRPr="00AA48F1" w:rsidP="00864996">
      <w:pPr>
        <w:pStyle w:val="BodyText"/>
      </w:pPr>
      <w:r w:rsidRPr="00AA48F1">
        <w:t>This unit applies to people working in the maritime industry as a domestic commercial vessel marine surveyor and may form part of accreditation requirements for surveyors under Australian legislation.</w:t>
      </w:r>
    </w:p>
    <w:p w:rsidR="00000000" w:rsidRPr="00AA48F1" w:rsidP="00864996">
      <w:pPr>
        <w:pStyle w:val="BodyText"/>
      </w:pPr>
      <w:r w:rsidRPr="00AA48F1">
        <w:t>N</w:t>
      </w:r>
      <w:r w:rsidRPr="00AA48F1">
        <w:t>o licensing, legislative or certification requirements apply to this unit at the time of publication.</w:t>
      </w:r>
    </w:p>
    <w:p w:rsidR="00000000" w:rsidRPr="00AA48F1" w:rsidP="00AA48F1">
      <w:pPr>
        <w:pStyle w:val="Heading1"/>
      </w:pPr>
      <w:bookmarkStart w:id="3" w:name="O_662135"/>
      <w:bookmarkEnd w:id="3"/>
      <w:r w:rsidRPr="00AA48F1">
        <w:t>Pre-requisite Unit</w:t>
      </w:r>
    </w:p>
    <w:p w:rsidR="00000000" w:rsidRPr="00AA48F1" w:rsidP="00864996">
      <w:pPr>
        <w:pStyle w:val="BodyText"/>
      </w:pPr>
      <w:r w:rsidRPr="00AA48F1">
        <w:t>Not applicable.</w:t>
      </w:r>
    </w:p>
    <w:p w:rsidR="00000000" w:rsidRPr="00AA48F1" w:rsidP="00AA48F1">
      <w:pPr>
        <w:pStyle w:val="Heading1"/>
      </w:pPr>
      <w:bookmarkStart w:id="4" w:name="O_662136"/>
      <w:bookmarkEnd w:id="4"/>
      <w:r w:rsidRPr="00AA48F1">
        <w:t>Competency Field</w:t>
      </w:r>
    </w:p>
    <w:p w:rsidR="00000000" w:rsidRPr="00AA48F1" w:rsidP="00864996">
      <w:pPr>
        <w:pStyle w:val="BodyText"/>
      </w:pPr>
      <w:r w:rsidRPr="00AA48F1">
        <w:t>M – Marine Surveying</w:t>
      </w:r>
    </w:p>
    <w:p w:rsidR="00000000" w:rsidRPr="00AA48F1" w:rsidP="00AA48F1">
      <w:pPr>
        <w:pStyle w:val="Heading1"/>
      </w:pPr>
      <w:bookmarkStart w:id="5" w:name="O_662137"/>
      <w:bookmarkEnd w:id="5"/>
      <w:r w:rsidRPr="00AA48F1">
        <w:t>Unit Sector</w:t>
      </w:r>
    </w:p>
    <w:p w:rsidR="00000000" w:rsidRPr="00AA48F1" w:rsidP="00864996">
      <w:pPr>
        <w:pStyle w:val="BodyText"/>
      </w:pPr>
      <w:r w:rsidRPr="00AA48F1">
        <w:t>Not applicable.</w:t>
      </w:r>
    </w:p>
    <w:p w:rsidR="00000000" w:rsidRPr="00AA48F1" w:rsidP="00AA48F1">
      <w:pPr>
        <w:pStyle w:val="Heading1"/>
      </w:pPr>
      <w:bookmarkStart w:id="6" w:name="O_662138"/>
      <w:bookmarkEnd w:id="6"/>
      <w:r w:rsidRPr="00AA48F1">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864996">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AA48F1">
            <w:pPr>
              <w:pStyle w:val="BodyText"/>
              <w:rPr>
                <w:lang w:val="en-NZ"/>
              </w:rPr>
            </w:pPr>
            <w:r w:rsidRPr="00AA48F1">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AA48F1">
            <w:pPr>
              <w:pStyle w:val="BodyText"/>
              <w:rPr>
                <w:lang w:val="en-NZ"/>
              </w:rPr>
            </w:pPr>
            <w:r w:rsidRPr="00AA48F1">
              <w:t>Performance criteria describe the performance needed to demonstrate achievement of the element.</w:t>
            </w:r>
          </w:p>
        </w:tc>
      </w:tr>
      <w:tr w:rsidTr="0086499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AA48F1" w:rsidP="00AA48F1">
            <w:pPr>
              <w:pStyle w:val="BodyText"/>
            </w:pPr>
            <w:r w:rsidRPr="00AA48F1">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AA48F1">
            <w:pPr>
              <w:pStyle w:val="BodyText"/>
              <w:rPr>
                <w:lang w:val="en-NZ"/>
              </w:rPr>
            </w:pPr>
            <w:r w:rsidRPr="00AA48F1">
              <w:rPr>
                <w:rStyle w:val="SpecialBold"/>
              </w:rPr>
              <w:t>Plan and prepare for survey task</w:t>
            </w:r>
          </w:p>
        </w:tc>
        <w:tc>
          <w:tcPr>
            <w:tcW w:w="719" w:type="dxa"/>
            <w:tcBorders>
              <w:top w:val="nil"/>
              <w:left w:val="nil"/>
              <w:bottom w:val="nil"/>
              <w:right w:val="nil"/>
            </w:tcBorders>
            <w:tcMar>
              <w:top w:w="0" w:type="dxa"/>
              <w:left w:w="62" w:type="dxa"/>
              <w:bottom w:w="0" w:type="dxa"/>
              <w:right w:w="62" w:type="dxa"/>
            </w:tcMar>
          </w:tcPr>
          <w:p w:rsidR="00000000" w:rsidP="00AA48F1">
            <w:pPr>
              <w:pStyle w:val="BodyText"/>
              <w:rPr>
                <w:lang w:val="en-NZ"/>
              </w:rPr>
            </w:pPr>
            <w:r w:rsidRPr="00AA48F1">
              <w:t>1.1</w:t>
            </w:r>
          </w:p>
        </w:tc>
        <w:tc>
          <w:tcPr>
            <w:tcW w:w="6045" w:type="dxa"/>
            <w:tcBorders>
              <w:top w:val="nil"/>
              <w:left w:val="nil"/>
              <w:bottom w:val="nil"/>
              <w:right w:val="nil"/>
            </w:tcBorders>
            <w:tcMar>
              <w:top w:w="0" w:type="dxa"/>
              <w:left w:w="62" w:type="dxa"/>
              <w:bottom w:w="0" w:type="dxa"/>
              <w:right w:w="62" w:type="dxa"/>
            </w:tcMar>
          </w:tcPr>
          <w:p w:rsidR="00000000" w:rsidP="00AA48F1">
            <w:pPr>
              <w:pStyle w:val="BodyText"/>
              <w:rPr>
                <w:lang w:val="en-NZ"/>
              </w:rPr>
            </w:pPr>
            <w:r w:rsidRPr="00AA48F1">
              <w:t>Relevant standards for vessel hull and superstructure are accurately identified and accessed to support survey task</w:t>
            </w:r>
          </w:p>
        </w:tc>
      </w:tr>
      <w:tr w:rsidTr="0086499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A48F1">
            <w:pPr>
              <w:pStyle w:val="BodyText"/>
              <w:rPr>
                <w:lang w:val="en-NZ"/>
              </w:rPr>
            </w:pPr>
            <w:r w:rsidRPr="00AA48F1">
              <w:t>1.2</w:t>
            </w:r>
          </w:p>
        </w:tc>
        <w:tc>
          <w:tcPr>
            <w:tcW w:w="6045" w:type="dxa"/>
            <w:tcBorders>
              <w:top w:val="nil"/>
              <w:left w:val="nil"/>
              <w:bottom w:val="nil"/>
              <w:right w:val="nil"/>
            </w:tcBorders>
            <w:tcMar>
              <w:top w:w="0" w:type="dxa"/>
              <w:left w:w="62" w:type="dxa"/>
              <w:bottom w:w="0" w:type="dxa"/>
              <w:right w:w="62" w:type="dxa"/>
            </w:tcMar>
          </w:tcPr>
          <w:p w:rsidR="00000000" w:rsidP="00AA48F1">
            <w:pPr>
              <w:pStyle w:val="BodyText"/>
              <w:rPr>
                <w:lang w:val="en-NZ"/>
              </w:rPr>
            </w:pPr>
            <w:r w:rsidRPr="00AA48F1">
              <w:t xml:space="preserve">Vessel survey regime is identified and relevant regulatory requirements, organisational requirements and procedures for survey scope </w:t>
            </w:r>
            <w:r w:rsidRPr="00AA48F1">
              <w:t>are accessed and reviewed</w:t>
            </w:r>
          </w:p>
        </w:tc>
      </w:tr>
      <w:tr w:rsidTr="0086499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A48F1">
            <w:pPr>
              <w:pStyle w:val="BodyText"/>
              <w:rPr>
                <w:lang w:val="en-NZ"/>
              </w:rPr>
            </w:pPr>
            <w:r w:rsidRPr="00AA48F1">
              <w:t>1.3</w:t>
            </w:r>
          </w:p>
        </w:tc>
        <w:tc>
          <w:tcPr>
            <w:tcW w:w="6045" w:type="dxa"/>
            <w:tcBorders>
              <w:top w:val="nil"/>
              <w:left w:val="nil"/>
              <w:bottom w:val="nil"/>
              <w:right w:val="nil"/>
            </w:tcBorders>
            <w:tcMar>
              <w:top w:w="0" w:type="dxa"/>
              <w:left w:w="62" w:type="dxa"/>
              <w:bottom w:w="0" w:type="dxa"/>
              <w:right w:w="62" w:type="dxa"/>
            </w:tcMar>
          </w:tcPr>
          <w:p w:rsidR="00000000" w:rsidP="00AA48F1">
            <w:pPr>
              <w:pStyle w:val="BodyText"/>
              <w:rPr>
                <w:lang w:val="en-NZ"/>
              </w:rPr>
            </w:pPr>
            <w:r w:rsidRPr="00AA48F1">
              <w:t>Vessel survey regime is confirmed against regulatory and organisational requirements</w:t>
            </w:r>
          </w:p>
        </w:tc>
      </w:tr>
      <w:tr w:rsidTr="0086499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A48F1">
            <w:pPr>
              <w:pStyle w:val="BodyText"/>
              <w:rPr>
                <w:lang w:val="en-NZ"/>
              </w:rPr>
            </w:pPr>
            <w:r w:rsidRPr="00AA48F1">
              <w:t>1.4</w:t>
            </w:r>
          </w:p>
        </w:tc>
        <w:tc>
          <w:tcPr>
            <w:tcW w:w="6045" w:type="dxa"/>
            <w:tcBorders>
              <w:top w:val="nil"/>
              <w:left w:val="nil"/>
              <w:bottom w:val="nil"/>
              <w:right w:val="nil"/>
            </w:tcBorders>
            <w:tcMar>
              <w:top w:w="0" w:type="dxa"/>
              <w:left w:w="62" w:type="dxa"/>
              <w:bottom w:w="0" w:type="dxa"/>
              <w:right w:w="62" w:type="dxa"/>
            </w:tcMar>
          </w:tcPr>
          <w:p w:rsidR="00000000" w:rsidP="00AA48F1">
            <w:pPr>
              <w:pStyle w:val="BodyText"/>
              <w:rPr>
                <w:lang w:val="en-NZ"/>
              </w:rPr>
            </w:pPr>
            <w:r w:rsidRPr="00AA48F1">
              <w:t>Survey scope and depth is confirmed against relevant regulatory and organisational requirements</w:t>
            </w:r>
          </w:p>
        </w:tc>
      </w:tr>
      <w:tr w:rsidTr="0086499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A48F1">
            <w:pPr>
              <w:pStyle w:val="BodyText"/>
              <w:rPr>
                <w:lang w:val="en-NZ"/>
              </w:rPr>
            </w:pPr>
            <w:r w:rsidRPr="00AA48F1">
              <w:t>1.5</w:t>
            </w:r>
          </w:p>
        </w:tc>
        <w:tc>
          <w:tcPr>
            <w:tcW w:w="6045" w:type="dxa"/>
            <w:tcBorders>
              <w:top w:val="nil"/>
              <w:left w:val="nil"/>
              <w:bottom w:val="nil"/>
              <w:right w:val="nil"/>
            </w:tcBorders>
            <w:tcMar>
              <w:top w:w="0" w:type="dxa"/>
              <w:left w:w="62" w:type="dxa"/>
              <w:bottom w:w="0" w:type="dxa"/>
              <w:right w:w="62" w:type="dxa"/>
            </w:tcMar>
          </w:tcPr>
          <w:p w:rsidR="00000000" w:rsidP="00AA48F1">
            <w:pPr>
              <w:pStyle w:val="BodyText"/>
              <w:rPr>
                <w:lang w:val="en-NZ"/>
              </w:rPr>
            </w:pPr>
            <w:r w:rsidRPr="00AA48F1">
              <w:t>Survey purpose, objectives and variations are identified with relevant personnel</w:t>
            </w:r>
          </w:p>
        </w:tc>
      </w:tr>
      <w:tr w:rsidTr="0086499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A48F1">
            <w:pPr>
              <w:pStyle w:val="BodyText"/>
              <w:rPr>
                <w:lang w:val="en-NZ"/>
              </w:rPr>
            </w:pPr>
            <w:r w:rsidRPr="00AA48F1">
              <w:t>1.6</w:t>
            </w:r>
          </w:p>
        </w:tc>
        <w:tc>
          <w:tcPr>
            <w:tcW w:w="6045" w:type="dxa"/>
            <w:tcBorders>
              <w:top w:val="nil"/>
              <w:left w:val="nil"/>
              <w:bottom w:val="nil"/>
              <w:right w:val="nil"/>
            </w:tcBorders>
            <w:tcMar>
              <w:top w:w="0" w:type="dxa"/>
              <w:left w:w="62" w:type="dxa"/>
              <w:bottom w:w="0" w:type="dxa"/>
              <w:right w:w="62" w:type="dxa"/>
            </w:tcMar>
          </w:tcPr>
          <w:p w:rsidR="00000000" w:rsidP="00AA48F1">
            <w:pPr>
              <w:pStyle w:val="BodyText"/>
              <w:rPr>
                <w:lang w:val="en-NZ"/>
              </w:rPr>
            </w:pPr>
            <w:r w:rsidRPr="00AA48F1">
              <w:t>Operational limits, certificate of operations and previous certificates of survey are reviewed to identify and take into consideration any special conditions, equivalen</w:t>
            </w:r>
            <w:r w:rsidRPr="00AA48F1">
              <w:t>t solutions, specific areas of operations and other regulatory limitations, exceptions or conditions that may impact on survey task</w:t>
            </w:r>
          </w:p>
        </w:tc>
      </w:tr>
      <w:tr w:rsidTr="0086499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A48F1">
            <w:pPr>
              <w:pStyle w:val="BodyText"/>
              <w:rPr>
                <w:lang w:val="en-NZ"/>
              </w:rPr>
            </w:pPr>
            <w:r w:rsidRPr="00AA48F1">
              <w:t>1.7</w:t>
            </w:r>
          </w:p>
        </w:tc>
        <w:tc>
          <w:tcPr>
            <w:tcW w:w="6045" w:type="dxa"/>
            <w:tcBorders>
              <w:top w:val="nil"/>
              <w:left w:val="nil"/>
              <w:bottom w:val="nil"/>
              <w:right w:val="nil"/>
            </w:tcBorders>
            <w:tcMar>
              <w:top w:w="0" w:type="dxa"/>
              <w:left w:w="62" w:type="dxa"/>
              <w:bottom w:w="0" w:type="dxa"/>
              <w:right w:w="62" w:type="dxa"/>
            </w:tcMar>
          </w:tcPr>
          <w:p w:rsidR="00000000" w:rsidP="00AA48F1">
            <w:pPr>
              <w:pStyle w:val="BodyText"/>
              <w:rPr>
                <w:lang w:val="en-NZ"/>
              </w:rPr>
            </w:pPr>
            <w:r w:rsidRPr="00AA48F1">
              <w:t>Survey equipment and tools to carry out survey are accurately identified, selected and checked prior to survey task</w:t>
            </w:r>
          </w:p>
        </w:tc>
      </w:tr>
      <w:tr w:rsidTr="0086499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AA48F1" w:rsidP="00AA48F1">
            <w:pPr>
              <w:pStyle w:val="BodyText"/>
            </w:pPr>
            <w:r w:rsidRPr="00AA48F1">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AA48F1">
            <w:pPr>
              <w:pStyle w:val="BodyText"/>
              <w:rPr>
                <w:lang w:val="en-NZ"/>
              </w:rPr>
            </w:pPr>
            <w:r w:rsidRPr="00AA48F1">
              <w:rPr>
                <w:rStyle w:val="SpecialBold"/>
              </w:rPr>
              <w:t>Confirm features of vessel and approved plans</w:t>
            </w:r>
          </w:p>
        </w:tc>
        <w:tc>
          <w:tcPr>
            <w:tcW w:w="719" w:type="dxa"/>
            <w:tcBorders>
              <w:top w:val="nil"/>
              <w:left w:val="nil"/>
              <w:bottom w:val="nil"/>
              <w:right w:val="nil"/>
            </w:tcBorders>
            <w:tcMar>
              <w:top w:w="0" w:type="dxa"/>
              <w:left w:w="62" w:type="dxa"/>
              <w:bottom w:w="0" w:type="dxa"/>
              <w:right w:w="62" w:type="dxa"/>
            </w:tcMar>
          </w:tcPr>
          <w:p w:rsidR="00000000" w:rsidP="00AA48F1">
            <w:pPr>
              <w:pStyle w:val="BodyText"/>
              <w:rPr>
                <w:lang w:val="en-NZ"/>
              </w:rPr>
            </w:pPr>
            <w:r w:rsidRPr="00AA48F1">
              <w:t>2.1</w:t>
            </w:r>
          </w:p>
        </w:tc>
        <w:tc>
          <w:tcPr>
            <w:tcW w:w="6045" w:type="dxa"/>
            <w:tcBorders>
              <w:top w:val="nil"/>
              <w:left w:val="nil"/>
              <w:bottom w:val="nil"/>
              <w:right w:val="nil"/>
            </w:tcBorders>
            <w:tcMar>
              <w:top w:w="0" w:type="dxa"/>
              <w:left w:w="62" w:type="dxa"/>
              <w:bottom w:w="0" w:type="dxa"/>
              <w:right w:w="62" w:type="dxa"/>
            </w:tcMar>
          </w:tcPr>
          <w:p w:rsidR="00000000" w:rsidP="00AA48F1">
            <w:pPr>
              <w:pStyle w:val="BodyText"/>
              <w:rPr>
                <w:lang w:val="en-NZ"/>
              </w:rPr>
            </w:pPr>
            <w:r w:rsidRPr="00AA48F1">
              <w:t>Types of hull machinery and systems common to domestic commercial vessels are accurately identified and regulatory or additional standards are accessed and reviewed for use in survey</w:t>
            </w:r>
          </w:p>
        </w:tc>
      </w:tr>
      <w:tr w:rsidTr="0086499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A48F1">
            <w:pPr>
              <w:pStyle w:val="BodyText"/>
              <w:rPr>
                <w:lang w:val="en-NZ"/>
              </w:rPr>
            </w:pPr>
            <w:r w:rsidRPr="00AA48F1">
              <w:t>2.2</w:t>
            </w:r>
          </w:p>
        </w:tc>
        <w:tc>
          <w:tcPr>
            <w:tcW w:w="6045" w:type="dxa"/>
            <w:tcBorders>
              <w:top w:val="nil"/>
              <w:left w:val="nil"/>
              <w:bottom w:val="nil"/>
              <w:right w:val="nil"/>
            </w:tcBorders>
            <w:tcMar>
              <w:top w:w="0" w:type="dxa"/>
              <w:left w:w="62" w:type="dxa"/>
              <w:bottom w:w="0" w:type="dxa"/>
              <w:right w:w="62" w:type="dxa"/>
            </w:tcMar>
          </w:tcPr>
          <w:p w:rsidR="00000000" w:rsidP="00AA48F1">
            <w:pPr>
              <w:pStyle w:val="BodyText"/>
              <w:rPr>
                <w:lang w:val="en-NZ"/>
              </w:rPr>
            </w:pPr>
            <w:r w:rsidRPr="00AA48F1">
              <w:t>Common materia</w:t>
            </w:r>
            <w:r w:rsidRPr="00AA48F1">
              <w:t>ls used in hull construction and superstructure are identified and regulatory or additional standards are accessed and reviewed for use in survey</w:t>
            </w:r>
          </w:p>
        </w:tc>
      </w:tr>
      <w:tr w:rsidTr="0086499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A48F1">
            <w:pPr>
              <w:pStyle w:val="BodyText"/>
              <w:rPr>
                <w:lang w:val="en-NZ"/>
              </w:rPr>
            </w:pPr>
            <w:r w:rsidRPr="00AA48F1">
              <w:t>2.3</w:t>
            </w:r>
          </w:p>
        </w:tc>
        <w:tc>
          <w:tcPr>
            <w:tcW w:w="6045" w:type="dxa"/>
            <w:tcBorders>
              <w:top w:val="nil"/>
              <w:left w:val="nil"/>
              <w:bottom w:val="nil"/>
              <w:right w:val="nil"/>
            </w:tcBorders>
            <w:tcMar>
              <w:top w:w="0" w:type="dxa"/>
              <w:left w:w="62" w:type="dxa"/>
              <w:bottom w:w="0" w:type="dxa"/>
              <w:right w:w="62" w:type="dxa"/>
            </w:tcMar>
          </w:tcPr>
          <w:p w:rsidR="00000000" w:rsidP="00AA48F1">
            <w:pPr>
              <w:pStyle w:val="BodyText"/>
              <w:rPr>
                <w:lang w:val="en-NZ"/>
              </w:rPr>
            </w:pPr>
            <w:r w:rsidRPr="00AA48F1">
              <w:t>Set of approved plans is obtained and read prior to start of survey</w:t>
            </w:r>
          </w:p>
        </w:tc>
      </w:tr>
      <w:tr w:rsidTr="0086499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AA48F1" w:rsidP="00AA48F1">
            <w:pPr>
              <w:pStyle w:val="BodyText"/>
            </w:pPr>
            <w:r w:rsidRPr="00AA48F1">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AA48F1">
            <w:pPr>
              <w:pStyle w:val="BodyText"/>
              <w:rPr>
                <w:lang w:val="en-NZ"/>
              </w:rPr>
            </w:pPr>
            <w:r w:rsidRPr="00AA48F1">
              <w:rPr>
                <w:rStyle w:val="SpecialBold"/>
              </w:rPr>
              <w:t>Conduct non periodic vessel surveys</w:t>
            </w:r>
          </w:p>
        </w:tc>
        <w:tc>
          <w:tcPr>
            <w:tcW w:w="719" w:type="dxa"/>
            <w:tcBorders>
              <w:top w:val="nil"/>
              <w:left w:val="nil"/>
              <w:bottom w:val="nil"/>
              <w:right w:val="nil"/>
            </w:tcBorders>
            <w:tcMar>
              <w:top w:w="0" w:type="dxa"/>
              <w:left w:w="62" w:type="dxa"/>
              <w:bottom w:w="0" w:type="dxa"/>
              <w:right w:w="62" w:type="dxa"/>
            </w:tcMar>
          </w:tcPr>
          <w:p w:rsidR="00000000" w:rsidP="00AA48F1">
            <w:pPr>
              <w:pStyle w:val="BodyText"/>
              <w:rPr>
                <w:lang w:val="en-NZ"/>
              </w:rPr>
            </w:pPr>
            <w:r w:rsidRPr="00AA48F1">
              <w:t>3.1</w:t>
            </w:r>
          </w:p>
        </w:tc>
        <w:tc>
          <w:tcPr>
            <w:tcW w:w="6045" w:type="dxa"/>
            <w:tcBorders>
              <w:top w:val="nil"/>
              <w:left w:val="nil"/>
              <w:bottom w:val="nil"/>
              <w:right w:val="nil"/>
            </w:tcBorders>
            <w:tcMar>
              <w:top w:w="0" w:type="dxa"/>
              <w:left w:w="62" w:type="dxa"/>
              <w:bottom w:w="0" w:type="dxa"/>
              <w:right w:w="62" w:type="dxa"/>
            </w:tcMar>
          </w:tcPr>
          <w:p w:rsidR="00000000" w:rsidP="00AA48F1">
            <w:pPr>
              <w:pStyle w:val="BodyText"/>
              <w:rPr>
                <w:lang w:val="en-NZ"/>
              </w:rPr>
            </w:pPr>
            <w:r w:rsidRPr="00AA48F1">
              <w:t>Type of survey is determined and full preparations are made to ensure successful completion of survey</w:t>
            </w:r>
          </w:p>
        </w:tc>
      </w:tr>
      <w:tr w:rsidTr="0086499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A48F1">
            <w:pPr>
              <w:pStyle w:val="BodyText"/>
              <w:rPr>
                <w:lang w:val="en-NZ"/>
              </w:rPr>
            </w:pPr>
            <w:r w:rsidRPr="00AA48F1">
              <w:t>3.2</w:t>
            </w:r>
          </w:p>
        </w:tc>
        <w:tc>
          <w:tcPr>
            <w:tcW w:w="6045" w:type="dxa"/>
            <w:tcBorders>
              <w:top w:val="nil"/>
              <w:left w:val="nil"/>
              <w:bottom w:val="nil"/>
              <w:right w:val="nil"/>
            </w:tcBorders>
            <w:tcMar>
              <w:top w:w="0" w:type="dxa"/>
              <w:left w:w="62" w:type="dxa"/>
              <w:bottom w:w="0" w:type="dxa"/>
              <w:right w:w="62" w:type="dxa"/>
            </w:tcMar>
          </w:tcPr>
          <w:p w:rsidR="00000000" w:rsidP="00AA48F1">
            <w:pPr>
              <w:pStyle w:val="BodyText"/>
              <w:rPr>
                <w:lang w:val="en-NZ"/>
              </w:rPr>
            </w:pPr>
            <w:r w:rsidRPr="00AA48F1">
              <w:t>Vessel survey is carried out according to scope of survey, regulatory requirements and approved plans</w:t>
            </w:r>
          </w:p>
        </w:tc>
      </w:tr>
      <w:tr w:rsidTr="0086499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A48F1">
            <w:pPr>
              <w:pStyle w:val="BodyText"/>
              <w:rPr>
                <w:lang w:val="en-NZ"/>
              </w:rPr>
            </w:pPr>
            <w:r w:rsidRPr="00AA48F1">
              <w:t>3.3</w:t>
            </w:r>
          </w:p>
        </w:tc>
        <w:tc>
          <w:tcPr>
            <w:tcW w:w="6045" w:type="dxa"/>
            <w:tcBorders>
              <w:top w:val="nil"/>
              <w:left w:val="nil"/>
              <w:bottom w:val="nil"/>
              <w:right w:val="nil"/>
            </w:tcBorders>
            <w:tcMar>
              <w:top w:w="0" w:type="dxa"/>
              <w:left w:w="62" w:type="dxa"/>
              <w:bottom w:w="0" w:type="dxa"/>
              <w:right w:w="62" w:type="dxa"/>
            </w:tcMar>
          </w:tcPr>
          <w:p w:rsidR="00000000" w:rsidP="00AA48F1">
            <w:pPr>
              <w:pStyle w:val="BodyText"/>
              <w:rPr>
                <w:lang w:val="en-NZ"/>
              </w:rPr>
            </w:pPr>
            <w:r w:rsidRPr="00AA48F1">
              <w:t>Changes to operational equipment or equivalent solutions are identified and examined for fitness both in or out of water as required by survey schedule</w:t>
            </w:r>
          </w:p>
        </w:tc>
      </w:tr>
      <w:tr w:rsidTr="0086499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A48F1">
            <w:pPr>
              <w:pStyle w:val="BodyText"/>
              <w:rPr>
                <w:lang w:val="en-NZ"/>
              </w:rPr>
            </w:pPr>
            <w:r w:rsidRPr="00AA48F1">
              <w:t>3.4</w:t>
            </w:r>
          </w:p>
        </w:tc>
        <w:tc>
          <w:tcPr>
            <w:tcW w:w="6045" w:type="dxa"/>
            <w:tcBorders>
              <w:top w:val="nil"/>
              <w:left w:val="nil"/>
              <w:bottom w:val="nil"/>
              <w:right w:val="nil"/>
            </w:tcBorders>
            <w:tcMar>
              <w:top w:w="0" w:type="dxa"/>
              <w:left w:w="62" w:type="dxa"/>
              <w:bottom w:w="0" w:type="dxa"/>
              <w:right w:w="62" w:type="dxa"/>
            </w:tcMar>
          </w:tcPr>
          <w:p w:rsidR="00000000" w:rsidP="00AA48F1">
            <w:pPr>
              <w:pStyle w:val="BodyText"/>
              <w:rPr>
                <w:lang w:val="en-NZ"/>
              </w:rPr>
            </w:pPr>
            <w:r w:rsidRPr="00AA48F1">
              <w:t>Non conformance to approved plans or regulatory requirements are identified and appropriate f</w:t>
            </w:r>
            <w:r w:rsidRPr="00AA48F1">
              <w:t>ollow-up action is carried out</w:t>
            </w:r>
          </w:p>
        </w:tc>
      </w:tr>
      <w:tr w:rsidTr="0086499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A48F1">
            <w:pPr>
              <w:pStyle w:val="BodyText"/>
              <w:rPr>
                <w:lang w:val="en-NZ"/>
              </w:rPr>
            </w:pPr>
            <w:r w:rsidRPr="00AA48F1">
              <w:t>3.5</w:t>
            </w:r>
          </w:p>
        </w:tc>
        <w:tc>
          <w:tcPr>
            <w:tcW w:w="6045" w:type="dxa"/>
            <w:tcBorders>
              <w:top w:val="nil"/>
              <w:left w:val="nil"/>
              <w:bottom w:val="nil"/>
              <w:right w:val="nil"/>
            </w:tcBorders>
            <w:tcMar>
              <w:top w:w="0" w:type="dxa"/>
              <w:left w:w="62" w:type="dxa"/>
              <w:bottom w:w="0" w:type="dxa"/>
              <w:right w:w="62" w:type="dxa"/>
            </w:tcMar>
          </w:tcPr>
          <w:p w:rsidR="00000000" w:rsidP="00AA48F1">
            <w:pPr>
              <w:pStyle w:val="BodyText"/>
              <w:rPr>
                <w:lang w:val="en-NZ"/>
              </w:rPr>
            </w:pPr>
            <w:r w:rsidRPr="00AA48F1">
              <w:t>Vessel plans and supporting survey documentation are altered according to organisational and regulatory practices to ensure they reflect ‘as-built’ vessel</w:t>
            </w:r>
          </w:p>
        </w:tc>
      </w:tr>
      <w:tr w:rsidTr="0086499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A48F1">
            <w:pPr>
              <w:pStyle w:val="BodyText"/>
              <w:rPr>
                <w:lang w:val="en-NZ"/>
              </w:rPr>
            </w:pPr>
            <w:r w:rsidRPr="00AA48F1">
              <w:t>3.6</w:t>
            </w:r>
          </w:p>
        </w:tc>
        <w:tc>
          <w:tcPr>
            <w:tcW w:w="6045" w:type="dxa"/>
            <w:tcBorders>
              <w:top w:val="nil"/>
              <w:left w:val="nil"/>
              <w:bottom w:val="nil"/>
              <w:right w:val="nil"/>
            </w:tcBorders>
            <w:tcMar>
              <w:top w:w="0" w:type="dxa"/>
              <w:left w:w="62" w:type="dxa"/>
              <w:bottom w:w="0" w:type="dxa"/>
              <w:right w:w="62" w:type="dxa"/>
            </w:tcMar>
          </w:tcPr>
          <w:p w:rsidR="00000000" w:rsidP="00AA48F1">
            <w:pPr>
              <w:pStyle w:val="BodyText"/>
              <w:rPr>
                <w:lang w:val="en-NZ"/>
              </w:rPr>
            </w:pPr>
            <w:r w:rsidRPr="00AA48F1">
              <w:t>Vessel systems are surveyed to ensure they meet statutor</w:t>
            </w:r>
            <w:r w:rsidRPr="00AA48F1">
              <w:t>y requirements</w:t>
            </w:r>
          </w:p>
        </w:tc>
      </w:tr>
      <w:tr w:rsidTr="0086499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AA48F1" w:rsidP="00AA48F1">
            <w:pPr>
              <w:pStyle w:val="BodyText"/>
            </w:pPr>
            <w:r w:rsidRPr="00AA48F1">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AA48F1">
            <w:pPr>
              <w:pStyle w:val="BodyText"/>
              <w:rPr>
                <w:lang w:val="en-NZ"/>
              </w:rPr>
            </w:pPr>
            <w:r w:rsidRPr="00AA48F1">
              <w:rPr>
                <w:rStyle w:val="SpecialBold"/>
              </w:rPr>
              <w:t>Report and act on non-compliance</w:t>
            </w:r>
          </w:p>
        </w:tc>
        <w:tc>
          <w:tcPr>
            <w:tcW w:w="719" w:type="dxa"/>
            <w:tcBorders>
              <w:top w:val="nil"/>
              <w:left w:val="nil"/>
              <w:bottom w:val="nil"/>
              <w:right w:val="nil"/>
            </w:tcBorders>
            <w:tcMar>
              <w:top w:w="0" w:type="dxa"/>
              <w:left w:w="62" w:type="dxa"/>
              <w:bottom w:w="0" w:type="dxa"/>
              <w:right w:w="62" w:type="dxa"/>
            </w:tcMar>
          </w:tcPr>
          <w:p w:rsidR="00000000" w:rsidP="00AA48F1">
            <w:pPr>
              <w:pStyle w:val="BodyText"/>
              <w:rPr>
                <w:lang w:val="en-NZ"/>
              </w:rPr>
            </w:pPr>
            <w:r w:rsidRPr="00AA48F1">
              <w:t>4.1</w:t>
            </w:r>
          </w:p>
        </w:tc>
        <w:tc>
          <w:tcPr>
            <w:tcW w:w="6045" w:type="dxa"/>
            <w:tcBorders>
              <w:top w:val="nil"/>
              <w:left w:val="nil"/>
              <w:bottom w:val="nil"/>
              <w:right w:val="nil"/>
            </w:tcBorders>
            <w:tcMar>
              <w:top w:w="0" w:type="dxa"/>
              <w:left w:w="62" w:type="dxa"/>
              <w:bottom w:w="0" w:type="dxa"/>
              <w:right w:w="62" w:type="dxa"/>
            </w:tcMar>
          </w:tcPr>
          <w:p w:rsidR="00000000" w:rsidP="00AA48F1">
            <w:pPr>
              <w:pStyle w:val="BodyText"/>
              <w:rPr>
                <w:lang w:val="en-NZ"/>
              </w:rPr>
            </w:pPr>
            <w:r w:rsidRPr="00AA48F1">
              <w:t>Non-compliance is detected, recorded and reported according to regulatory and organisational requirements</w:t>
            </w:r>
          </w:p>
        </w:tc>
      </w:tr>
      <w:tr w:rsidTr="0086499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A48F1">
            <w:pPr>
              <w:pStyle w:val="BodyText"/>
              <w:rPr>
                <w:lang w:val="en-NZ"/>
              </w:rPr>
            </w:pPr>
            <w:r w:rsidRPr="00AA48F1">
              <w:t>4.2</w:t>
            </w:r>
          </w:p>
        </w:tc>
        <w:tc>
          <w:tcPr>
            <w:tcW w:w="6045" w:type="dxa"/>
            <w:tcBorders>
              <w:top w:val="nil"/>
              <w:left w:val="nil"/>
              <w:bottom w:val="nil"/>
              <w:right w:val="nil"/>
            </w:tcBorders>
            <w:tcMar>
              <w:top w:w="0" w:type="dxa"/>
              <w:left w:w="62" w:type="dxa"/>
              <w:bottom w:w="0" w:type="dxa"/>
              <w:right w:w="62" w:type="dxa"/>
            </w:tcMar>
          </w:tcPr>
          <w:p w:rsidR="00000000" w:rsidP="00AA48F1">
            <w:pPr>
              <w:pStyle w:val="BodyText"/>
              <w:rPr>
                <w:lang w:val="en-NZ"/>
              </w:rPr>
            </w:pPr>
            <w:r w:rsidRPr="00AA48F1">
              <w:t>Specialist support services are identified and sourced as appropriate</w:t>
            </w:r>
          </w:p>
        </w:tc>
      </w:tr>
      <w:tr w:rsidTr="0086499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A48F1">
            <w:pPr>
              <w:pStyle w:val="BodyText"/>
              <w:rPr>
                <w:lang w:val="en-NZ"/>
              </w:rPr>
            </w:pPr>
            <w:r w:rsidRPr="00AA48F1">
              <w:t>4.3</w:t>
            </w:r>
          </w:p>
        </w:tc>
        <w:tc>
          <w:tcPr>
            <w:tcW w:w="6045" w:type="dxa"/>
            <w:tcBorders>
              <w:top w:val="nil"/>
              <w:left w:val="nil"/>
              <w:bottom w:val="nil"/>
              <w:right w:val="nil"/>
            </w:tcBorders>
            <w:tcMar>
              <w:top w:w="0" w:type="dxa"/>
              <w:left w:w="62" w:type="dxa"/>
              <w:bottom w:w="0" w:type="dxa"/>
              <w:right w:w="62" w:type="dxa"/>
            </w:tcMar>
          </w:tcPr>
          <w:p w:rsidR="00000000" w:rsidP="00AA48F1">
            <w:pPr>
              <w:pStyle w:val="BodyText"/>
              <w:rPr>
                <w:lang w:val="en-NZ"/>
              </w:rPr>
            </w:pPr>
            <w:r w:rsidRPr="00AA48F1">
              <w:t>Risks arising from detected non-compliance are reported and communicated to relevant personnel</w:t>
            </w:r>
          </w:p>
        </w:tc>
      </w:tr>
      <w:tr w:rsidTr="0086499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A48F1">
            <w:pPr>
              <w:pStyle w:val="BodyText"/>
              <w:rPr>
                <w:lang w:val="en-NZ"/>
              </w:rPr>
            </w:pPr>
            <w:r w:rsidRPr="00AA48F1">
              <w:t>4.4</w:t>
            </w:r>
          </w:p>
        </w:tc>
        <w:tc>
          <w:tcPr>
            <w:tcW w:w="6045" w:type="dxa"/>
            <w:tcBorders>
              <w:top w:val="nil"/>
              <w:left w:val="nil"/>
              <w:bottom w:val="nil"/>
              <w:right w:val="nil"/>
            </w:tcBorders>
            <w:tcMar>
              <w:top w:w="0" w:type="dxa"/>
              <w:left w:w="62" w:type="dxa"/>
              <w:bottom w:w="0" w:type="dxa"/>
              <w:right w:w="62" w:type="dxa"/>
            </w:tcMar>
          </w:tcPr>
          <w:p w:rsidR="00000000" w:rsidP="00AA48F1">
            <w:pPr>
              <w:pStyle w:val="BodyText"/>
              <w:rPr>
                <w:lang w:val="en-NZ"/>
              </w:rPr>
            </w:pPr>
            <w:r w:rsidRPr="00AA48F1">
              <w:t>Relevant provisions of legislation appropriate to level of risk detected are identified and followed</w:t>
            </w:r>
          </w:p>
        </w:tc>
      </w:tr>
      <w:tr w:rsidTr="0086499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A48F1">
            <w:pPr>
              <w:pStyle w:val="BodyText"/>
              <w:rPr>
                <w:lang w:val="en-NZ"/>
              </w:rPr>
            </w:pPr>
            <w:r w:rsidRPr="00AA48F1">
              <w:t>4.5</w:t>
            </w:r>
          </w:p>
        </w:tc>
        <w:tc>
          <w:tcPr>
            <w:tcW w:w="6045" w:type="dxa"/>
            <w:tcBorders>
              <w:top w:val="nil"/>
              <w:left w:val="nil"/>
              <w:bottom w:val="nil"/>
              <w:right w:val="nil"/>
            </w:tcBorders>
            <w:tcMar>
              <w:top w:w="0" w:type="dxa"/>
              <w:left w:w="62" w:type="dxa"/>
              <w:bottom w:w="0" w:type="dxa"/>
              <w:right w:w="62" w:type="dxa"/>
            </w:tcMar>
          </w:tcPr>
          <w:p w:rsidR="00000000" w:rsidRPr="00AA48F1" w:rsidP="00AA48F1">
            <w:pPr>
              <w:pStyle w:val="BodyText"/>
            </w:pPr>
            <w:r w:rsidRPr="00AA48F1">
              <w:t>Appropriate reports and documentation relating to survey are developed and managed according to organisational and regulatory requirements</w:t>
            </w:r>
          </w:p>
        </w:tc>
      </w:tr>
    </w:tbl>
    <w:p w:rsidR="00000000" w:rsidRPr="00AA48F1" w:rsidP="00AA48F1">
      <w:pPr>
        <w:pStyle w:val="BodyText"/>
      </w:pPr>
    </w:p>
    <w:p w:rsidR="00000000" w:rsidRPr="00AA48F1" w:rsidP="00AA48F1">
      <w:pPr>
        <w:pStyle w:val="AllowPageBreak"/>
      </w:pPr>
    </w:p>
    <w:p w:rsidR="00000000" w:rsidRPr="00AA48F1" w:rsidP="00AA48F1">
      <w:pPr>
        <w:pStyle w:val="Heading1"/>
      </w:pPr>
      <w:bookmarkStart w:id="7" w:name="O_662139"/>
      <w:bookmarkEnd w:id="7"/>
      <w:r w:rsidRPr="00AA48F1">
        <w:t>Foundation Skills</w:t>
      </w:r>
    </w:p>
    <w:tbl>
      <w:tblPr>
        <w:tblW w:w="9498" w:type="dxa"/>
        <w:tblLayout w:type="fixed"/>
        <w:tblCellMar>
          <w:left w:w="62" w:type="dxa"/>
          <w:right w:w="62" w:type="dxa"/>
        </w:tblCellMar>
        <w:tblLook w:val="0000"/>
      </w:tblPr>
      <w:tblGrid>
        <w:gridCol w:w="9498"/>
      </w:tblGrid>
      <w:tr w:rsidTr="00AA48F1">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AA48F1" w:rsidP="00AA48F1">
            <w:pPr>
              <w:pStyle w:val="BodyText"/>
            </w:pPr>
            <w:r w:rsidRPr="00AA48F1">
              <w:t>Foundation skills essential to performance are explicit in the performance crite</w:t>
            </w:r>
            <w:r w:rsidRPr="00AA48F1">
              <w:t>ria of this unit of competency.</w:t>
            </w:r>
          </w:p>
        </w:tc>
      </w:tr>
    </w:tbl>
    <w:p w:rsidR="00000000" w:rsidRPr="00AA48F1" w:rsidP="00AA48F1">
      <w:pPr>
        <w:pStyle w:val="BodyText"/>
      </w:pPr>
    </w:p>
    <w:p w:rsidR="00000000" w:rsidRPr="00AA48F1" w:rsidP="00AA48F1">
      <w:pPr>
        <w:pStyle w:val="AllowPageBreak"/>
      </w:pPr>
    </w:p>
    <w:p w:rsidR="00000000" w:rsidRPr="00AA48F1" w:rsidP="00AA48F1">
      <w:pPr>
        <w:pStyle w:val="Heading1"/>
      </w:pPr>
      <w:bookmarkStart w:id="8" w:name="O_662140"/>
      <w:bookmarkEnd w:id="8"/>
      <w:r w:rsidRPr="00AA48F1">
        <w:t>Range of Conditions</w:t>
      </w:r>
    </w:p>
    <w:tbl>
      <w:tblPr>
        <w:tblW w:w="9498" w:type="dxa"/>
        <w:tblLayout w:type="fixed"/>
        <w:tblCellMar>
          <w:left w:w="62" w:type="dxa"/>
          <w:right w:w="62" w:type="dxa"/>
        </w:tblCellMar>
        <w:tblLook w:val="0000"/>
      </w:tblPr>
      <w:tblGrid>
        <w:gridCol w:w="2735"/>
        <w:gridCol w:w="6763"/>
      </w:tblGrid>
      <w:tr w:rsidTr="00AA48F1">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AA48F1">
            <w:pPr>
              <w:pStyle w:val="BodyText"/>
              <w:rPr>
                <w:lang w:val="en-NZ"/>
              </w:rPr>
            </w:pPr>
            <w:r w:rsidRPr="00AA48F1">
              <w:t>Range is restricted to essential operating conditions and any other variables essential to the work environment.</w:t>
            </w:r>
          </w:p>
        </w:tc>
      </w:tr>
      <w:tr w:rsidTr="00AA48F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AA48F1">
            <w:pPr>
              <w:pStyle w:val="BodyText"/>
              <w:rPr>
                <w:lang w:val="en-NZ"/>
              </w:rPr>
            </w:pPr>
            <w:r w:rsidRPr="00AA48F1">
              <w:t>Relevant standards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AA48F1" w:rsidP="00AA48F1">
            <w:pPr>
              <w:pStyle w:val="ListBullet"/>
            </w:pPr>
            <w:r w:rsidRPr="00AA48F1">
              <w:t>Australian Standards</w:t>
            </w:r>
          </w:p>
          <w:p w:rsidR="00000000" w:rsidRPr="00AA48F1" w:rsidP="00AA48F1">
            <w:pPr>
              <w:pStyle w:val="ListBullet"/>
            </w:pPr>
            <w:r w:rsidRPr="00AA48F1">
              <w:t>class rules and instructions</w:t>
            </w:r>
          </w:p>
          <w:p w:rsidR="00000000" w:rsidRPr="00AA48F1" w:rsidP="00AA48F1">
            <w:pPr>
              <w:pStyle w:val="ListBullet"/>
            </w:pPr>
            <w:r w:rsidRPr="00AA48F1">
              <w:t>manufacture guidelines</w:t>
            </w:r>
          </w:p>
          <w:p w:rsidR="00000000" w:rsidRPr="00AA48F1" w:rsidP="00AA48F1">
            <w:pPr>
              <w:pStyle w:val="ListBullet"/>
            </w:pPr>
            <w:r w:rsidRPr="00AA48F1">
              <w:t>Marine Orders</w:t>
            </w:r>
          </w:p>
          <w:p w:rsidR="00000000" w:rsidRPr="00AA48F1" w:rsidP="00AA48F1">
            <w:pPr>
              <w:pStyle w:val="ListBullet"/>
            </w:pPr>
            <w:r w:rsidRPr="00AA48F1">
              <w:t>National Standard for the Administration of Marine Safety (NSAMS) Section 4</w:t>
            </w:r>
          </w:p>
          <w:p w:rsidR="00000000" w:rsidRPr="00AA48F1" w:rsidP="00AA48F1">
            <w:pPr>
              <w:pStyle w:val="ListBullet"/>
            </w:pPr>
            <w:r w:rsidRPr="00AA48F1">
              <w:t>NSCV</w:t>
            </w:r>
          </w:p>
          <w:p w:rsidR="00000000" w:rsidRPr="00AA48F1" w:rsidP="00AA48F1">
            <w:pPr>
              <w:pStyle w:val="ListBullet"/>
            </w:pPr>
            <w:r w:rsidRPr="00AA48F1">
              <w:t>safety data sheets/material safety data sheets (SDS/MSDS)</w:t>
            </w:r>
          </w:p>
          <w:p w:rsidR="00000000" w:rsidRPr="00AA48F1" w:rsidP="00AA48F1">
            <w:pPr>
              <w:pStyle w:val="ListBullet"/>
            </w:pPr>
            <w:r w:rsidRPr="00AA48F1">
              <w:t>safety of life at sea (SOLAS)</w:t>
            </w:r>
          </w:p>
          <w:p w:rsidR="00000000" w:rsidRPr="00AA48F1" w:rsidP="00AA48F1">
            <w:pPr>
              <w:pStyle w:val="ListBullet"/>
            </w:pPr>
            <w:r w:rsidRPr="00AA48F1">
              <w:t>uniform Shipping Laws (USL) Code</w:t>
            </w:r>
          </w:p>
          <w:p w:rsidR="00000000" w:rsidP="00AA48F1">
            <w:pPr>
              <w:pStyle w:val="ListBullet"/>
              <w:rPr>
                <w:lang w:val="en-NZ"/>
              </w:rPr>
            </w:pPr>
            <w:r w:rsidRPr="00AA48F1">
              <w:t>work health and safety/occupational health and safety (WHS/OHS)</w:t>
            </w:r>
          </w:p>
        </w:tc>
      </w:tr>
      <w:tr w:rsidTr="00AA48F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AA48F1">
            <w:pPr>
              <w:pStyle w:val="BodyText"/>
              <w:rPr>
                <w:lang w:val="en-NZ"/>
              </w:rPr>
            </w:pPr>
            <w:r w:rsidRPr="00AA48F1">
              <w:t>Survey regime must include:</w:t>
            </w:r>
          </w:p>
        </w:tc>
        <w:tc>
          <w:tcPr>
            <w:tcW w:w="6763" w:type="dxa"/>
            <w:tcBorders>
              <w:top w:val="nil"/>
              <w:left w:val="nil"/>
              <w:bottom w:val="nil"/>
              <w:right w:val="nil"/>
            </w:tcBorders>
            <w:tcMar>
              <w:top w:w="0" w:type="dxa"/>
              <w:left w:w="62" w:type="dxa"/>
              <w:bottom w:w="0" w:type="dxa"/>
              <w:right w:w="62" w:type="dxa"/>
            </w:tcMar>
          </w:tcPr>
          <w:p w:rsidR="00000000" w:rsidRPr="00AA48F1" w:rsidP="00AA48F1">
            <w:pPr>
              <w:pStyle w:val="ListBullet"/>
            </w:pPr>
            <w:r w:rsidRPr="00AA48F1">
              <w:t xml:space="preserve">class of vessel </w:t>
            </w:r>
          </w:p>
          <w:p w:rsidR="00000000" w:rsidP="00AA48F1">
            <w:pPr>
              <w:pStyle w:val="ListBullet"/>
              <w:rPr>
                <w:lang w:val="en-NZ"/>
              </w:rPr>
            </w:pPr>
            <w:r w:rsidRPr="00AA48F1">
              <w:t>survey depth and level of vessel</w:t>
            </w:r>
          </w:p>
        </w:tc>
      </w:tr>
      <w:tr w:rsidTr="00AA48F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AA48F1">
            <w:pPr>
              <w:pStyle w:val="BodyText"/>
              <w:rPr>
                <w:lang w:val="en-NZ"/>
              </w:rPr>
            </w:pPr>
            <w:r w:rsidRPr="00AA48F1">
              <w:t>Relevant regulatory requirements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AA48F1" w:rsidP="00AA48F1">
            <w:pPr>
              <w:pStyle w:val="ListBullet"/>
            </w:pPr>
            <w:r w:rsidRPr="00AA48F1">
              <w:t xml:space="preserve">Australian/New Zealand Standards (AS/NZS), in particular: </w:t>
            </w:r>
          </w:p>
          <w:p w:rsidR="00000000" w:rsidRPr="00AA48F1" w:rsidP="00AA48F1">
            <w:pPr>
              <w:pStyle w:val="ListBullet2"/>
            </w:pPr>
            <w:r w:rsidRPr="00AA48F1">
              <w:t>AS/NZS ISO 9001: 2008 Quality Management Systems – requirements</w:t>
            </w:r>
          </w:p>
          <w:p w:rsidR="00000000" w:rsidRPr="00AA48F1" w:rsidP="00AA48F1">
            <w:pPr>
              <w:pStyle w:val="ListBullet"/>
            </w:pPr>
            <w:r w:rsidRPr="00AA48F1">
              <w:t xml:space="preserve">Marine Safety (Domestic Commercial Vessel) National Law </w:t>
            </w:r>
          </w:p>
          <w:p w:rsidR="00000000" w:rsidRPr="00AA48F1" w:rsidP="00AA48F1">
            <w:pPr>
              <w:pStyle w:val="ListBullet"/>
            </w:pPr>
            <w:r w:rsidRPr="00AA48F1">
              <w:t>NSAMS Section 4</w:t>
            </w:r>
          </w:p>
          <w:p w:rsidR="00000000" w:rsidRPr="00AA48F1" w:rsidP="00AA48F1">
            <w:pPr>
              <w:pStyle w:val="ListBullet"/>
            </w:pPr>
            <w:r w:rsidRPr="00AA48F1">
              <w:t>NSCV:</w:t>
            </w:r>
          </w:p>
          <w:p w:rsidR="00000000" w:rsidRPr="00AA48F1" w:rsidP="00AA48F1">
            <w:pPr>
              <w:pStyle w:val="ListBullet2"/>
            </w:pPr>
            <w:r w:rsidRPr="00AA48F1">
              <w:t xml:space="preserve">Part B – General Requirements </w:t>
            </w:r>
          </w:p>
          <w:p w:rsidR="00000000" w:rsidRPr="00AA48F1" w:rsidP="00AA48F1">
            <w:pPr>
              <w:pStyle w:val="ListBullet2"/>
            </w:pPr>
            <w:r w:rsidRPr="00AA48F1">
              <w:t>Part C –</w:t>
            </w:r>
            <w:r w:rsidRPr="00AA48F1">
              <w:t xml:space="preserve"> Vessel Construction</w:t>
            </w:r>
          </w:p>
          <w:p w:rsidR="00000000" w:rsidP="00AA48F1">
            <w:pPr>
              <w:pStyle w:val="ListBullet2"/>
              <w:rPr>
                <w:lang w:val="en-NZ"/>
              </w:rPr>
            </w:pPr>
            <w:r w:rsidRPr="00AA48F1">
              <w:t>Part E – Operational Practices</w:t>
            </w:r>
          </w:p>
        </w:tc>
      </w:tr>
      <w:tr w:rsidTr="00AA48F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AA48F1">
            <w:pPr>
              <w:pStyle w:val="BodyText"/>
              <w:rPr>
                <w:lang w:val="en-NZ"/>
              </w:rPr>
            </w:pPr>
            <w:r w:rsidRPr="00AA48F1">
              <w:t>Survey scope and depth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AA48F1" w:rsidP="00AA48F1">
            <w:pPr>
              <w:pStyle w:val="ListBullet"/>
            </w:pPr>
            <w:r w:rsidRPr="00AA48F1">
              <w:t>condition</w:t>
            </w:r>
          </w:p>
          <w:p w:rsidR="00000000" w:rsidRPr="00AA48F1" w:rsidP="00AA48F1">
            <w:pPr>
              <w:pStyle w:val="ListBullet"/>
            </w:pPr>
            <w:r w:rsidRPr="00AA48F1">
              <w:t xml:space="preserve">initial </w:t>
            </w:r>
          </w:p>
          <w:p w:rsidR="00000000" w:rsidRPr="00AA48F1" w:rsidP="00AA48F1">
            <w:pPr>
              <w:pStyle w:val="ListBullet"/>
            </w:pPr>
            <w:r w:rsidRPr="00AA48F1">
              <w:t xml:space="preserve">modification/further building </w:t>
            </w:r>
          </w:p>
          <w:p w:rsidR="00000000" w:rsidP="00AA48F1">
            <w:pPr>
              <w:pStyle w:val="ListBullet"/>
              <w:rPr>
                <w:lang w:val="en-NZ"/>
              </w:rPr>
            </w:pPr>
            <w:r w:rsidRPr="00AA48F1">
              <w:t>repair/damage</w:t>
            </w:r>
          </w:p>
        </w:tc>
      </w:tr>
      <w:tr w:rsidTr="00AA48F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AA48F1">
            <w:pPr>
              <w:pStyle w:val="BodyText"/>
              <w:rPr>
                <w:lang w:val="en-NZ"/>
              </w:rPr>
            </w:pPr>
            <w:r w:rsidRPr="00AA48F1">
              <w:t>Survey equipment and tools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AA48F1" w:rsidP="00AA48F1">
            <w:pPr>
              <w:pStyle w:val="ListBullet"/>
            </w:pPr>
            <w:r w:rsidRPr="00AA48F1">
              <w:t>communication equipment</w:t>
            </w:r>
          </w:p>
          <w:p w:rsidR="00000000" w:rsidRPr="00AA48F1" w:rsidP="00AA48F1">
            <w:pPr>
              <w:pStyle w:val="ListBullet"/>
            </w:pPr>
            <w:r w:rsidRPr="00AA48F1">
              <w:t>draft survey hydrometer</w:t>
            </w:r>
          </w:p>
          <w:p w:rsidR="00000000" w:rsidRPr="00AA48F1" w:rsidP="00AA48F1">
            <w:pPr>
              <w:pStyle w:val="ListBullet"/>
            </w:pPr>
            <w:r w:rsidRPr="00AA48F1">
              <w:t>drill</w:t>
            </w:r>
          </w:p>
          <w:p w:rsidR="00000000" w:rsidRPr="00AA48F1" w:rsidP="00AA48F1">
            <w:pPr>
              <w:pStyle w:val="ListBullet"/>
            </w:pPr>
            <w:r w:rsidRPr="00AA48F1">
              <w:t>entry authority</w:t>
            </w:r>
          </w:p>
          <w:p w:rsidR="00000000" w:rsidRPr="00AA48F1" w:rsidP="00AA48F1">
            <w:pPr>
              <w:pStyle w:val="ListBullet"/>
            </w:pPr>
            <w:r w:rsidRPr="00AA48F1">
              <w:t>hammer/welder’s hammer</w:t>
            </w:r>
          </w:p>
          <w:p w:rsidR="00000000" w:rsidRPr="00AA48F1" w:rsidP="00AA48F1">
            <w:pPr>
              <w:pStyle w:val="ListBullet"/>
            </w:pPr>
            <w:r w:rsidRPr="00AA48F1">
              <w:t>meat piercing thermometer</w:t>
            </w:r>
          </w:p>
          <w:p w:rsidR="00000000" w:rsidRPr="00AA48F1" w:rsidP="00AA48F1">
            <w:pPr>
              <w:pStyle w:val="ListBullet"/>
            </w:pPr>
            <w:r w:rsidRPr="00AA48F1">
              <w:t>mirror</w:t>
            </w:r>
          </w:p>
          <w:p w:rsidR="00000000" w:rsidRPr="00AA48F1" w:rsidP="00AA48F1">
            <w:pPr>
              <w:pStyle w:val="ListBullet"/>
            </w:pPr>
            <w:r w:rsidRPr="00AA48F1">
              <w:t>non-destructive evaluation (NDE) tools</w:t>
            </w:r>
          </w:p>
          <w:p w:rsidR="00000000" w:rsidRPr="00AA48F1" w:rsidP="00AA48F1">
            <w:pPr>
              <w:pStyle w:val="ListBullet"/>
            </w:pPr>
            <w:r w:rsidRPr="00AA48F1">
              <w:t>personal protective equipment such as respirators, gloves, overalls, boots, hearing protect</w:t>
            </w:r>
            <w:r w:rsidRPr="00AA48F1">
              <w:t>ion, goggles, masks</w:t>
            </w:r>
          </w:p>
          <w:p w:rsidR="00000000" w:rsidRPr="00AA48F1" w:rsidP="00AA48F1">
            <w:pPr>
              <w:pStyle w:val="ListBullet"/>
            </w:pPr>
            <w:r w:rsidRPr="00AA48F1">
              <w:t>plastic sampling bags</w:t>
            </w:r>
          </w:p>
          <w:p w:rsidR="00000000" w:rsidRPr="00AA48F1" w:rsidP="00AA48F1">
            <w:pPr>
              <w:pStyle w:val="ListBullet"/>
            </w:pPr>
            <w:r w:rsidRPr="00AA48F1">
              <w:t>pocket calculator</w:t>
            </w:r>
          </w:p>
          <w:p w:rsidR="00000000" w:rsidRPr="00AA48F1" w:rsidP="00AA48F1">
            <w:pPr>
              <w:pStyle w:val="ListBullet"/>
            </w:pPr>
            <w:r w:rsidRPr="00AA48F1">
              <w:t>recording equipment:</w:t>
            </w:r>
          </w:p>
          <w:p w:rsidR="00000000" w:rsidRPr="00AA48F1" w:rsidP="00AA48F1">
            <w:pPr>
              <w:pStyle w:val="ListBullet2"/>
            </w:pPr>
            <w:r w:rsidRPr="00AA48F1">
              <w:t>camera</w:t>
            </w:r>
          </w:p>
          <w:p w:rsidR="00000000" w:rsidRPr="00AA48F1" w:rsidP="00AA48F1">
            <w:pPr>
              <w:pStyle w:val="ListBullet2"/>
            </w:pPr>
            <w:r w:rsidRPr="00AA48F1">
              <w:t>dictaphone</w:t>
            </w:r>
          </w:p>
          <w:p w:rsidR="00000000" w:rsidRPr="00AA48F1" w:rsidP="00AA48F1">
            <w:pPr>
              <w:pStyle w:val="ListBullet2"/>
            </w:pPr>
            <w:r w:rsidRPr="00AA48F1">
              <w:t>lap top computer</w:t>
            </w:r>
          </w:p>
          <w:p w:rsidR="00000000" w:rsidRPr="00AA48F1" w:rsidP="00AA48F1">
            <w:pPr>
              <w:pStyle w:val="ListBullet2"/>
            </w:pPr>
            <w:r w:rsidRPr="00AA48F1">
              <w:t>notebook</w:t>
            </w:r>
          </w:p>
          <w:p w:rsidR="00000000" w:rsidRPr="00AA48F1" w:rsidP="00AA48F1">
            <w:pPr>
              <w:pStyle w:val="ListBullet"/>
            </w:pPr>
            <w:r w:rsidRPr="00AA48F1">
              <w:t>sampling equipment:</w:t>
            </w:r>
          </w:p>
          <w:p w:rsidR="00000000" w:rsidRPr="00AA48F1" w:rsidP="00AA48F1">
            <w:pPr>
              <w:pStyle w:val="ListBullet2"/>
            </w:pPr>
            <w:r w:rsidRPr="00AA48F1">
              <w:t>silver nitrate test kit for chlorides</w:t>
            </w:r>
          </w:p>
          <w:p w:rsidR="00000000" w:rsidRPr="00AA48F1" w:rsidP="00AA48F1">
            <w:pPr>
              <w:pStyle w:val="ListBullet2"/>
            </w:pPr>
            <w:r w:rsidRPr="00AA48F1">
              <w:t xml:space="preserve">test kit equipment </w:t>
            </w:r>
          </w:p>
          <w:p w:rsidR="00000000" w:rsidRPr="00AA48F1" w:rsidP="00AA48F1">
            <w:pPr>
              <w:pStyle w:val="ListBullet2"/>
            </w:pPr>
            <w:r w:rsidRPr="00AA48F1">
              <w:t xml:space="preserve">thermometers </w:t>
            </w:r>
          </w:p>
          <w:p w:rsidR="00000000" w:rsidRPr="00AA48F1" w:rsidP="00AA48F1">
            <w:pPr>
              <w:pStyle w:val="ListBullet2"/>
            </w:pPr>
            <w:r w:rsidRPr="00AA48F1">
              <w:t>water-detecting paste</w:t>
            </w:r>
          </w:p>
          <w:p w:rsidR="00000000" w:rsidRPr="00AA48F1" w:rsidP="00AA48F1">
            <w:pPr>
              <w:pStyle w:val="ListBullet"/>
            </w:pPr>
            <w:r w:rsidRPr="00AA48F1">
              <w:t>scraper</w:t>
            </w:r>
          </w:p>
          <w:p w:rsidR="00000000" w:rsidRPr="00AA48F1" w:rsidP="00AA48F1">
            <w:pPr>
              <w:pStyle w:val="ListBullet"/>
            </w:pPr>
            <w:r w:rsidRPr="00AA48F1">
              <w:t>screwdriver</w:t>
            </w:r>
          </w:p>
          <w:p w:rsidR="00000000" w:rsidRPr="00AA48F1" w:rsidP="00AA48F1">
            <w:pPr>
              <w:pStyle w:val="ListBullet"/>
            </w:pPr>
            <w:r w:rsidRPr="00AA48F1">
              <w:t>small mallet</w:t>
            </w:r>
          </w:p>
          <w:p w:rsidR="00000000" w:rsidRPr="00AA48F1" w:rsidP="00AA48F1">
            <w:pPr>
              <w:pStyle w:val="ListBullet"/>
            </w:pPr>
            <w:r w:rsidRPr="00AA48F1">
              <w:t>sounding tapes</w:t>
            </w:r>
          </w:p>
          <w:p w:rsidR="00000000" w:rsidRPr="00AA48F1" w:rsidP="00AA48F1">
            <w:pPr>
              <w:pStyle w:val="ListBullet"/>
            </w:pPr>
            <w:r w:rsidRPr="00AA48F1">
              <w:t>storage equipment/facilities</w:t>
            </w:r>
          </w:p>
          <w:p w:rsidR="00000000" w:rsidP="00AA48F1">
            <w:pPr>
              <w:pStyle w:val="ListBullet"/>
              <w:rPr>
                <w:lang w:val="en-NZ"/>
              </w:rPr>
            </w:pPr>
            <w:r w:rsidRPr="00AA48F1">
              <w:t>tape measure/measuring wheel</w:t>
            </w:r>
          </w:p>
        </w:tc>
      </w:tr>
      <w:tr w:rsidTr="00AA48F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AA48F1">
            <w:pPr>
              <w:pStyle w:val="BodyText"/>
              <w:rPr>
                <w:lang w:val="en-NZ"/>
              </w:rPr>
            </w:pPr>
            <w:r w:rsidRPr="00AA48F1">
              <w:t>Types of hull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AA48F1" w:rsidP="00AA48F1">
            <w:pPr>
              <w:pStyle w:val="ListBullet"/>
            </w:pPr>
            <w:r w:rsidRPr="00AA48F1">
              <w:t xml:space="preserve">box </w:t>
            </w:r>
          </w:p>
          <w:p w:rsidR="00000000" w:rsidRPr="00AA48F1" w:rsidP="00AA48F1">
            <w:pPr>
              <w:pStyle w:val="ListBullet"/>
            </w:pPr>
            <w:r w:rsidRPr="00AA48F1">
              <w:t>catamaran</w:t>
            </w:r>
          </w:p>
          <w:p w:rsidR="00000000" w:rsidRPr="00AA48F1" w:rsidP="00AA48F1">
            <w:pPr>
              <w:pStyle w:val="ListBullet"/>
            </w:pPr>
            <w:r w:rsidRPr="00AA48F1">
              <w:t>foils</w:t>
            </w:r>
          </w:p>
          <w:p w:rsidR="00000000" w:rsidRPr="00AA48F1" w:rsidP="00AA48F1">
            <w:pPr>
              <w:pStyle w:val="ListBullet"/>
            </w:pPr>
            <w:r w:rsidRPr="00AA48F1">
              <w:t>non water displacement</w:t>
            </w:r>
          </w:p>
          <w:p w:rsidR="00000000" w:rsidRPr="00AA48F1" w:rsidP="00AA48F1">
            <w:pPr>
              <w:pStyle w:val="ListBullet"/>
            </w:pPr>
            <w:r w:rsidRPr="00AA48F1">
              <w:t>shallow draft</w:t>
            </w:r>
          </w:p>
          <w:p w:rsidR="00000000" w:rsidRPr="00AA48F1" w:rsidP="00AA48F1">
            <w:pPr>
              <w:pStyle w:val="ListBullet"/>
            </w:pPr>
            <w:r w:rsidRPr="00AA48F1">
              <w:t>single</w:t>
            </w:r>
          </w:p>
          <w:p w:rsidR="00000000" w:rsidP="00AA48F1">
            <w:pPr>
              <w:pStyle w:val="ListBullet"/>
              <w:rPr>
                <w:lang w:val="en-NZ"/>
              </w:rPr>
            </w:pPr>
            <w:r w:rsidRPr="00AA48F1">
              <w:t>wave piercing</w:t>
            </w:r>
          </w:p>
        </w:tc>
      </w:tr>
      <w:tr w:rsidTr="00AA48F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AA48F1">
            <w:pPr>
              <w:pStyle w:val="BodyText"/>
              <w:rPr>
                <w:lang w:val="en-NZ"/>
              </w:rPr>
            </w:pPr>
            <w:r w:rsidRPr="00AA48F1">
              <w:t xml:space="preserve">Domestic commercial vessels must include: </w:t>
            </w:r>
          </w:p>
        </w:tc>
        <w:tc>
          <w:tcPr>
            <w:tcW w:w="6763" w:type="dxa"/>
            <w:tcBorders>
              <w:top w:val="nil"/>
              <w:left w:val="nil"/>
              <w:bottom w:val="nil"/>
              <w:right w:val="nil"/>
            </w:tcBorders>
            <w:tcMar>
              <w:top w:w="0" w:type="dxa"/>
              <w:left w:w="62" w:type="dxa"/>
              <w:bottom w:w="0" w:type="dxa"/>
              <w:right w:w="62" w:type="dxa"/>
            </w:tcMar>
          </w:tcPr>
          <w:p w:rsidR="00000000" w:rsidP="00AA48F1">
            <w:pPr>
              <w:pStyle w:val="ListBullet"/>
              <w:rPr>
                <w:lang w:val="en-NZ"/>
              </w:rPr>
            </w:pPr>
            <w:r w:rsidRPr="00AA48F1">
              <w:t>vessels defined as commercial vessels in Marine Safety (Domestic Commercial Vessel) National Law</w:t>
            </w:r>
          </w:p>
        </w:tc>
      </w:tr>
      <w:tr w:rsidTr="00AA48F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AA48F1">
            <w:pPr>
              <w:pStyle w:val="BodyText"/>
              <w:rPr>
                <w:lang w:val="en-NZ"/>
              </w:rPr>
            </w:pPr>
            <w:r w:rsidRPr="00AA48F1">
              <w:t>Materials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AA48F1" w:rsidP="00AA48F1">
            <w:pPr>
              <w:pStyle w:val="ListBullet"/>
            </w:pPr>
            <w:r w:rsidRPr="00AA48F1">
              <w:t>aluminium</w:t>
            </w:r>
          </w:p>
          <w:p w:rsidR="00000000" w:rsidRPr="00AA48F1" w:rsidP="00AA48F1">
            <w:pPr>
              <w:pStyle w:val="ListBullet"/>
            </w:pPr>
            <w:r w:rsidRPr="00AA48F1">
              <w:t>cement</w:t>
            </w:r>
          </w:p>
          <w:p w:rsidR="00000000" w:rsidRPr="00AA48F1" w:rsidP="00AA48F1">
            <w:pPr>
              <w:pStyle w:val="ListBullet"/>
            </w:pPr>
            <w:r w:rsidRPr="00AA48F1">
              <w:t>composite</w:t>
            </w:r>
          </w:p>
          <w:p w:rsidR="00000000" w:rsidRPr="00AA48F1" w:rsidP="00AA48F1">
            <w:pPr>
              <w:pStyle w:val="ListBullet"/>
            </w:pPr>
            <w:r w:rsidRPr="00AA48F1">
              <w:t>fibreglass</w:t>
            </w:r>
          </w:p>
          <w:p w:rsidR="00000000" w:rsidRPr="00AA48F1" w:rsidP="00AA48F1">
            <w:pPr>
              <w:pStyle w:val="ListBullet"/>
            </w:pPr>
            <w:r w:rsidRPr="00AA48F1">
              <w:t>steel</w:t>
            </w:r>
          </w:p>
          <w:p w:rsidR="00000000" w:rsidP="00AA48F1">
            <w:pPr>
              <w:pStyle w:val="ListBullet"/>
              <w:rPr>
                <w:lang w:val="en-NZ"/>
              </w:rPr>
            </w:pPr>
            <w:r w:rsidRPr="00AA48F1">
              <w:t>timber</w:t>
            </w:r>
          </w:p>
        </w:tc>
      </w:tr>
      <w:tr w:rsidTr="00AA48F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AA48F1">
            <w:pPr>
              <w:pStyle w:val="BodyText"/>
              <w:rPr>
                <w:lang w:val="en-NZ"/>
              </w:rPr>
            </w:pPr>
            <w:r w:rsidRPr="00AA48F1">
              <w:t>Survey schedule includes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AA48F1" w:rsidP="00AA48F1">
            <w:pPr>
              <w:pStyle w:val="ListBullet"/>
            </w:pPr>
            <w:r w:rsidRPr="00AA48F1">
              <w:t>change of class survey</w:t>
            </w:r>
          </w:p>
          <w:p w:rsidR="00000000" w:rsidRPr="00AA48F1" w:rsidP="00AA48F1">
            <w:pPr>
              <w:pStyle w:val="ListBullet"/>
            </w:pPr>
            <w:r w:rsidRPr="00AA48F1">
              <w:t>damage/repair or condition surveys</w:t>
            </w:r>
          </w:p>
          <w:p w:rsidR="00000000" w:rsidRPr="00AA48F1" w:rsidP="00AA48F1">
            <w:pPr>
              <w:pStyle w:val="ListBullet"/>
            </w:pPr>
            <w:r w:rsidRPr="00AA48F1">
              <w:t>equivalent solution or deemed-to-satisfy surveys</w:t>
            </w:r>
          </w:p>
          <w:p w:rsidR="00000000" w:rsidRPr="00AA48F1" w:rsidP="00AA48F1">
            <w:pPr>
              <w:pStyle w:val="ListBullet"/>
            </w:pPr>
            <w:r w:rsidRPr="00AA48F1">
              <w:t>in-water</w:t>
            </w:r>
          </w:p>
          <w:p w:rsidR="00000000" w:rsidP="00AA48F1">
            <w:pPr>
              <w:pStyle w:val="ListBullet"/>
              <w:rPr>
                <w:lang w:val="en-NZ"/>
              </w:rPr>
            </w:pPr>
            <w:r w:rsidRPr="00AA48F1">
              <w:t>out-of-water</w:t>
            </w:r>
          </w:p>
        </w:tc>
      </w:tr>
      <w:tr w:rsidTr="00AA48F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AA48F1">
            <w:pPr>
              <w:pStyle w:val="BodyText"/>
              <w:rPr>
                <w:lang w:val="en-NZ"/>
              </w:rPr>
            </w:pPr>
            <w:r w:rsidRPr="00AA48F1">
              <w:t>Follow-up action includes one of the following:</w:t>
            </w:r>
          </w:p>
        </w:tc>
        <w:tc>
          <w:tcPr>
            <w:tcW w:w="6763" w:type="dxa"/>
            <w:tcBorders>
              <w:top w:val="nil"/>
              <w:left w:val="nil"/>
              <w:bottom w:val="nil"/>
              <w:right w:val="nil"/>
            </w:tcBorders>
            <w:tcMar>
              <w:top w:w="0" w:type="dxa"/>
              <w:left w:w="62" w:type="dxa"/>
              <w:bottom w:w="0" w:type="dxa"/>
              <w:right w:w="62" w:type="dxa"/>
            </w:tcMar>
          </w:tcPr>
          <w:p w:rsidR="00000000" w:rsidRPr="00AA48F1" w:rsidP="00AA48F1">
            <w:pPr>
              <w:pStyle w:val="ListBullet"/>
            </w:pPr>
            <w:r w:rsidRPr="00AA48F1">
              <w:t xml:space="preserve">engineering delegate approval of non conformance </w:t>
            </w:r>
          </w:p>
          <w:p w:rsidR="00000000" w:rsidP="00AA48F1">
            <w:pPr>
              <w:pStyle w:val="ListBullet"/>
              <w:rPr>
                <w:lang w:val="en-NZ"/>
              </w:rPr>
            </w:pPr>
            <w:r w:rsidRPr="00AA48F1">
              <w:t>securing authoritative approval</w:t>
            </w:r>
          </w:p>
        </w:tc>
      </w:tr>
      <w:tr w:rsidTr="00AA48F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AA48F1">
            <w:pPr>
              <w:pStyle w:val="BodyText"/>
              <w:rPr>
                <w:lang w:val="en-NZ"/>
              </w:rPr>
            </w:pPr>
            <w:r w:rsidRPr="00AA48F1">
              <w:t>Specialist support services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AA48F1" w:rsidP="00AA48F1">
            <w:pPr>
              <w:pStyle w:val="ListBullet"/>
            </w:pPr>
            <w:r w:rsidRPr="00AA48F1">
              <w:t>analytical laboratories</w:t>
            </w:r>
          </w:p>
          <w:p w:rsidR="00000000" w:rsidRPr="00AA48F1" w:rsidP="00AA48F1">
            <w:pPr>
              <w:pStyle w:val="ListBullet"/>
            </w:pPr>
            <w:r w:rsidRPr="00AA48F1">
              <w:t>electrical</w:t>
            </w:r>
          </w:p>
          <w:p w:rsidR="00000000" w:rsidRPr="00AA48F1" w:rsidP="00AA48F1">
            <w:pPr>
              <w:pStyle w:val="ListBullet"/>
            </w:pPr>
            <w:r w:rsidRPr="00AA48F1">
              <w:t>gas fitting/inspection</w:t>
            </w:r>
          </w:p>
          <w:p w:rsidR="00000000" w:rsidRPr="00AA48F1" w:rsidP="00AA48F1">
            <w:pPr>
              <w:pStyle w:val="ListBullet"/>
            </w:pPr>
            <w:r w:rsidRPr="00AA48F1">
              <w:t>naval architects</w:t>
            </w:r>
          </w:p>
          <w:p w:rsidR="00000000" w:rsidRPr="00AA48F1" w:rsidP="00AA48F1">
            <w:pPr>
              <w:pStyle w:val="ListBullet"/>
            </w:pPr>
            <w:r w:rsidRPr="00AA48F1">
              <w:t>NDE services</w:t>
            </w:r>
          </w:p>
          <w:p w:rsidR="00000000" w:rsidRPr="00AA48F1" w:rsidP="00AA48F1">
            <w:pPr>
              <w:pStyle w:val="ListBullet"/>
            </w:pPr>
            <w:r w:rsidRPr="00AA48F1">
              <w:t>noise</w:t>
            </w:r>
          </w:p>
          <w:p w:rsidR="00000000" w:rsidP="00AA48F1">
            <w:pPr>
              <w:pStyle w:val="ListBullet"/>
              <w:rPr>
                <w:lang w:val="en-NZ"/>
              </w:rPr>
            </w:pPr>
            <w:r w:rsidRPr="00AA48F1">
              <w:t>pressure ves</w:t>
            </w:r>
            <w:r w:rsidRPr="00AA48F1">
              <w:t>sel testing</w:t>
            </w:r>
          </w:p>
        </w:tc>
      </w:tr>
      <w:tr w:rsidTr="00AA48F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AA48F1">
            <w:pPr>
              <w:pStyle w:val="BodyText"/>
              <w:rPr>
                <w:lang w:val="en-NZ"/>
              </w:rPr>
            </w:pPr>
            <w:r w:rsidRPr="00AA48F1">
              <w:t>Appropriate reports and documentation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AA48F1" w:rsidP="00AA48F1">
            <w:pPr>
              <w:pStyle w:val="ListBullet"/>
            </w:pPr>
            <w:r w:rsidRPr="00AA48F1">
              <w:t>certificate of operation</w:t>
            </w:r>
          </w:p>
          <w:p w:rsidR="00000000" w:rsidRPr="00AA48F1" w:rsidP="00AA48F1">
            <w:pPr>
              <w:pStyle w:val="ListBullet"/>
            </w:pPr>
            <w:r w:rsidRPr="00AA48F1">
              <w:t>certificate of survey</w:t>
            </w:r>
          </w:p>
          <w:p w:rsidR="00000000" w:rsidRPr="00AA48F1" w:rsidP="00AA48F1">
            <w:pPr>
              <w:pStyle w:val="ListBullet"/>
            </w:pPr>
            <w:r w:rsidRPr="00AA48F1">
              <w:t>statements of compliance</w:t>
            </w:r>
          </w:p>
          <w:p w:rsidR="00000000" w:rsidRPr="00AA48F1" w:rsidP="00AA48F1">
            <w:pPr>
              <w:pStyle w:val="ListBullet"/>
            </w:pPr>
            <w:r w:rsidRPr="00AA48F1">
              <w:t>survey report</w:t>
            </w:r>
          </w:p>
        </w:tc>
      </w:tr>
    </w:tbl>
    <w:p w:rsidR="00000000" w:rsidRPr="00AA48F1" w:rsidP="00AA48F1">
      <w:pPr>
        <w:pStyle w:val="BodyText"/>
      </w:pPr>
    </w:p>
    <w:p w:rsidR="00000000" w:rsidRPr="00AA48F1" w:rsidP="00AA48F1">
      <w:pPr>
        <w:pStyle w:val="AllowPageBreak"/>
      </w:pPr>
    </w:p>
    <w:p w:rsidR="00000000" w:rsidRPr="00AA48F1" w:rsidP="00AA48F1">
      <w:pPr>
        <w:pStyle w:val="Heading1"/>
      </w:pPr>
      <w:bookmarkStart w:id="9" w:name="O_662141"/>
      <w:bookmarkEnd w:id="9"/>
      <w:r w:rsidRPr="00AA48F1">
        <w:t>Unit Mapping Information</w:t>
      </w:r>
    </w:p>
    <w:p w:rsidR="00000000" w:rsidRPr="00AA48F1" w:rsidP="00864996">
      <w:pPr>
        <w:pStyle w:val="BodyText"/>
      </w:pPr>
      <w:r w:rsidRPr="00AA48F1">
        <w:t>This unit replaces and is equiva</w:t>
      </w:r>
      <w:r w:rsidRPr="00AA48F1">
        <w:t>lent to MARM5002A Conduct a range of surveys on domestic commercial vessels.</w:t>
      </w:r>
    </w:p>
    <w:p w:rsidR="00000000" w:rsidRPr="00AA48F1" w:rsidP="00AA48F1">
      <w:pPr>
        <w:pStyle w:val="Heading1"/>
      </w:pPr>
      <w:bookmarkStart w:id="10" w:name="O_662148"/>
      <w:bookmarkEnd w:id="10"/>
      <w:r w:rsidRPr="00AA48F1">
        <w:t>Links</w:t>
      </w:r>
    </w:p>
    <w:p w:rsidR="00000000" w:rsidRPr="00AA48F1" w:rsidP="00864996">
      <w:pPr>
        <w:pStyle w:val="BodyText"/>
      </w:pPr>
      <w:r w:rsidRPr="00AA48F1">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A27D70">
        <w:rPr>
          <w:rStyle w:val="Hyperlink"/>
        </w:rPr>
        <w:t>https://vetnet.gov.au/Pages/TrainingDocs.aspx?q=772efb7b-4cce-47fe-9bbd-ee3b1d1eb4c2</w:t>
      </w:r>
      <w:r>
        <w:fldChar w:fldCharType="end"/>
      </w:r>
    </w:p>
    <w:p w:rsidR="00000000" w:rsidRPr="00AA48F1" w:rsidP="00864996">
      <w:pPr>
        <w:pStyle w:val="BodyText"/>
        <w:sectPr w:rsidSect="00AA48F1">
          <w:headerReference w:type="default" r:id="rId10"/>
          <w:footerReference w:type="default" r:id="rId11"/>
          <w:pgSz w:w="11908" w:h="16833"/>
          <w:pgMar w:top="1702" w:right="1418" w:bottom="1702" w:left="1418" w:header="992" w:footer="992" w:gutter="0"/>
          <w:cols w:space="720"/>
          <w:noEndnote/>
          <w:docGrid w:linePitch="299"/>
        </w:sectPr>
      </w:pPr>
    </w:p>
    <w:p w:rsidR="00000000" w:rsidRPr="00AA48F1" w:rsidP="00AA48F1">
      <w:pPr>
        <w:pStyle w:val="SuperHeading"/>
      </w:pPr>
      <w:r w:rsidRPr="00AA48F1">
        <w:t>Assessment Requirements for MARM012 Conduct a range of surveys on domestic commercial vessels</w:t>
      </w:r>
    </w:p>
    <w:p w:rsidR="00000000" w:rsidRPr="00AA48F1" w:rsidP="00AA48F1">
      <w:pPr>
        <w:pStyle w:val="Heading1"/>
      </w:pPr>
      <w:bookmarkStart w:id="11" w:name="O_662143"/>
      <w:bookmarkEnd w:id="11"/>
      <w:r w:rsidRPr="00AA48F1">
        <w:t>Modification History</w:t>
      </w:r>
    </w:p>
    <w:p w:rsidR="00000000" w:rsidRPr="00AA48F1" w:rsidP="00864996">
      <w:pPr>
        <w:pStyle w:val="BodyText"/>
      </w:pPr>
      <w:r w:rsidRPr="00AA48F1">
        <w:t>Release 1. New unit of competency.</w:t>
      </w:r>
    </w:p>
    <w:p w:rsidR="00000000" w:rsidRPr="00AA48F1" w:rsidP="00AA48F1">
      <w:pPr>
        <w:pStyle w:val="Heading1"/>
      </w:pPr>
      <w:bookmarkStart w:id="12" w:name="O_662144"/>
      <w:bookmarkEnd w:id="12"/>
      <w:r w:rsidRPr="00AA48F1">
        <w:t>Performance Evidence</w:t>
      </w:r>
    </w:p>
    <w:tbl>
      <w:tblPr>
        <w:tblW w:w="9498" w:type="dxa"/>
        <w:tblLayout w:type="fixed"/>
        <w:tblCellMar>
          <w:left w:w="62" w:type="dxa"/>
          <w:right w:w="62" w:type="dxa"/>
        </w:tblCellMar>
        <w:tblLook w:val="0000"/>
      </w:tblPr>
      <w:tblGrid>
        <w:gridCol w:w="9498"/>
      </w:tblGrid>
      <w:tr w:rsidTr="00AA48F1">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RPr="00AA48F1" w:rsidP="00AA48F1">
            <w:pPr>
              <w:pStyle w:val="BodyText"/>
            </w:pPr>
            <w:r w:rsidRPr="00AA48F1">
              <w:t xml:space="preserve">Evidence required to demonstrate competence in this unit must be relevant to and satisfy all of the requirements of the elements and performance criteria. </w:t>
            </w:r>
          </w:p>
          <w:p w:rsidR="00000000" w:rsidP="00AA48F1">
            <w:pPr>
              <w:pStyle w:val="BodyText"/>
              <w:rPr>
                <w:lang w:val="en-NZ"/>
              </w:rPr>
            </w:pPr>
            <w:r w:rsidRPr="00AA48F1">
              <w:t>A range of surveys should be conducted on domestic commercial vessels in at least three or more cont</w:t>
            </w:r>
            <w:r w:rsidRPr="00AA48F1">
              <w:t xml:space="preserve">exts and include: </w:t>
            </w:r>
          </w:p>
        </w:tc>
      </w:tr>
      <w:tr w:rsidTr="00AA48F1">
        <w:tblPrEx>
          <w:tblW w:w="9498" w:type="dxa"/>
          <w:tblLayout w:type="fixed"/>
          <w:tblCellMar>
            <w:left w:w="62" w:type="dxa"/>
            <w:right w:w="62" w:type="dxa"/>
          </w:tblCellMar>
          <w:tblLook w:val="0000"/>
        </w:tblPrEx>
        <w:trPr>
          <w:trHeight w:val="2752"/>
        </w:trPr>
        <w:tc>
          <w:tcPr>
            <w:tcW w:w="9498" w:type="dxa"/>
            <w:tcBorders>
              <w:top w:val="nil"/>
              <w:left w:val="nil"/>
              <w:bottom w:val="nil"/>
              <w:right w:val="nil"/>
            </w:tcBorders>
            <w:tcMar>
              <w:top w:w="0" w:type="dxa"/>
              <w:left w:w="62" w:type="dxa"/>
              <w:bottom w:w="0" w:type="dxa"/>
              <w:right w:w="62" w:type="dxa"/>
            </w:tcMar>
          </w:tcPr>
          <w:p w:rsidR="00000000" w:rsidRPr="00AA48F1" w:rsidP="00AA48F1">
            <w:pPr>
              <w:pStyle w:val="ListBullet"/>
            </w:pPr>
            <w:r w:rsidRPr="00AA48F1">
              <w:t>analysing and evaluating available data and observations to form logical conclusions</w:t>
            </w:r>
          </w:p>
          <w:p w:rsidR="00000000" w:rsidRPr="00AA48F1" w:rsidP="00AA48F1">
            <w:pPr>
              <w:pStyle w:val="ListBullet"/>
            </w:pPr>
            <w:r w:rsidRPr="00AA48F1">
              <w:t>applying relevant work health and safety/occupational health and safety (WHS/OHS) requirements and work practices</w:t>
            </w:r>
          </w:p>
          <w:p w:rsidR="00000000" w:rsidRPr="00AA48F1" w:rsidP="00AA48F1">
            <w:pPr>
              <w:pStyle w:val="ListBullet"/>
            </w:pPr>
            <w:r w:rsidRPr="00AA48F1">
              <w:t>carrying out engineering measurement</w:t>
            </w:r>
            <w:r w:rsidRPr="00AA48F1">
              <w:t>s and applying metric and imperial conversions</w:t>
            </w:r>
          </w:p>
          <w:p w:rsidR="00000000" w:rsidRPr="00AA48F1" w:rsidP="00AA48F1">
            <w:pPr>
              <w:pStyle w:val="ListBullet"/>
            </w:pPr>
            <w:r w:rsidRPr="00AA48F1">
              <w:t>communicating effectively verbally and in writing</w:t>
            </w:r>
          </w:p>
          <w:p w:rsidR="00000000" w:rsidRPr="00AA48F1" w:rsidP="00AA48F1">
            <w:pPr>
              <w:pStyle w:val="ListBullet"/>
            </w:pPr>
            <w:r w:rsidRPr="00AA48F1">
              <w:t>developing and using research techniques to identify gaps in knowledge and to recognise professional development opportunities</w:t>
            </w:r>
          </w:p>
          <w:p w:rsidR="00000000" w:rsidRPr="00AA48F1" w:rsidP="00AA48F1">
            <w:pPr>
              <w:pStyle w:val="ListBullet"/>
            </w:pPr>
            <w:r w:rsidRPr="00AA48F1">
              <w:t>developing effective planning documents</w:t>
            </w:r>
          </w:p>
          <w:p w:rsidR="00000000" w:rsidRPr="00AA48F1" w:rsidP="00AA48F1">
            <w:pPr>
              <w:pStyle w:val="ListBullet"/>
            </w:pPr>
            <w:r w:rsidRPr="00AA48F1">
              <w:t>disseminating and clarifying technical information</w:t>
            </w:r>
          </w:p>
          <w:p w:rsidR="00000000" w:rsidRPr="00AA48F1" w:rsidP="00AA48F1">
            <w:pPr>
              <w:pStyle w:val="ListBullet"/>
            </w:pPr>
            <w:r w:rsidRPr="00AA48F1">
              <w:t>identifying strengths, weaknesses and failure modes of common marine construction materials</w:t>
            </w:r>
          </w:p>
          <w:p w:rsidR="00000000" w:rsidRPr="00AA48F1" w:rsidP="00AA48F1">
            <w:pPr>
              <w:pStyle w:val="ListBullet"/>
            </w:pPr>
            <w:r w:rsidRPr="00AA48F1">
              <w:t>implementing WHS/OHS principles and protection of the marine environment</w:t>
            </w:r>
          </w:p>
          <w:p w:rsidR="00000000" w:rsidRPr="00AA48F1" w:rsidP="00AA48F1">
            <w:pPr>
              <w:pStyle w:val="ListBullet"/>
            </w:pPr>
            <w:r w:rsidRPr="00AA48F1">
              <w:t>interpreting engineering drawings and diagrams</w:t>
            </w:r>
          </w:p>
          <w:p w:rsidR="00000000" w:rsidRPr="00AA48F1" w:rsidP="00AA48F1">
            <w:pPr>
              <w:pStyle w:val="ListBullet"/>
            </w:pPr>
            <w:r w:rsidRPr="00AA48F1">
              <w:t>interpreting relevant legislation, regulations, codes of practice, standards and rules</w:t>
            </w:r>
          </w:p>
          <w:p w:rsidR="00000000" w:rsidRPr="00AA48F1" w:rsidP="00AA48F1">
            <w:pPr>
              <w:pStyle w:val="ListBullet"/>
            </w:pPr>
            <w:r w:rsidRPr="00AA48F1">
              <w:t>managing risks</w:t>
            </w:r>
          </w:p>
          <w:p w:rsidR="00000000" w:rsidRPr="00AA48F1" w:rsidP="00AA48F1">
            <w:pPr>
              <w:pStyle w:val="ListBullet"/>
            </w:pPr>
            <w:r w:rsidRPr="00AA48F1">
              <w:t>providing customer service</w:t>
            </w:r>
          </w:p>
          <w:p w:rsidR="00000000" w:rsidRPr="00AA48F1" w:rsidP="00AA48F1">
            <w:pPr>
              <w:pStyle w:val="ListBullet"/>
            </w:pPr>
            <w:r w:rsidRPr="00AA48F1">
              <w:t>providing high quality reports</w:t>
            </w:r>
          </w:p>
          <w:p w:rsidR="00000000" w:rsidRPr="00AA48F1" w:rsidP="00AA48F1">
            <w:pPr>
              <w:pStyle w:val="ListBullet"/>
            </w:pPr>
            <w:r w:rsidRPr="00AA48F1">
              <w:t>reading and interpreting vessel plans</w:t>
            </w:r>
          </w:p>
          <w:p w:rsidR="00000000" w:rsidRPr="00AA48F1" w:rsidP="00AA48F1">
            <w:pPr>
              <w:pStyle w:val="ListBullet"/>
            </w:pPr>
            <w:r w:rsidRPr="00AA48F1">
              <w:t>recognising</w:t>
            </w:r>
            <w:r w:rsidRPr="00AA48F1">
              <w:t xml:space="preserve"> own professional limitations</w:t>
            </w:r>
          </w:p>
          <w:p w:rsidR="00000000" w:rsidRPr="00AA48F1" w:rsidP="00AA48F1">
            <w:pPr>
              <w:pStyle w:val="ListBullet"/>
            </w:pPr>
            <w:r w:rsidRPr="00AA48F1">
              <w:t>undertaking research and analysis using relevant reference material</w:t>
            </w:r>
          </w:p>
          <w:p w:rsidR="00000000" w:rsidRPr="00AA48F1" w:rsidP="00AA48F1">
            <w:pPr>
              <w:pStyle w:val="ListBullet"/>
            </w:pPr>
            <w:r w:rsidRPr="00AA48F1">
              <w:t>using computers</w:t>
            </w:r>
          </w:p>
          <w:p w:rsidR="00000000" w:rsidRPr="00AA48F1" w:rsidP="00AA48F1">
            <w:pPr>
              <w:pStyle w:val="ListBullet"/>
            </w:pPr>
            <w:r w:rsidRPr="00AA48F1">
              <w:t>working independently and unsupervised</w:t>
            </w:r>
          </w:p>
          <w:p w:rsidR="00000000" w:rsidRPr="00AA48F1" w:rsidP="00AA48F1">
            <w:pPr>
              <w:pStyle w:val="ListBullet"/>
            </w:pPr>
            <w:r w:rsidRPr="00AA48F1">
              <w:t>writing technical reports.</w:t>
            </w:r>
          </w:p>
        </w:tc>
      </w:tr>
    </w:tbl>
    <w:p w:rsidR="00000000" w:rsidRPr="00AA48F1" w:rsidP="00AA48F1">
      <w:pPr>
        <w:pStyle w:val="BodyText"/>
      </w:pPr>
    </w:p>
    <w:p w:rsidR="00000000" w:rsidRPr="00AA48F1" w:rsidP="00AA48F1">
      <w:pPr>
        <w:pStyle w:val="AllowPageBreak"/>
      </w:pPr>
    </w:p>
    <w:p w:rsidR="00000000" w:rsidRPr="00AA48F1" w:rsidP="00AA48F1">
      <w:pPr>
        <w:pStyle w:val="Heading1"/>
      </w:pPr>
      <w:bookmarkStart w:id="13" w:name="O_662145"/>
      <w:bookmarkEnd w:id="13"/>
      <w:r w:rsidRPr="00AA48F1">
        <w:t>Knowledge Evidence</w:t>
      </w:r>
    </w:p>
    <w:tbl>
      <w:tblPr>
        <w:tblW w:w="9498" w:type="dxa"/>
        <w:tblLayout w:type="fixed"/>
        <w:tblCellMar>
          <w:left w:w="62" w:type="dxa"/>
          <w:right w:w="62" w:type="dxa"/>
        </w:tblCellMar>
        <w:tblLook w:val="0000"/>
      </w:tblPr>
      <w:tblGrid>
        <w:gridCol w:w="9498"/>
      </w:tblGrid>
      <w:tr w:rsidTr="00AA48F1">
        <w:tblPrEx>
          <w:tblW w:w="9498" w:type="dxa"/>
          <w:tblLayout w:type="fixed"/>
          <w:tblCellMar>
            <w:left w:w="62" w:type="dxa"/>
            <w:right w:w="62" w:type="dxa"/>
          </w:tblCellMar>
          <w:tblLook w:val="0000"/>
        </w:tblPrEx>
        <w:trPr>
          <w:trHeight w:val="838"/>
        </w:trPr>
        <w:tc>
          <w:tcPr>
            <w:tcW w:w="9498" w:type="dxa"/>
            <w:tcBorders>
              <w:top w:val="nil"/>
              <w:left w:val="nil"/>
              <w:bottom w:val="nil"/>
              <w:right w:val="nil"/>
            </w:tcBorders>
            <w:tcMar>
              <w:top w:w="0" w:type="dxa"/>
              <w:left w:w="62" w:type="dxa"/>
              <w:bottom w:w="0" w:type="dxa"/>
              <w:right w:w="62" w:type="dxa"/>
            </w:tcMar>
          </w:tcPr>
          <w:p w:rsidR="00000000" w:rsidP="00AA48F1">
            <w:pPr>
              <w:pStyle w:val="BodyText"/>
              <w:rPr>
                <w:lang w:val="en-NZ"/>
              </w:rPr>
            </w:pPr>
            <w:r w:rsidRPr="00AA48F1">
              <w:t>Evidence required to demonstrate competence in this unit must be relevant to and satisfy all of the requirements of the elements, performance criteria and range of conditions and include knowledge of:</w:t>
            </w:r>
          </w:p>
        </w:tc>
      </w:tr>
      <w:tr w:rsidTr="00AA48F1">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AA48F1" w:rsidP="00AA48F1">
            <w:pPr>
              <w:pStyle w:val="ListBullet"/>
            </w:pPr>
            <w:r w:rsidRPr="00AA48F1">
              <w:t>acoustic and thermal insulation principles and practi</w:t>
            </w:r>
            <w:r w:rsidRPr="00AA48F1">
              <w:t>ces</w:t>
            </w:r>
          </w:p>
          <w:p w:rsidR="00000000" w:rsidRPr="00AA48F1" w:rsidP="00AA48F1">
            <w:pPr>
              <w:pStyle w:val="ListBullet"/>
            </w:pPr>
            <w:r w:rsidRPr="00AA48F1">
              <w:t>awareness of working stresses in vessel under load or in a seaway</w:t>
            </w:r>
          </w:p>
          <w:p w:rsidR="00000000" w:rsidRPr="00AA48F1" w:rsidP="00AA48F1">
            <w:pPr>
              <w:pStyle w:val="ListBullet"/>
            </w:pPr>
            <w:r w:rsidRPr="00AA48F1">
              <w:t>basic principles of stability, procedures for incline experiments, simple roll test, stable and unstable equilibrium</w:t>
            </w:r>
          </w:p>
          <w:p w:rsidR="00000000" w:rsidRPr="00AA48F1" w:rsidP="00AA48F1">
            <w:pPr>
              <w:pStyle w:val="ListBullet"/>
            </w:pPr>
            <w:r w:rsidRPr="00AA48F1">
              <w:t>commercial vessel classifications and survey requirements for various areas of operations</w:t>
            </w:r>
          </w:p>
          <w:p w:rsidR="00000000" w:rsidRPr="00AA48F1" w:rsidP="00AA48F1">
            <w:pPr>
              <w:pStyle w:val="ListBullet"/>
            </w:pPr>
            <w:r w:rsidRPr="00AA48F1">
              <w:t>compatibility and durability of construction materials</w:t>
            </w:r>
          </w:p>
          <w:p w:rsidR="00000000" w:rsidRPr="00AA48F1" w:rsidP="00AA48F1">
            <w:pPr>
              <w:pStyle w:val="ListBullet"/>
            </w:pPr>
            <w:r w:rsidRPr="00AA48F1">
              <w:t>composite production methods, quality assurance and secondary bonding techniques</w:t>
            </w:r>
          </w:p>
          <w:p w:rsidR="00000000" w:rsidRPr="00AA48F1" w:rsidP="00AA48F1">
            <w:pPr>
              <w:pStyle w:val="ListBullet"/>
            </w:pPr>
            <w:r w:rsidRPr="00AA48F1">
              <w:t>damage propagation caused by d</w:t>
            </w:r>
            <w:r w:rsidRPr="00AA48F1">
              <w:t>efects, poor engineering practice and/or transmission of dynamic forces</w:t>
            </w:r>
          </w:p>
          <w:p w:rsidR="00000000" w:rsidRPr="00AA48F1" w:rsidP="00AA48F1">
            <w:pPr>
              <w:pStyle w:val="ListBullet"/>
            </w:pPr>
            <w:r w:rsidRPr="00AA48F1">
              <w:t>domestic commercial vessel systems, installation and maintenance</w:t>
            </w:r>
          </w:p>
          <w:p w:rsidR="00000000" w:rsidRPr="00AA48F1" w:rsidP="00AA48F1">
            <w:pPr>
              <w:pStyle w:val="ListBullet"/>
            </w:pPr>
            <w:r w:rsidRPr="00AA48F1">
              <w:t>documentation and checklists:</w:t>
            </w:r>
          </w:p>
          <w:p w:rsidR="00000000" w:rsidRPr="00AA48F1" w:rsidP="00AA48F1">
            <w:pPr>
              <w:pStyle w:val="ListBullet2"/>
            </w:pPr>
            <w:r w:rsidRPr="00AA48F1">
              <w:t>construction drawings</w:t>
            </w:r>
          </w:p>
          <w:p w:rsidR="00000000" w:rsidRPr="00AA48F1" w:rsidP="00AA48F1">
            <w:pPr>
              <w:pStyle w:val="ListBullet2"/>
            </w:pPr>
            <w:r w:rsidRPr="00AA48F1">
              <w:t>defect list</w:t>
            </w:r>
          </w:p>
          <w:p w:rsidR="00000000" w:rsidRPr="00AA48F1" w:rsidP="00AA48F1">
            <w:pPr>
              <w:pStyle w:val="ListBullet2"/>
            </w:pPr>
            <w:r w:rsidRPr="00AA48F1">
              <w:t>historical records</w:t>
            </w:r>
          </w:p>
          <w:p w:rsidR="00000000" w:rsidRPr="00AA48F1" w:rsidP="00AA48F1">
            <w:pPr>
              <w:pStyle w:val="ListBullet2"/>
            </w:pPr>
            <w:r w:rsidRPr="00AA48F1">
              <w:t>National Standard for the Administr</w:t>
            </w:r>
            <w:r w:rsidRPr="00AA48F1">
              <w:t>ation of Marine Safety (NSAMS) Section 4</w:t>
            </w:r>
          </w:p>
          <w:p w:rsidR="00000000" w:rsidRPr="00AA48F1" w:rsidP="00AA48F1">
            <w:pPr>
              <w:pStyle w:val="ListBullet2"/>
            </w:pPr>
            <w:r w:rsidRPr="00AA48F1">
              <w:t>procedural forms</w:t>
            </w:r>
          </w:p>
          <w:p w:rsidR="00000000" w:rsidRPr="00AA48F1" w:rsidP="00AA48F1">
            <w:pPr>
              <w:pStyle w:val="ListBullet2"/>
            </w:pPr>
            <w:r w:rsidRPr="00AA48F1">
              <w:t>safety management systems</w:t>
            </w:r>
          </w:p>
          <w:p w:rsidR="00000000" w:rsidRPr="00AA48F1" w:rsidP="00AA48F1">
            <w:pPr>
              <w:pStyle w:val="ListBullet2"/>
            </w:pPr>
            <w:r w:rsidRPr="00AA48F1">
              <w:t>stability book</w:t>
            </w:r>
          </w:p>
          <w:p w:rsidR="00000000" w:rsidRPr="00AA48F1" w:rsidP="00AA48F1">
            <w:pPr>
              <w:pStyle w:val="ListBullet2"/>
            </w:pPr>
            <w:r w:rsidRPr="00AA48F1">
              <w:t>standard operating procedures</w:t>
            </w:r>
          </w:p>
          <w:p w:rsidR="00000000" w:rsidRPr="00AA48F1" w:rsidP="00AA48F1">
            <w:pPr>
              <w:pStyle w:val="ListBullet2"/>
            </w:pPr>
            <w:r w:rsidRPr="00AA48F1">
              <w:t>vessel files</w:t>
            </w:r>
          </w:p>
          <w:p w:rsidR="00000000" w:rsidRPr="00AA48F1" w:rsidP="00AA48F1">
            <w:pPr>
              <w:pStyle w:val="ListBullet"/>
            </w:pPr>
            <w:r w:rsidRPr="00AA48F1">
              <w:t>elementary ergonomic design principals and methods for reducing harm to crew in a seaway</w:t>
            </w:r>
          </w:p>
          <w:p w:rsidR="00000000" w:rsidRPr="00AA48F1" w:rsidP="00AA48F1">
            <w:pPr>
              <w:pStyle w:val="ListBullet"/>
            </w:pPr>
            <w:r w:rsidRPr="00AA48F1">
              <w:t>environmental controls and regulations</w:t>
            </w:r>
          </w:p>
          <w:p w:rsidR="00000000" w:rsidRPr="00AA48F1" w:rsidP="00AA48F1">
            <w:pPr>
              <w:pStyle w:val="ListBullet"/>
            </w:pPr>
            <w:r w:rsidRPr="00AA48F1">
              <w:t>forms, causes and prevention of corrosion in a marine environment</w:t>
            </w:r>
          </w:p>
          <w:p w:rsidR="00000000" w:rsidRPr="00AA48F1" w:rsidP="00AA48F1">
            <w:pPr>
              <w:pStyle w:val="ListBullet"/>
            </w:pPr>
            <w:r w:rsidRPr="00AA48F1">
              <w:t>galvanic series of common metals used in boat building</w:t>
            </w:r>
          </w:p>
          <w:p w:rsidR="00000000" w:rsidRPr="00AA48F1" w:rsidP="00AA48F1">
            <w:pPr>
              <w:pStyle w:val="ListBullet"/>
            </w:pPr>
            <w:r w:rsidRPr="00AA48F1">
              <w:t>hull forms and vessel types</w:t>
            </w:r>
          </w:p>
          <w:p w:rsidR="00000000" w:rsidRPr="00AA48F1" w:rsidP="00AA48F1">
            <w:pPr>
              <w:pStyle w:val="ListBullet"/>
            </w:pPr>
            <w:r w:rsidRPr="00AA48F1">
              <w:t>implications of poor ventilation practice</w:t>
            </w:r>
          </w:p>
          <w:p w:rsidR="00000000" w:rsidRPr="00AA48F1" w:rsidP="00AA48F1">
            <w:pPr>
              <w:pStyle w:val="ListBullet"/>
            </w:pPr>
            <w:r w:rsidRPr="00AA48F1">
              <w:t>insurance, liability and p</w:t>
            </w:r>
            <w:r w:rsidRPr="00AA48F1">
              <w:t>rofessional indemnity</w:t>
            </w:r>
          </w:p>
          <w:p w:rsidR="00000000" w:rsidRPr="00AA48F1" w:rsidP="00AA48F1">
            <w:pPr>
              <w:pStyle w:val="ListBullet"/>
            </w:pPr>
            <w:r w:rsidRPr="00AA48F1">
              <w:t>interaction of vessel structures, mechanical systems and appropriate installation practices</w:t>
            </w:r>
          </w:p>
          <w:p w:rsidR="00000000" w:rsidRPr="00AA48F1" w:rsidP="00AA48F1">
            <w:pPr>
              <w:pStyle w:val="ListBullet"/>
            </w:pPr>
            <w:r w:rsidRPr="00AA48F1">
              <w:t>maintaining watertight integrity</w:t>
            </w:r>
          </w:p>
          <w:p w:rsidR="00000000" w:rsidRPr="00AA48F1" w:rsidP="00AA48F1">
            <w:pPr>
              <w:pStyle w:val="ListBullet"/>
            </w:pPr>
            <w:r w:rsidRPr="00AA48F1">
              <w:t>marine craft construction:</w:t>
            </w:r>
          </w:p>
          <w:p w:rsidR="00000000" w:rsidRPr="00AA48F1" w:rsidP="00AA48F1">
            <w:pPr>
              <w:pStyle w:val="ListBullet2"/>
            </w:pPr>
            <w:r w:rsidRPr="00AA48F1">
              <w:t>methods, materials and vessel anatomy</w:t>
            </w:r>
          </w:p>
          <w:p w:rsidR="00000000" w:rsidRPr="00AA48F1" w:rsidP="00AA48F1">
            <w:pPr>
              <w:pStyle w:val="ListBullet2"/>
            </w:pPr>
            <w:r w:rsidRPr="00AA48F1">
              <w:t>terminology and definitions</w:t>
            </w:r>
          </w:p>
          <w:p w:rsidR="00000000" w:rsidRPr="00AA48F1" w:rsidP="00AA48F1">
            <w:pPr>
              <w:pStyle w:val="ListBullet"/>
            </w:pPr>
            <w:r w:rsidRPr="00AA48F1">
              <w:t>marine-grade adhesives, mechanical fasteners, sealants and caulking materials</w:t>
            </w:r>
          </w:p>
          <w:p w:rsidR="00000000" w:rsidRPr="00AA48F1" w:rsidP="00AA48F1">
            <w:pPr>
              <w:pStyle w:val="ListBullet"/>
            </w:pPr>
            <w:r w:rsidRPr="00AA48F1">
              <w:t>marine protective coatings, fairing compounds and finishes</w:t>
            </w:r>
          </w:p>
          <w:p w:rsidR="00000000" w:rsidRPr="00AA48F1" w:rsidP="00AA48F1">
            <w:pPr>
              <w:pStyle w:val="ListBullet"/>
            </w:pPr>
            <w:r w:rsidRPr="00AA48F1">
              <w:t>principles of sheathing</w:t>
            </w:r>
          </w:p>
          <w:p w:rsidR="00000000" w:rsidRPr="00AA48F1" w:rsidP="00AA48F1">
            <w:pPr>
              <w:pStyle w:val="ListBullet"/>
            </w:pPr>
            <w:r w:rsidRPr="00AA48F1">
              <w:t>repair techniques and maintenance procedures for common marine craft construction materials</w:t>
            </w:r>
          </w:p>
          <w:p w:rsidR="00000000" w:rsidRPr="00AA48F1" w:rsidP="00AA48F1">
            <w:pPr>
              <w:pStyle w:val="ListBullet"/>
            </w:pPr>
            <w:r w:rsidRPr="00AA48F1">
              <w:t>rep</w:t>
            </w:r>
            <w:r w:rsidRPr="00AA48F1">
              <w:t>ort writing formats</w:t>
            </w:r>
          </w:p>
          <w:p w:rsidR="00000000" w:rsidRPr="00AA48F1" w:rsidP="00AA48F1">
            <w:pPr>
              <w:pStyle w:val="ListBullet"/>
            </w:pPr>
            <w:r w:rsidRPr="00AA48F1">
              <w:t>safe working practices and risk assessment procedures</w:t>
            </w:r>
          </w:p>
          <w:p w:rsidR="00000000" w:rsidRPr="00AA48F1" w:rsidP="00AA48F1">
            <w:pPr>
              <w:pStyle w:val="ListBullet"/>
            </w:pPr>
            <w:r w:rsidRPr="00AA48F1">
              <w:t>suitable structural support for out-of-water vessels to prevent topple, sag, hog and/or damage from local stress concentrations</w:t>
            </w:r>
          </w:p>
          <w:p w:rsidR="00000000" w:rsidRPr="00AA48F1" w:rsidP="00AA48F1">
            <w:pPr>
              <w:pStyle w:val="ListBullet"/>
            </w:pPr>
            <w:r w:rsidRPr="00AA48F1">
              <w:t>vessel construction and repair principles and practice</w:t>
            </w:r>
            <w:r w:rsidRPr="00AA48F1">
              <w:t>s, and the National Standard for Commercial Vessels (NSCV)</w:t>
            </w:r>
          </w:p>
          <w:p w:rsidR="00000000" w:rsidRPr="00AA48F1" w:rsidP="00AA48F1">
            <w:pPr>
              <w:pStyle w:val="ListBullet"/>
            </w:pPr>
            <w:r w:rsidRPr="00AA48F1">
              <w:t>welding techniques, procedures and standards</w:t>
            </w:r>
          </w:p>
          <w:p w:rsidR="00000000" w:rsidRPr="00AA48F1" w:rsidP="00AA48F1">
            <w:pPr>
              <w:pStyle w:val="ListBullet"/>
            </w:pPr>
            <w:r w:rsidRPr="00AA48F1">
              <w:t>WHS/OHS legislation, policies and procedures.</w:t>
            </w:r>
          </w:p>
        </w:tc>
      </w:tr>
    </w:tbl>
    <w:p w:rsidR="00000000" w:rsidRPr="00AA48F1" w:rsidP="00AA48F1">
      <w:pPr>
        <w:pStyle w:val="BodyText"/>
      </w:pPr>
    </w:p>
    <w:p w:rsidR="00000000" w:rsidRPr="00AA48F1" w:rsidP="00AA48F1">
      <w:pPr>
        <w:pStyle w:val="AllowPageBreak"/>
      </w:pPr>
    </w:p>
    <w:p w:rsidR="00000000" w:rsidRPr="00AA48F1" w:rsidP="00AA48F1">
      <w:pPr>
        <w:pStyle w:val="Heading1"/>
      </w:pPr>
      <w:bookmarkStart w:id="14" w:name="O_662146"/>
      <w:bookmarkEnd w:id="14"/>
      <w:r w:rsidRPr="00AA48F1">
        <w:t>Assessment Conditions</w:t>
      </w:r>
    </w:p>
    <w:p w:rsidR="00000000" w:rsidRPr="00AA48F1" w:rsidP="00864996">
      <w:pPr>
        <w:pStyle w:val="BodyText"/>
      </w:pPr>
      <w:r w:rsidRPr="00AA48F1">
        <w:t>Assessors must satisfy National Vocational Education and Training Regulator (NVR)/Australian Quality Training Framework (AQTF) assessor requirements.</w:t>
      </w:r>
    </w:p>
    <w:p w:rsidR="00000000" w:rsidRPr="00AA48F1" w:rsidP="00864996">
      <w:pPr>
        <w:pStyle w:val="BodyText"/>
      </w:pPr>
      <w:r w:rsidRPr="00AA48F1">
        <w:t>Assessment must satisfy the National Vocational Education and Training Regulator (NVR)/Australian Quality</w:t>
      </w:r>
      <w:r w:rsidRPr="00AA48F1">
        <w:t xml:space="preserve"> Training Framework (AQTF) standards.</w:t>
      </w:r>
    </w:p>
    <w:p w:rsidR="00000000" w:rsidRPr="00AA48F1" w:rsidP="00864996">
      <w:pPr>
        <w:pStyle w:val="BodyText"/>
      </w:pPr>
      <w:r w:rsidRPr="00AA48F1">
        <w:t xml:space="preserve">Assessment processes and techniques must be appropriate to the language, literacy and numeracy requirements of the work being performed and the needs of the candidate. </w:t>
      </w:r>
    </w:p>
    <w:p w:rsidR="00000000" w:rsidRPr="00AA48F1" w:rsidP="00864996">
      <w:pPr>
        <w:pStyle w:val="BodyText"/>
      </w:pPr>
      <w:r w:rsidRPr="00AA48F1">
        <w:t xml:space="preserve">Assessment must occur in workplace operational </w:t>
      </w:r>
      <w:r w:rsidRPr="00AA48F1">
        <w:t>situations or where these are not available, in simulated workplace operational situations or an industry-approved marine operations site that replicates workplace conditions, where a range of surveys on domestic commercial vessels can be conducted.</w:t>
      </w:r>
    </w:p>
    <w:p w:rsidR="00000000" w:rsidRPr="00AA48F1" w:rsidP="00864996">
      <w:pPr>
        <w:pStyle w:val="BodyText"/>
      </w:pPr>
      <w:r w:rsidRPr="00AA48F1">
        <w:t>Resources for assessment include access to:</w:t>
      </w:r>
    </w:p>
    <w:p w:rsidR="00000000" w:rsidRPr="00AA48F1" w:rsidP="00AA48F1">
      <w:pPr>
        <w:pStyle w:val="ListBullet"/>
      </w:pPr>
      <w:r w:rsidRPr="00AA48F1">
        <w:t>relevant documentation including workplace procedures, regulations, codes of practice and operation manuals</w:t>
      </w:r>
    </w:p>
    <w:p w:rsidR="00000000" w:rsidRPr="00AA48F1" w:rsidP="00AA48F1">
      <w:pPr>
        <w:pStyle w:val="ListBullet"/>
      </w:pPr>
      <w:r w:rsidRPr="00AA48F1">
        <w:t>tools, equipment and personal protective equipment currently used in industry to conduct surveys on dom</w:t>
      </w:r>
      <w:r w:rsidRPr="00AA48F1">
        <w:t>estic commercial vessels.</w:t>
      </w:r>
    </w:p>
    <w:p w:rsidR="00000000" w:rsidRPr="00AA48F1" w:rsidP="00AA48F1">
      <w:pPr>
        <w:pStyle w:val="BodyText"/>
      </w:pPr>
    </w:p>
    <w:p w:rsidR="00000000" w:rsidRPr="00AA48F1" w:rsidP="00864996">
      <w:pPr>
        <w:pStyle w:val="BodyText"/>
      </w:pPr>
      <w:r w:rsidRPr="00AA48F1">
        <w:t>Performance should be demonstrated consistently over time and in a suitable range of contexts.</w:t>
      </w:r>
    </w:p>
    <w:p w:rsidR="00000000" w:rsidRPr="00AA48F1" w:rsidP="00AA48F1">
      <w:pPr>
        <w:pStyle w:val="Heading1"/>
      </w:pPr>
      <w:bookmarkStart w:id="15" w:name="O_662149"/>
      <w:bookmarkEnd w:id="15"/>
      <w:r w:rsidRPr="00AA48F1">
        <w:t>Links</w:t>
      </w:r>
    </w:p>
    <w:p w:rsidR="00000000" w:rsidRPr="00AA48F1" w:rsidP="00864996">
      <w:pPr>
        <w:pStyle w:val="BodyText"/>
      </w:pPr>
      <w:r w:rsidRPr="00AA48F1">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A27D70">
        <w:rPr>
          <w:rStyle w:val="Hyperlink"/>
        </w:rPr>
        <w:t>https://vetnet.gov.au/Pages/TrainingDocs.aspx?q=772efb7b-4cce-47fe-9bbd-ee3b1d1eb4c2</w:t>
      </w:r>
      <w:r>
        <w:fldChar w:fldCharType="end"/>
      </w:r>
    </w:p>
    <w:p w:rsidR="00000000" w:rsidRPr="00AA48F1" w:rsidP="00AA48F1"/>
    <w:sectPr w:rsidSect="00AA48F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8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8F1" w:rsidRPr="00864996" w:rsidP="008649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8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996" w:rsidP="00AA48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864996" w:rsidP="00AA48F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864996" w:rsidP="00AA48F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8F1" w:rsidP="00AA48F1">
    <w:pPr>
      <w:pStyle w:val="Footer"/>
      <w:framePr w:wrap="around"/>
    </w:pPr>
    <w:r>
      <w:fldChar w:fldCharType="begin"/>
    </w:r>
    <w:r>
      <w:instrText xml:space="preserve"> DOCPROPERTY  Subject  \* MERGEFORMAT </w:instrText>
    </w:r>
    <w:r>
      <w:fldChar w:fldCharType="separate"/>
    </w:r>
    <w:r w:rsidR="00864996">
      <w:t>Approved</w:t>
    </w:r>
    <w:r w:rsidR="00864996">
      <w:fldChar w:fldCharType="end"/>
    </w:r>
    <w:r>
      <w:tab/>
      <w:t xml:space="preserve">Page </w:t>
    </w:r>
    <w:r>
      <w:fldChar w:fldCharType="begin"/>
    </w:r>
    <w:r>
      <w:instrText xml:space="preserve"> PAGE  \* Arabic  \* MERGEFORMAT </w:instrText>
    </w:r>
    <w:r>
      <w:fldChar w:fldCharType="separate"/>
    </w:r>
    <w:r w:rsidR="00864996">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64996">
      <w:rPr>
        <w:noProof/>
      </w:rPr>
      <w:t>8</w:t>
    </w:r>
    <w:r>
      <w:rPr>
        <w:noProof/>
      </w:rPr>
      <w:fldChar w:fldCharType="end"/>
    </w:r>
  </w:p>
  <w:p w:rsidR="00AA48F1" w:rsidP="00AA48F1">
    <w:pPr>
      <w:pStyle w:val="Footer"/>
      <w:framePr w:wrap="around"/>
    </w:pPr>
    <w:r>
      <w:t xml:space="preserve">© Commonwealth of Australia, </w:t>
    </w:r>
    <w:r>
      <w:fldChar w:fldCharType="begin"/>
    </w:r>
    <w:r>
      <w:instrText xml:space="preserve"> DATE  \@ "yyyy"  \* MERGEFORMAT </w:instrText>
    </w:r>
    <w:r>
      <w:fldChar w:fldCharType="separate"/>
    </w:r>
    <w:r w:rsidR="00864996">
      <w:rPr>
        <w:noProof/>
      </w:rPr>
      <w:t>2025</w:t>
    </w:r>
    <w:r>
      <w:fldChar w:fldCharType="end"/>
    </w:r>
    <w:r>
      <w:tab/>
    </w:r>
    <w:r>
      <w:fldChar w:fldCharType="begin"/>
    </w:r>
    <w:r>
      <w:instrText xml:space="preserve"> DOCPROPERTY  Author  \* MERGEFORMAT </w:instrText>
    </w:r>
    <w:r>
      <w:fldChar w:fldCharType="separate"/>
    </w:r>
    <w:r w:rsidR="00864996">
      <w:t>Industry Skills Australia</w:t>
    </w:r>
    <w:r w:rsidR="00864996">
      <w:fldChar w:fldCharType="end"/>
    </w:r>
  </w:p>
  <w:p w:rsidR="00AA48F1" w:rsidP="00AA48F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8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99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A48F1" w:rsidRPr="00864996" w:rsidP="0086499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8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996" w:rsidRPr="002D2AF8" w:rsidP="00AA48F1">
    <w:pPr>
      <w:pStyle w:val="Header"/>
      <w:framePr w:wrap="around"/>
    </w:pPr>
    <w:r>
      <w:fldChar w:fldCharType="begin"/>
    </w:r>
    <w:r>
      <w:instrText xml:space="preserve"> TITLE   \* MERGEFORMAT </w:instrText>
    </w:r>
    <w:r>
      <w:fldChar w:fldCharType="separate"/>
    </w:r>
    <w:r>
      <w:t>MARM012 Conduct a range of surveys on domestic commercial vessels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64996" w:rsidP="00AA48F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8F1" w:rsidRPr="002D2AF8" w:rsidP="00AA48F1">
    <w:pPr>
      <w:pStyle w:val="Header"/>
      <w:framePr w:wrap="around"/>
    </w:pPr>
    <w:r>
      <w:fldChar w:fldCharType="begin"/>
    </w:r>
    <w:r>
      <w:instrText xml:space="preserve"> TITLE   \* MERGEFORMAT </w:instrText>
    </w:r>
    <w:r>
      <w:fldChar w:fldCharType="separate"/>
    </w:r>
    <w:r w:rsidR="00864996">
      <w:t>MARM012 Conduct a range of surveys on domestic commercial vessels</w:t>
    </w:r>
    <w:r w:rsidR="00864996">
      <w:fldChar w:fldCharType="end"/>
    </w:r>
    <w:r>
      <w:tab/>
      <w:t xml:space="preserve">Date this document was generated: </w:t>
    </w:r>
    <w:r>
      <w:fldChar w:fldCharType="begin"/>
    </w:r>
    <w:r>
      <w:instrText xml:space="preserve"> CREATEDATE  \@ "d MMMM yyyy"  \* MERGEFORMAT </w:instrText>
    </w:r>
    <w:r>
      <w:fldChar w:fldCharType="separate"/>
    </w:r>
    <w:r w:rsidR="00864996">
      <w:rPr>
        <w:noProof/>
      </w:rPr>
      <w:t>2 March 2025</w:t>
    </w:r>
    <w:r>
      <w:fldChar w:fldCharType="end"/>
    </w:r>
  </w:p>
  <w:p w:rsidR="00AA48F1" w:rsidP="00AA48F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37EE9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420D1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97805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48F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A48F1"/>
    <w:pPr>
      <w:spacing w:before="360" w:after="60"/>
      <w:outlineLvl w:val="0"/>
    </w:pPr>
    <w:rPr>
      <w:sz w:val="32"/>
    </w:rPr>
  </w:style>
  <w:style w:type="paragraph" w:styleId="Heading2">
    <w:name w:val="heading 2"/>
    <w:basedOn w:val="HeadingBase"/>
    <w:next w:val="BodyText"/>
    <w:link w:val="Heading2Char"/>
    <w:qFormat/>
    <w:rsid w:val="00AA48F1"/>
    <w:pPr>
      <w:keepLines/>
      <w:spacing w:before="240" w:after="120"/>
      <w:outlineLvl w:val="1"/>
    </w:pPr>
    <w:rPr>
      <w:sz w:val="28"/>
      <w:szCs w:val="40"/>
    </w:rPr>
  </w:style>
  <w:style w:type="paragraph" w:styleId="Heading3">
    <w:name w:val="heading 3"/>
    <w:basedOn w:val="HeadingBase"/>
    <w:next w:val="BodyText"/>
    <w:link w:val="Heading3Char"/>
    <w:qFormat/>
    <w:rsid w:val="00AA48F1"/>
    <w:pPr>
      <w:spacing w:before="180" w:after="120"/>
      <w:outlineLvl w:val="2"/>
    </w:pPr>
    <w:rPr>
      <w:spacing w:val="-10"/>
      <w:kern w:val="32"/>
    </w:rPr>
  </w:style>
  <w:style w:type="paragraph" w:styleId="Heading4">
    <w:name w:val="heading 4"/>
    <w:basedOn w:val="HeadingBase"/>
    <w:next w:val="BodyText"/>
    <w:link w:val="Heading4Char"/>
    <w:qFormat/>
    <w:rsid w:val="00AA48F1"/>
    <w:pPr>
      <w:spacing w:before="160" w:after="120"/>
      <w:outlineLvl w:val="3"/>
    </w:pPr>
    <w:rPr>
      <w:sz w:val="22"/>
    </w:rPr>
  </w:style>
  <w:style w:type="paragraph" w:styleId="Heading5">
    <w:name w:val="heading 5"/>
    <w:basedOn w:val="HeadingBase"/>
    <w:next w:val="Normal"/>
    <w:link w:val="Heading5Char"/>
    <w:qFormat/>
    <w:rsid w:val="00AA48F1"/>
    <w:pPr>
      <w:spacing w:before="80"/>
      <w:outlineLvl w:val="4"/>
    </w:pPr>
    <w:rPr>
      <w:color w:val="918585"/>
      <w:sz w:val="20"/>
    </w:rPr>
  </w:style>
  <w:style w:type="paragraph" w:styleId="Heading6">
    <w:name w:val="heading 6"/>
    <w:basedOn w:val="HeadingBase"/>
    <w:next w:val="Normal"/>
    <w:link w:val="Heading6Char"/>
    <w:qFormat/>
    <w:rsid w:val="00AA48F1"/>
    <w:pPr>
      <w:spacing w:before="60"/>
      <w:outlineLvl w:val="5"/>
    </w:pPr>
    <w:rPr>
      <w:color w:val="918585"/>
      <w:sz w:val="20"/>
    </w:rPr>
  </w:style>
  <w:style w:type="paragraph" w:styleId="Heading7">
    <w:name w:val="heading 7"/>
    <w:basedOn w:val="Normal"/>
    <w:next w:val="Normal"/>
    <w:link w:val="Heading7Char"/>
    <w:qFormat/>
    <w:rsid w:val="00AA48F1"/>
    <w:pPr>
      <w:ind w:left="720"/>
      <w:outlineLvl w:val="6"/>
    </w:pPr>
    <w:rPr>
      <w:i/>
    </w:rPr>
  </w:style>
  <w:style w:type="paragraph" w:styleId="Heading8">
    <w:name w:val="heading 8"/>
    <w:basedOn w:val="Normal"/>
    <w:next w:val="Normal"/>
    <w:link w:val="Heading8Char"/>
    <w:qFormat/>
    <w:rsid w:val="00AA48F1"/>
    <w:pPr>
      <w:ind w:left="720"/>
      <w:outlineLvl w:val="7"/>
    </w:pPr>
    <w:rPr>
      <w:i/>
    </w:rPr>
  </w:style>
  <w:style w:type="paragraph" w:styleId="Heading9">
    <w:name w:val="heading 9"/>
    <w:basedOn w:val="Normal"/>
    <w:next w:val="Normal"/>
    <w:link w:val="Heading9Char"/>
    <w:qFormat/>
    <w:rsid w:val="00AA48F1"/>
    <w:pPr>
      <w:ind w:left="720"/>
      <w:outlineLvl w:val="8"/>
    </w:pPr>
    <w:rPr>
      <w:i/>
    </w:rPr>
  </w:style>
  <w:style w:type="character" w:default="1" w:styleId="DefaultParagraphFont">
    <w:name w:val="Default Paragraph Font"/>
    <w:uiPriority w:val="1"/>
    <w:unhideWhenUsed/>
    <w:rsid w:val="00AA48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48F1"/>
  </w:style>
  <w:style w:type="character" w:customStyle="1" w:styleId="Heading1Char">
    <w:name w:val="Heading 1 Char"/>
    <w:basedOn w:val="DefaultParagraphFont"/>
    <w:link w:val="Heading1"/>
    <w:rsid w:val="00AA48F1"/>
    <w:rPr>
      <w:rFonts w:ascii="Times New Roman" w:eastAsia="Times New Roman" w:hAnsi="Times New Roman" w:cs="Times New Roman"/>
      <w:b/>
      <w:sz w:val="32"/>
      <w:szCs w:val="20"/>
      <w:lang w:eastAsia="en-US"/>
    </w:rPr>
  </w:style>
  <w:style w:type="paragraph" w:styleId="BodyText">
    <w:name w:val="Body Text"/>
    <w:basedOn w:val="Normal"/>
    <w:link w:val="BodyTextChar"/>
    <w:rsid w:val="00AA48F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A48F1"/>
    <w:rPr>
      <w:rFonts w:ascii="Times New Roman" w:eastAsia="Times New Roman" w:hAnsi="Times New Roman" w:cs="Times New Roman"/>
      <w:sz w:val="24"/>
      <w:lang w:eastAsia="en-US"/>
    </w:rPr>
  </w:style>
  <w:style w:type="paragraph" w:styleId="ListBullet">
    <w:name w:val="List Bullet"/>
    <w:basedOn w:val="List"/>
    <w:rsid w:val="00AA48F1"/>
    <w:pPr>
      <w:numPr>
        <w:numId w:val="12"/>
      </w:numPr>
      <w:tabs>
        <w:tab w:val="clear" w:pos="340"/>
      </w:tabs>
      <w:spacing w:before="40" w:after="40"/>
    </w:pPr>
  </w:style>
  <w:style w:type="character" w:customStyle="1" w:styleId="SpecialBold">
    <w:name w:val="Special Bold"/>
    <w:basedOn w:val="DefaultParagraphFont"/>
    <w:rsid w:val="00AA48F1"/>
    <w:rPr>
      <w:b/>
      <w:spacing w:val="0"/>
    </w:rPr>
  </w:style>
  <w:style w:type="paragraph" w:styleId="ListBullet2">
    <w:name w:val="List Bullet 2"/>
    <w:basedOn w:val="List2"/>
    <w:rsid w:val="00AA48F1"/>
    <w:pPr>
      <w:numPr>
        <w:numId w:val="13"/>
      </w:numPr>
      <w:tabs>
        <w:tab w:val="clear" w:pos="680"/>
      </w:tabs>
    </w:pPr>
  </w:style>
  <w:style w:type="paragraph" w:customStyle="1" w:styleId="SuperHeading">
    <w:name w:val="SuperHeading"/>
    <w:basedOn w:val="Normal"/>
    <w:rsid w:val="00AA48F1"/>
    <w:pPr>
      <w:spacing w:before="240" w:after="120"/>
      <w:outlineLvl w:val="0"/>
    </w:pPr>
    <w:rPr>
      <w:rFonts w:ascii="Times New Roman" w:hAnsi="Times New Roman"/>
      <w:b/>
      <w:sz w:val="32"/>
    </w:rPr>
  </w:style>
  <w:style w:type="paragraph" w:customStyle="1" w:styleId="AllowPageBreak">
    <w:name w:val="AllowPageBreak"/>
    <w:rsid w:val="00AA48F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A48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48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48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48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48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48F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A48F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A48F1"/>
    <w:rPr>
      <w:rFonts w:ascii="Courier New" w:eastAsia="Times New Roman" w:hAnsi="Courier New" w:cs="Times New Roman"/>
      <w:i/>
      <w:szCs w:val="20"/>
      <w:lang w:eastAsia="en-US"/>
    </w:rPr>
  </w:style>
  <w:style w:type="paragraph" w:customStyle="1" w:styleId="HeadingBase">
    <w:name w:val="Heading Base"/>
    <w:rsid w:val="00AA48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48F1"/>
    <w:pPr>
      <w:tabs>
        <w:tab w:val="right" w:leader="dot" w:pos="9072"/>
      </w:tabs>
      <w:ind w:left="567"/>
    </w:pPr>
    <w:rPr>
      <w:szCs w:val="22"/>
    </w:rPr>
  </w:style>
  <w:style w:type="paragraph" w:customStyle="1" w:styleId="TOCBase">
    <w:name w:val="TOC Base"/>
    <w:rsid w:val="00AA48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48F1"/>
    <w:pPr>
      <w:tabs>
        <w:tab w:val="right" w:leader="dot" w:pos="9072"/>
      </w:tabs>
      <w:spacing w:before="40" w:after="40"/>
      <w:ind w:left="284"/>
    </w:pPr>
    <w:rPr>
      <w:rFonts w:ascii="Times New Roman" w:hAnsi="Times New Roman"/>
    </w:rPr>
  </w:style>
  <w:style w:type="paragraph" w:styleId="TOC1">
    <w:name w:val="toc 1"/>
    <w:basedOn w:val="TOCBase"/>
    <w:next w:val="Normal"/>
    <w:rsid w:val="00AA48F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A48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48F1"/>
    <w:rPr>
      <w:rFonts w:ascii="Times New Roman" w:eastAsia="Times New Roman" w:hAnsi="Times New Roman" w:cs="Times New Roman"/>
      <w:sz w:val="16"/>
      <w:lang w:eastAsia="en-US"/>
    </w:rPr>
  </w:style>
  <w:style w:type="paragraph" w:styleId="Title">
    <w:name w:val="Title"/>
    <w:basedOn w:val="HeadingBase"/>
    <w:link w:val="TitleChar"/>
    <w:qFormat/>
    <w:rsid w:val="00AA48F1"/>
    <w:pPr>
      <w:spacing w:before="5040"/>
      <w:jc w:val="center"/>
    </w:pPr>
    <w:rPr>
      <w:sz w:val="48"/>
      <w:szCs w:val="72"/>
      <w:lang w:val="en-US"/>
    </w:rPr>
  </w:style>
  <w:style w:type="character" w:customStyle="1" w:styleId="TitleChar">
    <w:name w:val="Title Char"/>
    <w:basedOn w:val="DefaultParagraphFont"/>
    <w:link w:val="Title"/>
    <w:rsid w:val="00AA48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48F1"/>
    <w:pPr>
      <w:tabs>
        <w:tab w:val="left" w:pos="3600"/>
        <w:tab w:val="left" w:pos="3958"/>
      </w:tabs>
    </w:pPr>
  </w:style>
  <w:style w:type="paragraph" w:styleId="List">
    <w:name w:val="List"/>
    <w:basedOn w:val="BodyText"/>
    <w:next w:val="BodyText"/>
    <w:rsid w:val="00AA48F1"/>
    <w:pPr>
      <w:tabs>
        <w:tab w:val="left" w:pos="340"/>
      </w:tabs>
      <w:spacing w:before="60" w:after="60"/>
      <w:ind w:left="340" w:hanging="340"/>
    </w:pPr>
  </w:style>
  <w:style w:type="paragraph" w:customStyle="1" w:styleId="Note">
    <w:name w:val="Note"/>
    <w:basedOn w:val="BodyText"/>
    <w:rsid w:val="00AA48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A48F1"/>
    <w:pPr>
      <w:framePr w:wrap="auto" w:hAnchor="text" w:y="6049"/>
    </w:pPr>
    <w:rPr>
      <w:color w:val="000000"/>
      <w:sz w:val="40"/>
    </w:rPr>
  </w:style>
  <w:style w:type="paragraph" w:customStyle="1" w:styleId="TOCTitle">
    <w:name w:val="TOCTitle"/>
    <w:basedOn w:val="Heading1"/>
    <w:rsid w:val="00AA48F1"/>
    <w:pPr>
      <w:spacing w:after="240"/>
      <w:jc w:val="center"/>
      <w:outlineLvl w:val="9"/>
    </w:pPr>
    <w:rPr>
      <w:caps/>
    </w:rPr>
  </w:style>
  <w:style w:type="paragraph" w:customStyle="1" w:styleId="Version">
    <w:name w:val="Version"/>
    <w:rsid w:val="00AA48F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A48F1"/>
    <w:pPr>
      <w:keepNext w:val="0"/>
      <w:tabs>
        <w:tab w:val="right" w:pos="4176"/>
      </w:tabs>
      <w:ind w:left="198" w:hanging="198"/>
    </w:pPr>
    <w:rPr>
      <w:rFonts w:ascii="Garamond" w:hAnsi="Garamond"/>
    </w:rPr>
  </w:style>
  <w:style w:type="paragraph" w:styleId="IndexHeading">
    <w:name w:val="index heading"/>
    <w:basedOn w:val="Normal"/>
    <w:next w:val="Index1"/>
    <w:semiHidden/>
    <w:rsid w:val="00AA48F1"/>
    <w:pPr>
      <w:spacing w:before="120" w:after="120"/>
    </w:pPr>
    <w:rPr>
      <w:rFonts w:ascii="Arial" w:hAnsi="Arial"/>
      <w:b/>
      <w:color w:val="918585"/>
      <w:sz w:val="24"/>
    </w:rPr>
  </w:style>
  <w:style w:type="paragraph" w:styleId="Header">
    <w:name w:val="header"/>
    <w:basedOn w:val="Normal"/>
    <w:link w:val="HeaderChar"/>
    <w:rsid w:val="00AA48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48F1"/>
    <w:rPr>
      <w:rFonts w:ascii="Times New Roman" w:eastAsia="Times New Roman" w:hAnsi="Times New Roman" w:cs="Times New Roman"/>
      <w:sz w:val="16"/>
      <w:szCs w:val="20"/>
      <w:lang w:val="en-GB" w:eastAsia="en-US"/>
    </w:rPr>
  </w:style>
  <w:style w:type="paragraph" w:customStyle="1" w:styleId="Chapter">
    <w:name w:val="Chapter"/>
    <w:basedOn w:val="Normal"/>
    <w:rsid w:val="00AA48F1"/>
    <w:pPr>
      <w:spacing w:before="240"/>
    </w:pPr>
    <w:rPr>
      <w:rFonts w:ascii="Times New Roman" w:hAnsi="Times New Roman"/>
      <w:smallCaps/>
      <w:spacing w:val="80"/>
      <w:sz w:val="28"/>
    </w:rPr>
  </w:style>
  <w:style w:type="paragraph" w:customStyle="1" w:styleId="InChapter">
    <w:name w:val="InChapter"/>
    <w:basedOn w:val="Heading3"/>
    <w:rsid w:val="00AA48F1"/>
    <w:pPr>
      <w:spacing w:after="240"/>
      <w:outlineLvl w:val="9"/>
    </w:pPr>
    <w:rPr>
      <w:noProof/>
    </w:rPr>
  </w:style>
  <w:style w:type="paragraph" w:styleId="Index2">
    <w:name w:val="index 2"/>
    <w:basedOn w:val="Normal"/>
    <w:next w:val="Normal"/>
    <w:semiHidden/>
    <w:rsid w:val="00AA48F1"/>
    <w:pPr>
      <w:tabs>
        <w:tab w:val="right" w:pos="4176"/>
      </w:tabs>
      <w:ind w:left="568" w:hanging="284"/>
    </w:pPr>
    <w:rPr>
      <w:rFonts w:ascii="Garamond" w:hAnsi="Garamond"/>
    </w:rPr>
  </w:style>
  <w:style w:type="paragraph" w:customStyle="1" w:styleId="Byline">
    <w:name w:val="Byline"/>
    <w:rsid w:val="00AA48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48F1"/>
    <w:pPr>
      <w:tabs>
        <w:tab w:val="clear" w:pos="3600"/>
        <w:tab w:val="clear" w:pos="3958"/>
      </w:tabs>
      <w:jc w:val="right"/>
    </w:pPr>
  </w:style>
  <w:style w:type="character" w:styleId="Emphasis">
    <w:name w:val="Emphasis"/>
    <w:basedOn w:val="DefaultParagraphFont"/>
    <w:qFormat/>
    <w:rsid w:val="00AA48F1"/>
    <w:rPr>
      <w:i/>
    </w:rPr>
  </w:style>
  <w:style w:type="paragraph" w:styleId="Caption">
    <w:name w:val="caption"/>
    <w:basedOn w:val="BodyText"/>
    <w:next w:val="Normal"/>
    <w:qFormat/>
    <w:rsid w:val="00AA48F1"/>
    <w:pPr>
      <w:framePr w:w="2268" w:hSpace="181" w:vSpace="181" w:wrap="around" w:vAnchor="text" w:hAnchor="page" w:x="1135" w:y="285" w:anchorLock="1"/>
    </w:pPr>
    <w:rPr>
      <w:i/>
    </w:rPr>
  </w:style>
  <w:style w:type="paragraph" w:customStyle="1" w:styleId="MiniTOCTitle">
    <w:name w:val="MiniTOCTitle"/>
    <w:basedOn w:val="Heading4"/>
    <w:rsid w:val="00AA48F1"/>
    <w:pPr>
      <w:spacing w:before="240"/>
      <w:outlineLvl w:val="9"/>
    </w:pPr>
    <w:rPr>
      <w:noProof/>
      <w:sz w:val="24"/>
    </w:rPr>
  </w:style>
  <w:style w:type="paragraph" w:customStyle="1" w:styleId="MiniTOCItem">
    <w:name w:val="MiniTOCItem"/>
    <w:basedOn w:val="ListBullet"/>
    <w:rsid w:val="00AA48F1"/>
    <w:pPr>
      <w:numPr>
        <w:numId w:val="0"/>
      </w:numPr>
      <w:tabs>
        <w:tab w:val="right" w:leader="dot" w:pos="6521"/>
      </w:tabs>
      <w:spacing w:before="0" w:after="0"/>
    </w:pPr>
  </w:style>
  <w:style w:type="paragraph" w:customStyle="1" w:styleId="TOFTitle">
    <w:name w:val="TOFTitle"/>
    <w:basedOn w:val="TOCTitle"/>
    <w:rsid w:val="00AA48F1"/>
  </w:style>
  <w:style w:type="paragraph" w:styleId="TableofFigures">
    <w:name w:val="table of figures"/>
    <w:basedOn w:val="Normal"/>
    <w:next w:val="Normal"/>
    <w:semiHidden/>
    <w:rsid w:val="00AA48F1"/>
    <w:pPr>
      <w:tabs>
        <w:tab w:val="right" w:leader="dot" w:pos="9072"/>
      </w:tabs>
      <w:ind w:left="970" w:hanging="403"/>
    </w:pPr>
    <w:rPr>
      <w:rFonts w:ascii="Times New Roman" w:hAnsi="Times New Roman"/>
      <w:b/>
    </w:rPr>
  </w:style>
  <w:style w:type="paragraph" w:styleId="ListNumber">
    <w:name w:val="List Number"/>
    <w:basedOn w:val="List"/>
    <w:rsid w:val="00AA48F1"/>
    <w:pPr>
      <w:numPr>
        <w:numId w:val="15"/>
      </w:numPr>
      <w:tabs>
        <w:tab w:val="clear" w:pos="340"/>
      </w:tabs>
    </w:pPr>
  </w:style>
  <w:style w:type="character" w:customStyle="1" w:styleId="WingdingSymbols">
    <w:name w:val="Wingding Symbols"/>
    <w:rsid w:val="00AA48F1"/>
    <w:rPr>
      <w:rFonts w:ascii="Wingdings" w:hAnsi="Wingdings"/>
    </w:rPr>
  </w:style>
  <w:style w:type="paragraph" w:customStyle="1" w:styleId="TableHeading">
    <w:name w:val="Table Heading"/>
    <w:basedOn w:val="HeadingBase"/>
    <w:rsid w:val="00AA48F1"/>
    <w:pPr>
      <w:keepLines/>
      <w:pBdr>
        <w:bottom w:val="single" w:sz="6" w:space="1" w:color="918585"/>
      </w:pBdr>
      <w:spacing w:before="240"/>
    </w:pPr>
  </w:style>
  <w:style w:type="character" w:customStyle="1" w:styleId="HotSpot">
    <w:name w:val="HotSpot"/>
    <w:rsid w:val="00AA48F1"/>
    <w:rPr>
      <w:color w:val="0033CC"/>
      <w:u w:val="none"/>
    </w:rPr>
  </w:style>
  <w:style w:type="paragraph" w:customStyle="1" w:styleId="BodyTextRight">
    <w:name w:val="Body Text Right"/>
    <w:basedOn w:val="BodyText"/>
    <w:rsid w:val="00AA48F1"/>
    <w:pPr>
      <w:spacing w:before="0" w:after="0"/>
      <w:jc w:val="right"/>
    </w:pPr>
  </w:style>
  <w:style w:type="paragraph" w:styleId="Index3">
    <w:name w:val="index 3"/>
    <w:basedOn w:val="ListNumber2"/>
    <w:next w:val="Normal"/>
    <w:semiHidden/>
    <w:rsid w:val="00AA48F1"/>
    <w:pPr>
      <w:numPr>
        <w:numId w:val="0"/>
      </w:numPr>
      <w:tabs>
        <w:tab w:val="right" w:leader="dot" w:pos="4176"/>
      </w:tabs>
    </w:pPr>
  </w:style>
  <w:style w:type="paragraph" w:styleId="ListNumber2">
    <w:name w:val="List Number 2"/>
    <w:basedOn w:val="List2"/>
    <w:rsid w:val="00AA48F1"/>
    <w:pPr>
      <w:numPr>
        <w:numId w:val="10"/>
      </w:numPr>
      <w:tabs>
        <w:tab w:val="clear" w:pos="1060"/>
      </w:tabs>
    </w:pPr>
  </w:style>
  <w:style w:type="paragraph" w:customStyle="1" w:styleId="MarginNote">
    <w:name w:val="Margin Note"/>
    <w:basedOn w:val="BodyText"/>
    <w:rsid w:val="00AA48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48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48F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A48F1"/>
    <w:rPr>
      <w:sz w:val="32"/>
    </w:rPr>
  </w:style>
  <w:style w:type="paragraph" w:customStyle="1" w:styleId="HeadingProcedure">
    <w:name w:val="Heading Procedure"/>
    <w:basedOn w:val="HeadingBase"/>
    <w:next w:val="Normal"/>
    <w:rsid w:val="00AA48F1"/>
    <w:pPr>
      <w:tabs>
        <w:tab w:val="left" w:pos="0"/>
      </w:tabs>
      <w:spacing w:before="120" w:after="60"/>
    </w:pPr>
    <w:rPr>
      <w:i/>
      <w:color w:val="918585"/>
      <w:sz w:val="22"/>
    </w:rPr>
  </w:style>
  <w:style w:type="paragraph" w:customStyle="1" w:styleId="TableBodyText">
    <w:name w:val="Table Body Text"/>
    <w:basedOn w:val="BodyText"/>
    <w:rsid w:val="00AA48F1"/>
    <w:pPr>
      <w:spacing w:before="60" w:after="60"/>
    </w:pPr>
  </w:style>
  <w:style w:type="paragraph" w:styleId="ListContinue">
    <w:name w:val="List Continue"/>
    <w:basedOn w:val="List"/>
    <w:rsid w:val="00AA48F1"/>
    <w:pPr>
      <w:ind w:firstLine="0"/>
    </w:pPr>
  </w:style>
  <w:style w:type="paragraph" w:customStyle="1" w:styleId="ListNote">
    <w:name w:val="List Note"/>
    <w:basedOn w:val="List"/>
    <w:rsid w:val="00AA48F1"/>
    <w:pPr>
      <w:pBdr>
        <w:top w:val="single" w:sz="6" w:space="2" w:color="918585"/>
        <w:bottom w:val="single" w:sz="6" w:space="2" w:color="918585"/>
      </w:pBdr>
      <w:tabs>
        <w:tab w:val="left" w:pos="1021"/>
      </w:tabs>
      <w:ind w:firstLine="0"/>
    </w:pPr>
  </w:style>
  <w:style w:type="paragraph" w:customStyle="1" w:styleId="Warning">
    <w:name w:val="Warning"/>
    <w:basedOn w:val="BodyText"/>
    <w:rsid w:val="00AA48F1"/>
    <w:pPr>
      <w:shd w:val="clear" w:color="auto" w:fill="D9D9D9"/>
      <w:tabs>
        <w:tab w:val="left" w:pos="992"/>
      </w:tabs>
      <w:ind w:left="119" w:right="119"/>
    </w:pPr>
    <w:rPr>
      <w:sz w:val="20"/>
    </w:rPr>
  </w:style>
  <w:style w:type="paragraph" w:customStyle="1" w:styleId="MarginIcons">
    <w:name w:val="Margin Icons"/>
    <w:basedOn w:val="BodyText"/>
    <w:rsid w:val="00AA48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48F1"/>
    <w:rPr>
      <w:rFonts w:ascii="Courier New" w:hAnsi="Courier New"/>
    </w:rPr>
  </w:style>
  <w:style w:type="paragraph" w:customStyle="1" w:styleId="NoteBullet">
    <w:name w:val="Note Bullet"/>
    <w:basedOn w:val="Note"/>
    <w:rsid w:val="00AA48F1"/>
    <w:pPr>
      <w:tabs>
        <w:tab w:val="clear" w:pos="680"/>
      </w:tabs>
      <w:spacing w:before="60" w:after="60"/>
    </w:pPr>
  </w:style>
  <w:style w:type="paragraph" w:customStyle="1" w:styleId="SubHeading2">
    <w:name w:val="SubHeading2"/>
    <w:basedOn w:val="HeadingBase"/>
    <w:rsid w:val="00AA48F1"/>
    <w:pPr>
      <w:spacing w:before="240" w:after="60"/>
    </w:pPr>
    <w:rPr>
      <w:sz w:val="20"/>
    </w:rPr>
  </w:style>
  <w:style w:type="paragraph" w:customStyle="1" w:styleId="SubHeading1">
    <w:name w:val="SubHeading1"/>
    <w:basedOn w:val="HeadingBase"/>
    <w:rsid w:val="00AA48F1"/>
    <w:pPr>
      <w:spacing w:before="240" w:after="60"/>
    </w:pPr>
    <w:rPr>
      <w:color w:val="918585"/>
      <w:sz w:val="22"/>
    </w:rPr>
  </w:style>
  <w:style w:type="paragraph" w:customStyle="1" w:styleId="SideHeading">
    <w:name w:val="Side Heading"/>
    <w:basedOn w:val="HeadingBase"/>
    <w:rsid w:val="00AA48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48F1"/>
    <w:pPr>
      <w:tabs>
        <w:tab w:val="num" w:pos="360"/>
      </w:tabs>
    </w:pPr>
  </w:style>
  <w:style w:type="paragraph" w:styleId="PlainText">
    <w:name w:val="Plain Text"/>
    <w:basedOn w:val="Normal"/>
    <w:link w:val="PlainTextChar"/>
    <w:rsid w:val="00AA48F1"/>
    <w:rPr>
      <w:sz w:val="20"/>
    </w:rPr>
  </w:style>
  <w:style w:type="character" w:customStyle="1" w:styleId="PlainTextChar">
    <w:name w:val="Plain Text Char"/>
    <w:basedOn w:val="DefaultParagraphFont"/>
    <w:link w:val="PlainText"/>
    <w:rsid w:val="00AA48F1"/>
    <w:rPr>
      <w:rFonts w:ascii="Courier New" w:eastAsia="Times New Roman" w:hAnsi="Courier New" w:cs="Times New Roman"/>
      <w:sz w:val="20"/>
      <w:szCs w:val="20"/>
      <w:lang w:eastAsia="en-US"/>
    </w:rPr>
  </w:style>
  <w:style w:type="character" w:customStyle="1" w:styleId="MenuOption">
    <w:name w:val="Menu Option"/>
    <w:basedOn w:val="DefaultParagraphFont"/>
    <w:rsid w:val="00AA48F1"/>
    <w:rPr>
      <w:b/>
      <w:smallCaps/>
    </w:rPr>
  </w:style>
  <w:style w:type="paragraph" w:customStyle="1" w:styleId="TableListNumber">
    <w:name w:val="Table List Number"/>
    <w:basedOn w:val="ListNumber"/>
    <w:rsid w:val="00AA48F1"/>
    <w:pPr>
      <w:numPr>
        <w:numId w:val="0"/>
      </w:numPr>
    </w:pPr>
  </w:style>
  <w:style w:type="paragraph" w:styleId="TOC4">
    <w:name w:val="toc 4"/>
    <w:basedOn w:val="TOCBase"/>
    <w:next w:val="Normal"/>
    <w:semiHidden/>
    <w:rsid w:val="00AA48F1"/>
    <w:pPr>
      <w:tabs>
        <w:tab w:val="right" w:leader="dot" w:pos="9071"/>
      </w:tabs>
      <w:ind w:left="1701"/>
    </w:pPr>
  </w:style>
  <w:style w:type="paragraph" w:customStyle="1" w:styleId="ListAlpha">
    <w:name w:val="List Alpha"/>
    <w:basedOn w:val="List"/>
    <w:rsid w:val="00AA48F1"/>
    <w:pPr>
      <w:numPr>
        <w:numId w:val="9"/>
      </w:numPr>
    </w:pPr>
  </w:style>
  <w:style w:type="paragraph" w:customStyle="1" w:styleId="ListAlpha2">
    <w:name w:val="List Alpha 2"/>
    <w:basedOn w:val="List2"/>
    <w:rsid w:val="00AA48F1"/>
    <w:pPr>
      <w:numPr>
        <w:numId w:val="8"/>
      </w:numPr>
    </w:pPr>
  </w:style>
  <w:style w:type="paragraph" w:styleId="List2">
    <w:name w:val="List 2"/>
    <w:basedOn w:val="BodyText"/>
    <w:rsid w:val="00AA48F1"/>
    <w:pPr>
      <w:tabs>
        <w:tab w:val="left" w:pos="680"/>
      </w:tabs>
      <w:spacing w:before="60" w:after="60"/>
      <w:ind w:left="680" w:hanging="340"/>
    </w:pPr>
  </w:style>
  <w:style w:type="paragraph" w:styleId="List3">
    <w:name w:val="List 3"/>
    <w:basedOn w:val="BodyText"/>
    <w:rsid w:val="00AA48F1"/>
    <w:pPr>
      <w:tabs>
        <w:tab w:val="left" w:pos="1021"/>
      </w:tabs>
      <w:spacing w:before="60" w:after="60"/>
      <w:ind w:left="1020" w:hanging="340"/>
    </w:pPr>
  </w:style>
  <w:style w:type="paragraph" w:styleId="List4">
    <w:name w:val="List 4"/>
    <w:basedOn w:val="BodyText"/>
    <w:rsid w:val="00AA48F1"/>
    <w:pPr>
      <w:tabs>
        <w:tab w:val="left" w:pos="1361"/>
      </w:tabs>
      <w:spacing w:before="60" w:after="60"/>
      <w:ind w:left="1361" w:hanging="340"/>
    </w:pPr>
  </w:style>
  <w:style w:type="paragraph" w:styleId="List5">
    <w:name w:val="List 5"/>
    <w:basedOn w:val="BodyText"/>
    <w:rsid w:val="00AA48F1"/>
    <w:pPr>
      <w:tabs>
        <w:tab w:val="left" w:pos="1701"/>
      </w:tabs>
      <w:spacing w:before="60" w:after="60"/>
      <w:ind w:left="1701" w:hanging="340"/>
    </w:pPr>
  </w:style>
  <w:style w:type="paragraph" w:styleId="ListBullet3">
    <w:name w:val="List Bullet 3"/>
    <w:basedOn w:val="List3"/>
    <w:rsid w:val="00AA48F1"/>
    <w:pPr>
      <w:numPr>
        <w:numId w:val="14"/>
      </w:numPr>
      <w:tabs>
        <w:tab w:val="clear" w:pos="1021"/>
      </w:tabs>
      <w:ind w:left="1037" w:hanging="357"/>
    </w:pPr>
  </w:style>
  <w:style w:type="paragraph" w:styleId="ListBullet4">
    <w:name w:val="List Bullet 4"/>
    <w:basedOn w:val="List4"/>
    <w:rsid w:val="00AA48F1"/>
    <w:pPr>
      <w:numPr>
        <w:numId w:val="3"/>
      </w:numPr>
      <w:tabs>
        <w:tab w:val="clear" w:pos="1361"/>
      </w:tabs>
    </w:pPr>
  </w:style>
  <w:style w:type="paragraph" w:styleId="ListBullet5">
    <w:name w:val="List Bullet 5"/>
    <w:basedOn w:val="List5"/>
    <w:rsid w:val="00AA48F1"/>
    <w:pPr>
      <w:numPr>
        <w:numId w:val="4"/>
      </w:numPr>
    </w:pPr>
  </w:style>
  <w:style w:type="paragraph" w:styleId="ListContinue2">
    <w:name w:val="List Continue 2"/>
    <w:basedOn w:val="List2"/>
    <w:rsid w:val="00AA48F1"/>
    <w:pPr>
      <w:ind w:firstLine="0"/>
    </w:pPr>
  </w:style>
  <w:style w:type="paragraph" w:styleId="ListContinue3">
    <w:name w:val="List Continue 3"/>
    <w:basedOn w:val="List3"/>
    <w:rsid w:val="00AA48F1"/>
    <w:pPr>
      <w:ind w:left="1021" w:firstLine="0"/>
    </w:pPr>
  </w:style>
  <w:style w:type="paragraph" w:styleId="ListContinue4">
    <w:name w:val="List Continue 4"/>
    <w:basedOn w:val="List4"/>
    <w:rsid w:val="00AA48F1"/>
    <w:pPr>
      <w:ind w:firstLine="0"/>
    </w:pPr>
  </w:style>
  <w:style w:type="paragraph" w:styleId="ListContinue5">
    <w:name w:val="List Continue 5"/>
    <w:basedOn w:val="List5"/>
    <w:rsid w:val="00AA48F1"/>
    <w:pPr>
      <w:ind w:firstLine="0"/>
    </w:pPr>
  </w:style>
  <w:style w:type="paragraph" w:styleId="ListNumber3">
    <w:name w:val="List Number 3"/>
    <w:basedOn w:val="List3"/>
    <w:rsid w:val="00AA48F1"/>
    <w:pPr>
      <w:numPr>
        <w:numId w:val="5"/>
      </w:numPr>
    </w:pPr>
  </w:style>
  <w:style w:type="paragraph" w:styleId="ListNumber4">
    <w:name w:val="List Number 4"/>
    <w:basedOn w:val="List4"/>
    <w:rsid w:val="00AA48F1"/>
    <w:pPr>
      <w:numPr>
        <w:numId w:val="6"/>
      </w:numPr>
    </w:pPr>
  </w:style>
  <w:style w:type="paragraph" w:styleId="ListNumber5">
    <w:name w:val="List Number 5"/>
    <w:basedOn w:val="List5"/>
    <w:rsid w:val="00AA48F1"/>
    <w:pPr>
      <w:numPr>
        <w:numId w:val="7"/>
      </w:numPr>
    </w:pPr>
  </w:style>
  <w:style w:type="paragraph" w:styleId="BlockText">
    <w:name w:val="Block Text"/>
    <w:basedOn w:val="Normal"/>
    <w:rsid w:val="00AA48F1"/>
    <w:pPr>
      <w:spacing w:after="120"/>
      <w:ind w:left="1440" w:right="1440"/>
    </w:pPr>
  </w:style>
  <w:style w:type="character" w:customStyle="1" w:styleId="Subscript">
    <w:name w:val="Subscript"/>
    <w:basedOn w:val="DefaultParagraphFont"/>
    <w:rsid w:val="00AA48F1"/>
    <w:rPr>
      <w:sz w:val="16"/>
      <w:vertAlign w:val="subscript"/>
    </w:rPr>
  </w:style>
  <w:style w:type="character" w:customStyle="1" w:styleId="Superscript">
    <w:name w:val="Superscript"/>
    <w:basedOn w:val="DefaultParagraphFont"/>
    <w:rsid w:val="00AA48F1"/>
    <w:rPr>
      <w:sz w:val="16"/>
      <w:vertAlign w:val="superscript"/>
    </w:rPr>
  </w:style>
  <w:style w:type="character" w:customStyle="1" w:styleId="Symbols">
    <w:name w:val="Symbols"/>
    <w:basedOn w:val="DefaultParagraphFont"/>
    <w:rsid w:val="00AA48F1"/>
    <w:rPr>
      <w:rFonts w:ascii="Symbol" w:hAnsi="Symbol"/>
    </w:rPr>
  </w:style>
  <w:style w:type="character" w:customStyle="1" w:styleId="MenuOptions">
    <w:name w:val="Menu Options"/>
    <w:basedOn w:val="DefaultParagraphFont"/>
    <w:rsid w:val="00AA48F1"/>
    <w:rPr>
      <w:rFonts w:ascii="Arial Narrow" w:hAnsi="Arial Narrow"/>
      <w:smallCaps/>
    </w:rPr>
  </w:style>
  <w:style w:type="character" w:customStyle="1" w:styleId="Buttons">
    <w:name w:val="Buttons"/>
    <w:basedOn w:val="DefaultParagraphFont"/>
    <w:rsid w:val="00AA48F1"/>
    <w:rPr>
      <w:b/>
    </w:rPr>
  </w:style>
  <w:style w:type="character" w:customStyle="1" w:styleId="Underlined">
    <w:name w:val="Underlined"/>
    <w:basedOn w:val="DefaultParagraphFont"/>
    <w:rsid w:val="00AA48F1"/>
    <w:rPr>
      <w:u w:val="single"/>
    </w:rPr>
  </w:style>
  <w:style w:type="paragraph" w:customStyle="1" w:styleId="TableBodyTextRight">
    <w:name w:val="Table Body Text Right"/>
    <w:basedOn w:val="TableBodyText"/>
    <w:rsid w:val="00AA48F1"/>
    <w:pPr>
      <w:widowControl w:val="0"/>
      <w:autoSpaceDE w:val="0"/>
      <w:autoSpaceDN w:val="0"/>
      <w:adjustRightInd w:val="0"/>
      <w:jc w:val="right"/>
    </w:pPr>
    <w:rPr>
      <w:rFonts w:cs="Arial"/>
      <w:szCs w:val="18"/>
    </w:rPr>
  </w:style>
  <w:style w:type="paragraph" w:customStyle="1" w:styleId="CopyrightText">
    <w:name w:val="Copyright Text"/>
    <w:basedOn w:val="BodyText"/>
    <w:rsid w:val="00AA48F1"/>
    <w:rPr>
      <w:sz w:val="18"/>
    </w:rPr>
  </w:style>
  <w:style w:type="paragraph" w:customStyle="1" w:styleId="BodySmallRight">
    <w:name w:val="Body Small Right"/>
    <w:basedOn w:val="BodyTextRight"/>
    <w:rsid w:val="00AA48F1"/>
    <w:rPr>
      <w:sz w:val="18"/>
      <w:szCs w:val="18"/>
    </w:rPr>
  </w:style>
  <w:style w:type="paragraph" w:customStyle="1" w:styleId="MarginEdition">
    <w:name w:val="Margin Edition"/>
    <w:basedOn w:val="MarginNote"/>
    <w:rsid w:val="00AA48F1"/>
    <w:pPr>
      <w:spacing w:before="0" w:after="0"/>
    </w:pPr>
    <w:rPr>
      <w:rFonts w:ascii="Times New Roman" w:hAnsi="Times New Roman"/>
      <w:color w:val="999999"/>
    </w:rPr>
  </w:style>
  <w:style w:type="paragraph" w:customStyle="1" w:styleId="Spacer">
    <w:name w:val="Spacer"/>
    <w:basedOn w:val="Normal"/>
    <w:rsid w:val="00AA48F1"/>
    <w:rPr>
      <w:sz w:val="2"/>
      <w:szCs w:val="2"/>
    </w:rPr>
  </w:style>
  <w:style w:type="character" w:customStyle="1" w:styleId="Small">
    <w:name w:val="Small"/>
    <w:basedOn w:val="DefaultParagraphFont"/>
    <w:rsid w:val="00AA48F1"/>
    <w:rPr>
      <w:sz w:val="16"/>
    </w:rPr>
  </w:style>
  <w:style w:type="paragraph" w:customStyle="1" w:styleId="WideTable">
    <w:name w:val="Wide Table"/>
    <w:basedOn w:val="Normal"/>
    <w:rsid w:val="00AA48F1"/>
    <w:pPr>
      <w:ind w:left="-1418"/>
    </w:pPr>
    <w:rPr>
      <w:sz w:val="2"/>
      <w:szCs w:val="2"/>
    </w:rPr>
  </w:style>
  <w:style w:type="character" w:styleId="PageNumber">
    <w:name w:val="page number"/>
    <w:basedOn w:val="DefaultParagraphFont"/>
    <w:rsid w:val="00AA48F1"/>
  </w:style>
  <w:style w:type="paragraph" w:styleId="Quote">
    <w:name w:val="Quote"/>
    <w:basedOn w:val="Heading1"/>
    <w:link w:val="QuoteChar"/>
    <w:qFormat/>
    <w:rsid w:val="00AA48F1"/>
    <w:rPr>
      <w:b w:val="0"/>
      <w:sz w:val="72"/>
      <w:szCs w:val="72"/>
      <w:lang w:val="en-NZ"/>
    </w:rPr>
  </w:style>
  <w:style w:type="character" w:customStyle="1" w:styleId="QuoteChar">
    <w:name w:val="Quote Char"/>
    <w:basedOn w:val="DefaultParagraphFont"/>
    <w:link w:val="Quote"/>
    <w:rsid w:val="00AA48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48F1"/>
    <w:pPr>
      <w:pageBreakBefore/>
    </w:pPr>
  </w:style>
  <w:style w:type="paragraph" w:customStyle="1" w:styleId="Border">
    <w:name w:val="Border"/>
    <w:basedOn w:val="Normal"/>
    <w:qFormat/>
    <w:rsid w:val="00AA48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48F1"/>
    <w:rPr>
      <w:b/>
      <w:bCs/>
      <w:i/>
      <w:iCs/>
      <w:color w:val="auto"/>
    </w:rPr>
  </w:style>
  <w:style w:type="paragraph" w:styleId="IntenseQuote">
    <w:name w:val="Intense Quote"/>
    <w:basedOn w:val="Normal"/>
    <w:next w:val="Normal"/>
    <w:link w:val="IntenseQuoteChar"/>
    <w:uiPriority w:val="30"/>
    <w:qFormat/>
    <w:rsid w:val="00AA48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48F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A48F1"/>
    <w:rPr>
      <w:smallCaps/>
      <w:color w:val="auto"/>
      <w:u w:val="single"/>
    </w:rPr>
  </w:style>
  <w:style w:type="character" w:styleId="IntenseReference">
    <w:name w:val="Intense Reference"/>
    <w:basedOn w:val="DefaultParagraphFont"/>
    <w:uiPriority w:val="32"/>
    <w:qFormat/>
    <w:rsid w:val="00AA48F1"/>
    <w:rPr>
      <w:b/>
      <w:bCs/>
      <w:smallCaps/>
      <w:color w:val="auto"/>
      <w:spacing w:val="5"/>
      <w:u w:val="single"/>
    </w:rPr>
  </w:style>
  <w:style w:type="paragraph" w:customStyle="1" w:styleId="2ColumnHeading">
    <w:name w:val="2Column Heading"/>
    <w:basedOn w:val="BodyText"/>
    <w:qFormat/>
    <w:rsid w:val="00AA48F1"/>
    <w:pPr>
      <w:spacing w:after="60"/>
      <w:ind w:left="-2268"/>
    </w:pPr>
    <w:rPr>
      <w:b/>
    </w:rPr>
  </w:style>
  <w:style w:type="paragraph" w:customStyle="1" w:styleId="Heading1TOC">
    <w:name w:val="Heading1 TOC"/>
    <w:basedOn w:val="Normal"/>
    <w:qFormat/>
    <w:rsid w:val="00AA48F1"/>
    <w:pPr>
      <w:spacing w:before="240" w:after="120"/>
    </w:pPr>
    <w:rPr>
      <w:rFonts w:ascii="Times New Roman" w:hAnsi="Times New Roman"/>
      <w:b/>
      <w:sz w:val="32"/>
    </w:rPr>
  </w:style>
  <w:style w:type="paragraph" w:customStyle="1" w:styleId="Heading2TOC">
    <w:name w:val="Heading2 TOC"/>
    <w:basedOn w:val="Normal"/>
    <w:qFormat/>
    <w:rsid w:val="00AA48F1"/>
    <w:pPr>
      <w:spacing w:before="240" w:after="60"/>
    </w:pPr>
    <w:rPr>
      <w:rFonts w:ascii="Times New Roman" w:hAnsi="Times New Roman"/>
      <w:b/>
      <w:sz w:val="28"/>
    </w:rPr>
  </w:style>
  <w:style w:type="character" w:customStyle="1" w:styleId="Underline">
    <w:name w:val="Underline"/>
    <w:basedOn w:val="DefaultParagraphFont"/>
    <w:qFormat/>
    <w:rsid w:val="00AA48F1"/>
    <w:rPr>
      <w:u w:val="single"/>
    </w:rPr>
  </w:style>
  <w:style w:type="character" w:customStyle="1" w:styleId="BoldandItalics">
    <w:name w:val="Bold and Italics"/>
    <w:qFormat/>
    <w:rsid w:val="00AA48F1"/>
    <w:rPr>
      <w:b/>
      <w:i/>
      <w:u w:val="none"/>
    </w:rPr>
  </w:style>
  <w:style w:type="paragraph" w:styleId="BalloonText">
    <w:name w:val="Balloon Text"/>
    <w:basedOn w:val="Normal"/>
    <w:link w:val="BalloonTextChar"/>
    <w:rsid w:val="00AA48F1"/>
    <w:rPr>
      <w:rFonts w:ascii="Tahoma" w:hAnsi="Tahoma" w:cs="Tahoma"/>
      <w:sz w:val="16"/>
      <w:szCs w:val="16"/>
    </w:rPr>
  </w:style>
  <w:style w:type="character" w:customStyle="1" w:styleId="BalloonTextChar">
    <w:name w:val="Balloon Text Char"/>
    <w:basedOn w:val="DefaultParagraphFont"/>
    <w:link w:val="BalloonText"/>
    <w:rsid w:val="00AA48F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A48F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A48F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A48F1"/>
    <w:rPr>
      <w:b/>
      <w:color w:val="660033"/>
      <w:spacing w:val="0"/>
    </w:rPr>
  </w:style>
  <w:style w:type="paragraph" w:customStyle="1" w:styleId="Nameditemlist">
    <w:name w:val="Named item list"/>
    <w:basedOn w:val="BodyText"/>
    <w:qFormat/>
    <w:rsid w:val="00AA48F1"/>
    <w:pPr>
      <w:tabs>
        <w:tab w:val="left" w:pos="2835"/>
      </w:tabs>
      <w:ind w:left="2835" w:hanging="2835"/>
    </w:pPr>
  </w:style>
  <w:style w:type="paragraph" w:customStyle="1" w:styleId="BodyTextnopadding">
    <w:name w:val="Body Text no padding"/>
    <w:basedOn w:val="BodyText"/>
    <w:qFormat/>
    <w:rsid w:val="00AA48F1"/>
    <w:pPr>
      <w:spacing w:before="0" w:after="0"/>
    </w:pPr>
  </w:style>
  <w:style w:type="paragraph" w:customStyle="1" w:styleId="BodyTextBold">
    <w:name w:val="Body Text Bold"/>
    <w:basedOn w:val="BodyText"/>
    <w:qFormat/>
    <w:rsid w:val="00AA48F1"/>
    <w:rPr>
      <w:b/>
    </w:rPr>
  </w:style>
  <w:style w:type="character" w:styleId="Hyperlink">
    <w:name w:val="Hyperlink"/>
    <w:basedOn w:val="DefaultParagraphFont"/>
    <w:uiPriority w:val="99"/>
    <w:unhideWhenUsed/>
    <w:rsid w:val="0086499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1670</Words>
  <Characters>11093</Characters>
  <Application>Microsoft Office Word</Application>
  <DocSecurity>0</DocSecurity>
  <Lines>426</Lines>
  <Paragraphs>290</Paragraphs>
  <ScaleCrop>false</ScaleCrop>
  <Company>Author-it Software Corporation Ltd.</Company>
  <LinksUpToDate>false</LinksUpToDate>
  <CharactersWithSpaces>12473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MARM012 Conduct a range of surveys on domestic commercial vessels</dc:title>
  <dc:subject>Approved</dc:subject>
  <dc:creator>Industry Skills Australia</dc:creator>
  <cp:keywords>Release: 1</cp:keywords>
  <dc:description>Review Date: 12 April 2008</dc:description>
  <cp:lastModifiedBy>HSD_TPCMSd.prod</cp:lastModifiedBy>
  <cp:revision>3</cp:revision>
  <dcterms:created xsi:type="dcterms:W3CDTF">2025-03-01T18:19:00Z</dcterms:created>
  <dcterms:modified xsi:type="dcterms:W3CDTF">2025-03-01T18:19:00Z</dcterms:modified>
</cp:coreProperties>
</file>