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0C85" w:rsidP="00E40C85">
      <w:pPr>
        <w:pStyle w:val="Title"/>
      </w:pPr>
      <w:r>
        <w:fldChar w:fldCharType="begin"/>
      </w:r>
      <w:r>
        <w:instrText xml:space="preserve"> TITLE   \* MERGEFORMAT </w:instrText>
      </w:r>
      <w:r>
        <w:fldChar w:fldCharType="separate"/>
      </w:r>
      <w:r>
        <w:t>MARM007 Assist in the survey of vessel mechanical features</w:t>
      </w:r>
      <w:r>
        <w:fldChar w:fldCharType="end"/>
      </w:r>
    </w:p>
    <w:p w:rsidR="00E40C85" w:rsidP="00E40C85">
      <w:pPr>
        <w:pStyle w:val="Version"/>
        <w:sectPr w:rsidSect="007066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661D" w:rsidP="0070661D">
      <w:pPr>
        <w:pStyle w:val="SuperHeading"/>
      </w:pPr>
      <w:r w:rsidRPr="0070661D">
        <w:t>MARM007 Assist in the survey of vessel mechanical features</w:t>
      </w:r>
    </w:p>
    <w:p w:rsidR="00000000" w:rsidRPr="0070661D" w:rsidP="0070661D">
      <w:pPr>
        <w:pStyle w:val="Heading1"/>
      </w:pPr>
      <w:bookmarkStart w:id="1" w:name="O_662038"/>
      <w:bookmarkEnd w:id="1"/>
      <w:r w:rsidRPr="0070661D">
        <w:t>Modification History</w:t>
      </w:r>
    </w:p>
    <w:p w:rsidR="00000000" w:rsidRPr="0070661D" w:rsidP="00E40C85">
      <w:pPr>
        <w:pStyle w:val="BodyText"/>
      </w:pPr>
      <w:r w:rsidRPr="0070661D">
        <w:t>Release 1. New unit of competency.</w:t>
      </w:r>
    </w:p>
    <w:p w:rsidR="00000000" w:rsidRPr="0070661D" w:rsidP="0070661D">
      <w:pPr>
        <w:pStyle w:val="Heading1"/>
      </w:pPr>
      <w:bookmarkStart w:id="2" w:name="O_662039"/>
      <w:bookmarkEnd w:id="2"/>
      <w:r w:rsidRPr="0070661D">
        <w:t>Application</w:t>
      </w:r>
    </w:p>
    <w:p w:rsidR="00000000" w:rsidRPr="0070661D" w:rsidP="00E40C85">
      <w:pPr>
        <w:pStyle w:val="BodyText"/>
      </w:pPr>
      <w:r w:rsidRPr="0070661D">
        <w:t>This unit involves the skills and knowledge required to assist in the survey of operational systems. It covers identifying the principal characteristics of</w:t>
      </w:r>
      <w:r w:rsidRPr="0070661D">
        <w:t xml:space="preserve"> vessel propulsion, steering gear system, deck machinery, pumping systems, power generation, refrigeration plant and navigational systems that require periodic surveys for regulatory requirements.</w:t>
      </w:r>
    </w:p>
    <w:p w:rsidR="00000000" w:rsidRPr="0070661D" w:rsidP="00E40C85">
      <w:pPr>
        <w:pStyle w:val="BodyText"/>
      </w:pPr>
      <w:r w:rsidRPr="0070661D">
        <w:t>This unit applies to people working in the maritime indust</w:t>
      </w:r>
      <w:r w:rsidRPr="0070661D">
        <w:t>ry as a marine surveyor assistant.</w:t>
      </w:r>
    </w:p>
    <w:p w:rsidR="00000000" w:rsidRPr="0070661D" w:rsidP="00E40C85">
      <w:pPr>
        <w:pStyle w:val="BodyText"/>
      </w:pPr>
      <w:r w:rsidRPr="0070661D">
        <w:t>No licensing, legislative or certification requirements apply to this unit at the time of publication.</w:t>
      </w:r>
    </w:p>
    <w:p w:rsidR="00000000" w:rsidRPr="0070661D" w:rsidP="0070661D">
      <w:pPr>
        <w:pStyle w:val="Heading1"/>
      </w:pPr>
      <w:bookmarkStart w:id="3" w:name="O_662040"/>
      <w:bookmarkEnd w:id="3"/>
      <w:r w:rsidRPr="0070661D">
        <w:t>Pre-requisite Unit</w:t>
      </w:r>
    </w:p>
    <w:p w:rsidR="00000000" w:rsidRPr="0070661D" w:rsidP="00E40C85">
      <w:pPr>
        <w:pStyle w:val="BodyText"/>
      </w:pPr>
      <w:r w:rsidRPr="0070661D">
        <w:t>Not applicable.</w:t>
      </w:r>
    </w:p>
    <w:p w:rsidR="00000000" w:rsidRPr="0070661D" w:rsidP="0070661D">
      <w:pPr>
        <w:pStyle w:val="Heading1"/>
      </w:pPr>
      <w:bookmarkStart w:id="4" w:name="O_662041"/>
      <w:bookmarkEnd w:id="4"/>
      <w:r w:rsidRPr="0070661D">
        <w:t>Competency Field</w:t>
      </w:r>
    </w:p>
    <w:p w:rsidR="00000000" w:rsidRPr="0070661D" w:rsidP="00E40C85">
      <w:pPr>
        <w:pStyle w:val="BodyText"/>
      </w:pPr>
      <w:r w:rsidRPr="0070661D">
        <w:t>M - Marine Surveying</w:t>
      </w:r>
    </w:p>
    <w:p w:rsidR="00000000" w:rsidRPr="0070661D" w:rsidP="0070661D">
      <w:pPr>
        <w:pStyle w:val="Heading1"/>
      </w:pPr>
      <w:bookmarkStart w:id="5" w:name="O_662042"/>
      <w:bookmarkEnd w:id="5"/>
      <w:r w:rsidRPr="0070661D">
        <w:t>Unit Sector</w:t>
      </w:r>
    </w:p>
    <w:p w:rsidR="00000000" w:rsidRPr="0070661D" w:rsidP="00E40C85">
      <w:pPr>
        <w:pStyle w:val="BodyText"/>
      </w:pPr>
      <w:r w:rsidRPr="0070661D">
        <w:t>Not applicable.</w:t>
      </w:r>
    </w:p>
    <w:p w:rsidR="00000000" w:rsidRPr="0070661D" w:rsidP="0070661D">
      <w:pPr>
        <w:pStyle w:val="Heading1"/>
      </w:pPr>
      <w:bookmarkStart w:id="6" w:name="O_662043"/>
      <w:bookmarkEnd w:id="6"/>
      <w:r w:rsidRPr="0070661D">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E40C8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Performance criteria describe the performance needed to demonstrate achievement of the element.</w:t>
            </w:r>
          </w:p>
        </w:tc>
      </w:tr>
      <w:tr w:rsidTr="00E40C8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0661D" w:rsidP="0070661D">
            <w:pPr>
              <w:pStyle w:val="BodyText"/>
            </w:pPr>
            <w:r w:rsidRPr="0070661D">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rPr>
                <w:rStyle w:val="SpecialBold"/>
              </w:rPr>
              <w:t>Follow requirements for sur</w:t>
            </w:r>
            <w:r w:rsidRPr="0070661D">
              <w:rPr>
                <w:rStyle w:val="SpecialBold"/>
              </w:rPr>
              <w:t>veying propulsion systems</w:t>
            </w:r>
          </w:p>
        </w:tc>
        <w:tc>
          <w:tcPr>
            <w:tcW w:w="719"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1.1</w:t>
            </w:r>
          </w:p>
        </w:tc>
        <w:tc>
          <w:tcPr>
            <w:tcW w:w="6045"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Types of propulsion systems used on a range of commercial vessels are accurately identified, and survey requirements are confirmed with surveyor and documented according to organisational requirements</w:t>
            </w:r>
          </w:p>
        </w:tc>
      </w:tr>
      <w:tr w:rsidTr="00E40C8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1.2</w:t>
            </w:r>
          </w:p>
        </w:tc>
        <w:tc>
          <w:tcPr>
            <w:tcW w:w="6045"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Shafting systems o</w:t>
            </w:r>
            <w:r w:rsidRPr="0070661D">
              <w:t>peration and maintenance principles are identified and applied to survey plan as necessary</w:t>
            </w:r>
          </w:p>
        </w:tc>
      </w:tr>
      <w:tr w:rsidTr="00E40C8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1.3</w:t>
            </w:r>
          </w:p>
        </w:tc>
        <w:tc>
          <w:tcPr>
            <w:tcW w:w="6045"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Requirements for inspecting propulsion systems and detecting faults are identified and applied during survey</w:t>
            </w:r>
          </w:p>
        </w:tc>
      </w:tr>
      <w:tr w:rsidTr="00E40C8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0661D" w:rsidP="0070661D">
            <w:pPr>
              <w:pStyle w:val="BodyText"/>
            </w:pPr>
            <w:r w:rsidRPr="0070661D">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rPr>
                <w:rStyle w:val="SpecialBold"/>
              </w:rPr>
              <w:t>Follow requirements for surveying marine engines</w:t>
            </w:r>
          </w:p>
        </w:tc>
        <w:tc>
          <w:tcPr>
            <w:tcW w:w="719"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2.1</w:t>
            </w:r>
          </w:p>
        </w:tc>
        <w:tc>
          <w:tcPr>
            <w:tcW w:w="6045"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Main components of a four-stroke and two-stroke diesel engine and outboard petrol engines are identified and survey requirements are documented according to organisational requirements</w:t>
            </w:r>
          </w:p>
        </w:tc>
      </w:tr>
      <w:tr w:rsidTr="00E40C8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2.2</w:t>
            </w:r>
          </w:p>
        </w:tc>
        <w:tc>
          <w:tcPr>
            <w:tcW w:w="6045"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 xml:space="preserve">Diesel and </w:t>
            </w:r>
            <w:r w:rsidRPr="0070661D">
              <w:t>outboard petrol engine operation terminology and principles are applied during survey, in documentation and in reports</w:t>
            </w:r>
          </w:p>
        </w:tc>
      </w:tr>
      <w:tr w:rsidTr="00E40C8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2.3</w:t>
            </w:r>
          </w:p>
        </w:tc>
        <w:tc>
          <w:tcPr>
            <w:tcW w:w="6045"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Main components of marine diesel engine, with its associated gearing are identified, and survey requirements are confirmed with surveyor and documented according to organisational requirements</w:t>
            </w:r>
          </w:p>
        </w:tc>
      </w:tr>
      <w:tr w:rsidTr="00E40C8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2.4</w:t>
            </w:r>
          </w:p>
        </w:tc>
        <w:tc>
          <w:tcPr>
            <w:tcW w:w="6045"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Engine operating principles are defined and considered i</w:t>
            </w:r>
            <w:r w:rsidRPr="0070661D">
              <w:t>n survey task where necessary</w:t>
            </w:r>
          </w:p>
        </w:tc>
      </w:tr>
      <w:tr w:rsidTr="00E40C8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2.5</w:t>
            </w:r>
          </w:p>
        </w:tc>
        <w:tc>
          <w:tcPr>
            <w:tcW w:w="6045"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Inspection tasks related to engines are defined and applied</w:t>
            </w:r>
          </w:p>
        </w:tc>
      </w:tr>
      <w:tr w:rsidTr="00E40C8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0661D" w:rsidP="0070661D">
            <w:pPr>
              <w:pStyle w:val="BodyText"/>
            </w:pPr>
            <w:r w:rsidRPr="0070661D">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rPr>
                <w:rStyle w:val="SpecialBold"/>
              </w:rPr>
              <w:t>Follow requirements for surveying electrical systems</w:t>
            </w:r>
          </w:p>
        </w:tc>
        <w:tc>
          <w:tcPr>
            <w:tcW w:w="719"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3.1</w:t>
            </w:r>
          </w:p>
        </w:tc>
        <w:tc>
          <w:tcPr>
            <w:tcW w:w="6045"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Vessel batteries, starter motors and power distribution systems are assessed, and survey requiremen</w:t>
            </w:r>
            <w:r w:rsidRPr="0070661D">
              <w:t>ts are confirmed with surveyor and documented according to organisational requirements</w:t>
            </w:r>
          </w:p>
        </w:tc>
      </w:tr>
      <w:tr w:rsidTr="00E40C8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3.2</w:t>
            </w:r>
          </w:p>
        </w:tc>
        <w:tc>
          <w:tcPr>
            <w:tcW w:w="6045"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Types of power generating plants used on board a range of commercial vessels are identified and survey requirements are documented as necessary</w:t>
            </w:r>
          </w:p>
        </w:tc>
      </w:tr>
      <w:tr w:rsidTr="00E40C8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3.3</w:t>
            </w:r>
          </w:p>
        </w:tc>
        <w:tc>
          <w:tcPr>
            <w:tcW w:w="6045"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Alternating current (AC) and direct current (DC) generator principles of operation and operating procedures are defined and survey requirements are documented</w:t>
            </w:r>
          </w:p>
        </w:tc>
      </w:tr>
      <w:tr w:rsidTr="00E40C8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3.4</w:t>
            </w:r>
          </w:p>
        </w:tc>
        <w:tc>
          <w:tcPr>
            <w:tcW w:w="6045"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Precautions and procedures for electrical safety during inspection of electrical circuitry</w:t>
            </w:r>
            <w:r w:rsidRPr="0070661D">
              <w:t xml:space="preserve"> and equipment are adhered to according to work health and safety/occupational health and safety (WHS/OHS) and other organisational requirements</w:t>
            </w:r>
          </w:p>
        </w:tc>
      </w:tr>
      <w:tr w:rsidTr="00E40C8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0661D" w:rsidP="0070661D">
            <w:pPr>
              <w:pStyle w:val="BodyText"/>
            </w:pPr>
            <w:r w:rsidRPr="0070661D">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rPr>
                <w:rStyle w:val="SpecialBold"/>
              </w:rPr>
              <w:t>Follow requirements for surveying refrigeration plant</w:t>
            </w:r>
          </w:p>
        </w:tc>
        <w:tc>
          <w:tcPr>
            <w:tcW w:w="719"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4.1</w:t>
            </w:r>
          </w:p>
        </w:tc>
        <w:tc>
          <w:tcPr>
            <w:tcW w:w="6045"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Principal features and operating characteristics of refrigeration systems used on commercial vessels are identified and survey requirements are confirmed with surveyor, and documented according to organisational requirements</w:t>
            </w:r>
          </w:p>
        </w:tc>
      </w:tr>
      <w:tr w:rsidTr="00E40C8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4.2</w:t>
            </w:r>
          </w:p>
        </w:tc>
        <w:tc>
          <w:tcPr>
            <w:tcW w:w="6045"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Environmental issues and</w:t>
            </w:r>
            <w:r w:rsidRPr="0070661D">
              <w:t xml:space="preserve"> responsibilities concerning refrigeration systems are accurately identified during survey</w:t>
            </w:r>
          </w:p>
        </w:tc>
      </w:tr>
      <w:tr w:rsidTr="00E40C8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4.3</w:t>
            </w:r>
          </w:p>
        </w:tc>
        <w:tc>
          <w:tcPr>
            <w:tcW w:w="6045"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Maintenance requirements of refrigeration systems used on a range of commercial vessels are confirmed with surveyor and documented according to organisational requirements</w:t>
            </w:r>
          </w:p>
        </w:tc>
      </w:tr>
      <w:tr w:rsidTr="00E40C8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0661D" w:rsidP="0070661D">
            <w:pPr>
              <w:pStyle w:val="BodyText"/>
            </w:pPr>
            <w:r w:rsidRPr="0070661D">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rPr>
                <w:rStyle w:val="SpecialBold"/>
              </w:rPr>
              <w:t>Follow requirements for surveying vessel pumping systems</w:t>
            </w:r>
          </w:p>
        </w:tc>
        <w:tc>
          <w:tcPr>
            <w:tcW w:w="719"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5.1</w:t>
            </w:r>
          </w:p>
        </w:tc>
        <w:tc>
          <w:tcPr>
            <w:tcW w:w="6045"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Principal features a</w:t>
            </w:r>
            <w:r w:rsidRPr="0070661D">
              <w:t>nd operating characteristics of typical pumping systems and pumping system components used on a range of commercial vessels are confirmed with surveyor and documented according to organisational requirements</w:t>
            </w:r>
          </w:p>
        </w:tc>
      </w:tr>
      <w:tr w:rsidTr="00E40C8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5.2</w:t>
            </w:r>
          </w:p>
        </w:tc>
        <w:tc>
          <w:tcPr>
            <w:tcW w:w="6045"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 xml:space="preserve">Inspection tasks for pumping systems are </w:t>
            </w:r>
            <w:r w:rsidRPr="0070661D">
              <w:t>identified and applied during survey</w:t>
            </w:r>
          </w:p>
        </w:tc>
      </w:tr>
      <w:tr w:rsidTr="00E40C8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5.3</w:t>
            </w:r>
          </w:p>
        </w:tc>
        <w:tc>
          <w:tcPr>
            <w:tcW w:w="6045"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Maintenance requirements for vessel pumping systems used on a range of commercial vessels are confirmed with surveyor and documented according to organisational requirements</w:t>
            </w:r>
          </w:p>
        </w:tc>
      </w:tr>
      <w:tr w:rsidTr="00E40C8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0661D" w:rsidP="0070661D">
            <w:pPr>
              <w:pStyle w:val="BodyText"/>
            </w:pPr>
            <w:r w:rsidRPr="0070661D">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rPr>
                <w:rStyle w:val="SpecialBold"/>
              </w:rPr>
              <w:t>Follow requirements for surveying steering gear systems</w:t>
            </w:r>
          </w:p>
        </w:tc>
        <w:tc>
          <w:tcPr>
            <w:tcW w:w="719"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6.1</w:t>
            </w:r>
          </w:p>
        </w:tc>
        <w:tc>
          <w:tcPr>
            <w:tcW w:w="6045"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Principal features and operating characteristics of marine hydraulic systems typical of a range of commercial vessels to be inspected are identified and confirmed with surveyor, and documented acc</w:t>
            </w:r>
            <w:r w:rsidRPr="0070661D">
              <w:t>ording to organisational requirements</w:t>
            </w:r>
          </w:p>
        </w:tc>
      </w:tr>
      <w:tr w:rsidTr="00E40C8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6.2</w:t>
            </w:r>
          </w:p>
        </w:tc>
        <w:tc>
          <w:tcPr>
            <w:tcW w:w="6045"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Principal features and operating characteristics of typical steering systems and components to be inspected are identified and confirmed with surveyor, and documented according to organisational requirements</w:t>
            </w:r>
          </w:p>
        </w:tc>
      </w:tr>
      <w:tr w:rsidTr="00E40C8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6.3</w:t>
            </w:r>
          </w:p>
        </w:tc>
        <w:tc>
          <w:tcPr>
            <w:tcW w:w="6045"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Requirements for inspecting steering systems and detecting faults are applied during survey</w:t>
            </w:r>
          </w:p>
        </w:tc>
      </w:tr>
      <w:tr w:rsidTr="00E40C8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0661D" w:rsidP="0070661D">
            <w:pPr>
              <w:pStyle w:val="BodyText"/>
            </w:pPr>
            <w:r w:rsidRPr="0070661D">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rPr>
                <w:rStyle w:val="SpecialBold"/>
              </w:rPr>
              <w:t>Follow requirements for surveying deck machinery</w:t>
            </w:r>
          </w:p>
        </w:tc>
        <w:tc>
          <w:tcPr>
            <w:tcW w:w="719"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7.1</w:t>
            </w:r>
          </w:p>
        </w:tc>
        <w:tc>
          <w:tcPr>
            <w:tcW w:w="6045"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Common types of deck machinery typical to a range of commercial vessels are identified and confirmed wit</w:t>
            </w:r>
            <w:r w:rsidRPr="0070661D">
              <w:t>h surveyor, and documented according to organisational requirements</w:t>
            </w:r>
          </w:p>
        </w:tc>
      </w:tr>
      <w:tr w:rsidTr="00E40C8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7.2</w:t>
            </w:r>
          </w:p>
        </w:tc>
        <w:tc>
          <w:tcPr>
            <w:tcW w:w="6045"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Requirements for inspecting a range of deck machinery and detecting faults are applied during survey</w:t>
            </w:r>
          </w:p>
        </w:tc>
      </w:tr>
      <w:tr w:rsidTr="00E40C8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7.3</w:t>
            </w:r>
          </w:p>
        </w:tc>
        <w:tc>
          <w:tcPr>
            <w:tcW w:w="6045"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Faults in machinery are detected, confirmed with surveyor and actions to rectify issues are agreed and documented in survey report</w:t>
            </w:r>
          </w:p>
        </w:tc>
      </w:tr>
      <w:tr w:rsidTr="00E40C8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0661D" w:rsidP="0070661D">
            <w:pPr>
              <w:pStyle w:val="BodyText"/>
            </w:pPr>
            <w:r w:rsidRPr="0070661D">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rPr>
                <w:rStyle w:val="SpecialBold"/>
              </w:rPr>
              <w:t>Follow requirements for surveying navigational systems</w:t>
            </w:r>
          </w:p>
        </w:tc>
        <w:tc>
          <w:tcPr>
            <w:tcW w:w="719"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8.1</w:t>
            </w:r>
          </w:p>
        </w:tc>
        <w:tc>
          <w:tcPr>
            <w:tcW w:w="6045"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Principal features and operational characteristics of a typical</w:t>
            </w:r>
            <w:r w:rsidRPr="0070661D">
              <w:t xml:space="preserve"> navigational system for size and nature of vessel are accurately identified and confirmed with surveyor, and documented according to organisational requirements</w:t>
            </w:r>
          </w:p>
        </w:tc>
      </w:tr>
      <w:tr w:rsidTr="00E40C8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8.2</w:t>
            </w:r>
          </w:p>
        </w:tc>
        <w:tc>
          <w:tcPr>
            <w:tcW w:w="6045"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Navigational equipment and systems are identified and appropriate inspection techniques</w:t>
            </w:r>
            <w:r w:rsidRPr="0070661D">
              <w:t xml:space="preserve"> are incorporated into survey plan</w:t>
            </w:r>
          </w:p>
        </w:tc>
      </w:tr>
      <w:tr w:rsidTr="00E40C8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8.3</w:t>
            </w:r>
          </w:p>
        </w:tc>
        <w:tc>
          <w:tcPr>
            <w:tcW w:w="6045"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Faults in navigational equipment and non-conforming equipment are confirmed with surveyor, and actions to rectify issues are identified and documented in survey report</w:t>
            </w:r>
          </w:p>
        </w:tc>
      </w:tr>
      <w:tr w:rsidTr="00E40C8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0661D" w:rsidP="0070661D">
            <w:pPr>
              <w:pStyle w:val="BodyText"/>
            </w:pPr>
            <w:r w:rsidRPr="0070661D">
              <w:rPr>
                <w:rStyle w:val="SpecialBold"/>
              </w:rPr>
              <w:t>9</w:t>
            </w:r>
          </w:p>
        </w:tc>
        <w:tc>
          <w:tcPr>
            <w:tcW w:w="2303" w:type="dxa"/>
            <w:vMerge w:val="restart"/>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rPr>
                <w:rStyle w:val="SpecialBold"/>
              </w:rPr>
              <w:t>Apply risk management practices for surveying fuel systems</w:t>
            </w:r>
          </w:p>
        </w:tc>
        <w:tc>
          <w:tcPr>
            <w:tcW w:w="719"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9.1</w:t>
            </w:r>
          </w:p>
        </w:tc>
        <w:tc>
          <w:tcPr>
            <w:tcW w:w="6045"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Range of fuel systems and their operational requirements are identified and confirmed with surveyor</w:t>
            </w:r>
          </w:p>
        </w:tc>
      </w:tr>
      <w:tr w:rsidTr="00E40C8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9.2</w:t>
            </w:r>
          </w:p>
        </w:tc>
        <w:tc>
          <w:tcPr>
            <w:tcW w:w="6045"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Typical risks associated with survey tasks for fuel systems are identified and risk minimisation strategies are applied during survey</w:t>
            </w:r>
          </w:p>
        </w:tc>
      </w:tr>
      <w:tr w:rsidTr="00E40C8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9.3</w:t>
            </w:r>
          </w:p>
        </w:tc>
        <w:tc>
          <w:tcPr>
            <w:tcW w:w="6045" w:type="dxa"/>
            <w:tcBorders>
              <w:top w:val="nil"/>
              <w:left w:val="nil"/>
              <w:bottom w:val="nil"/>
              <w:right w:val="nil"/>
            </w:tcBorders>
            <w:tcMar>
              <w:top w:w="0" w:type="dxa"/>
              <w:left w:w="62" w:type="dxa"/>
              <w:bottom w:w="0" w:type="dxa"/>
              <w:right w:w="62" w:type="dxa"/>
            </w:tcMar>
          </w:tcPr>
          <w:p w:rsidR="00000000" w:rsidRPr="0070661D" w:rsidP="0070661D">
            <w:pPr>
              <w:pStyle w:val="BodyText"/>
            </w:pPr>
            <w:r w:rsidRPr="0070661D">
              <w:t>Faults and non-conforming systems are confirmed with surveyor, and actions to rectify issues are identified and doc</w:t>
            </w:r>
            <w:r w:rsidRPr="0070661D">
              <w:t>umented in survey report</w:t>
            </w:r>
          </w:p>
        </w:tc>
      </w:tr>
    </w:tbl>
    <w:p w:rsidR="00000000" w:rsidRPr="0070661D" w:rsidP="0070661D">
      <w:pPr>
        <w:pStyle w:val="BodyText"/>
      </w:pPr>
    </w:p>
    <w:p w:rsidR="00000000" w:rsidRPr="0070661D" w:rsidP="0070661D">
      <w:pPr>
        <w:pStyle w:val="AllowPageBreak"/>
      </w:pPr>
    </w:p>
    <w:p w:rsidR="00000000" w:rsidRPr="0070661D" w:rsidP="0070661D">
      <w:pPr>
        <w:pStyle w:val="Heading1"/>
      </w:pPr>
      <w:bookmarkStart w:id="7" w:name="O_662044"/>
      <w:bookmarkEnd w:id="7"/>
      <w:r w:rsidRPr="0070661D">
        <w:t>Foundation Skills</w:t>
      </w:r>
    </w:p>
    <w:tbl>
      <w:tblPr>
        <w:tblW w:w="9498" w:type="dxa"/>
        <w:tblLayout w:type="fixed"/>
        <w:tblCellMar>
          <w:left w:w="62" w:type="dxa"/>
          <w:right w:w="62" w:type="dxa"/>
        </w:tblCellMar>
        <w:tblLook w:val="0000"/>
      </w:tblPr>
      <w:tblGrid>
        <w:gridCol w:w="9498"/>
      </w:tblGrid>
      <w:tr w:rsidTr="0070661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0661D" w:rsidP="0070661D">
            <w:pPr>
              <w:pStyle w:val="BodyText"/>
            </w:pPr>
            <w:r w:rsidRPr="0070661D">
              <w:t>Foundation skills essential to performance are explicit in the performance criteria of this unit of competency.</w:t>
            </w:r>
          </w:p>
        </w:tc>
      </w:tr>
    </w:tbl>
    <w:p w:rsidR="00000000" w:rsidRPr="0070661D" w:rsidP="0070661D">
      <w:pPr>
        <w:pStyle w:val="BodyText"/>
      </w:pPr>
    </w:p>
    <w:p w:rsidR="00000000" w:rsidRPr="0070661D" w:rsidP="0070661D">
      <w:pPr>
        <w:pStyle w:val="AllowPageBreak"/>
      </w:pPr>
    </w:p>
    <w:p w:rsidR="00000000" w:rsidRPr="0070661D" w:rsidP="0070661D">
      <w:pPr>
        <w:pStyle w:val="Heading1"/>
      </w:pPr>
      <w:bookmarkStart w:id="8" w:name="O_662045"/>
      <w:bookmarkEnd w:id="8"/>
      <w:r w:rsidRPr="0070661D">
        <w:t>Range of Conditions</w:t>
      </w:r>
    </w:p>
    <w:tbl>
      <w:tblPr>
        <w:tblW w:w="9498" w:type="dxa"/>
        <w:tblLayout w:type="fixed"/>
        <w:tblCellMar>
          <w:left w:w="62" w:type="dxa"/>
          <w:right w:w="62" w:type="dxa"/>
        </w:tblCellMar>
        <w:tblLook w:val="0000"/>
      </w:tblPr>
      <w:tblGrid>
        <w:gridCol w:w="2735"/>
        <w:gridCol w:w="6763"/>
      </w:tblGrid>
      <w:tr w:rsidTr="0070661D">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Range is restricted to essential operating conditions and any other variables essential to the work environment.</w:t>
            </w:r>
          </w:p>
        </w:tc>
      </w:tr>
      <w:tr w:rsidTr="0070661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E40C85" w:rsidP="0070661D">
            <w:pPr>
              <w:pStyle w:val="BodyText"/>
            </w:pPr>
            <w:r w:rsidRPr="0070661D">
              <w:t>Propulsion systems include one or more of the following:</w:t>
            </w:r>
          </w:p>
          <w:p w:rsidR="00E40C85" w:rsidP="0070661D">
            <w:pPr>
              <w:pStyle w:val="BodyText"/>
            </w:pPr>
          </w:p>
          <w:p w:rsidR="00000000" w:rsidP="0070661D">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70661D" w:rsidP="0070661D">
            <w:pPr>
              <w:pStyle w:val="ListBullet"/>
            </w:pPr>
            <w:r w:rsidRPr="0070661D">
              <w:t>inboard and outboard engines</w:t>
            </w:r>
          </w:p>
          <w:p w:rsidR="00000000" w:rsidRPr="0070661D" w:rsidP="0070661D">
            <w:pPr>
              <w:pStyle w:val="ListBullet"/>
            </w:pPr>
            <w:r w:rsidRPr="0070661D">
              <w:t>propulsion plant – prime mover (diesel engine), sha</w:t>
            </w:r>
            <w:r w:rsidRPr="0070661D">
              <w:t>ft and propellers (fixed and controlled pitch)</w:t>
            </w:r>
          </w:p>
          <w:p w:rsidR="00000000" w:rsidRPr="0070661D" w:rsidP="0070661D">
            <w:pPr>
              <w:pStyle w:val="ListBullet"/>
            </w:pPr>
            <w:r w:rsidRPr="0070661D">
              <w:t xml:space="preserve">Schottel or similar azimuth systems </w:t>
            </w:r>
          </w:p>
          <w:p w:rsidR="00000000" w:rsidRPr="0070661D" w:rsidP="0070661D">
            <w:pPr>
              <w:pStyle w:val="ListBullet"/>
            </w:pPr>
            <w:r w:rsidRPr="0070661D">
              <w:t>thrusters</w:t>
            </w:r>
          </w:p>
          <w:p w:rsidR="00000000" w:rsidP="0070661D">
            <w:pPr>
              <w:pStyle w:val="ListBullet"/>
              <w:rPr>
                <w:lang w:val="en-NZ"/>
              </w:rPr>
            </w:pPr>
            <w:r w:rsidRPr="0070661D">
              <w:t>water jet units</w:t>
            </w:r>
          </w:p>
        </w:tc>
      </w:tr>
      <w:tr w:rsidTr="0070661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E40C85" w:rsidP="0070661D">
            <w:pPr>
              <w:pStyle w:val="BodyText"/>
            </w:pPr>
            <w:r w:rsidRPr="0070661D">
              <w:t>Shafting systems include one or more of the following:</w:t>
            </w:r>
          </w:p>
          <w:p w:rsidR="00E40C85" w:rsidP="0070661D">
            <w:pPr>
              <w:pStyle w:val="BodyText"/>
            </w:pPr>
          </w:p>
          <w:p w:rsidR="00000000" w:rsidP="0070661D">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70661D" w:rsidP="0070661D">
            <w:pPr>
              <w:pStyle w:val="ListBullet"/>
            </w:pPr>
            <w:r w:rsidRPr="0070661D">
              <w:t>gear box</w:t>
            </w:r>
          </w:p>
          <w:p w:rsidR="00000000" w:rsidRPr="0070661D" w:rsidP="0070661D">
            <w:pPr>
              <w:pStyle w:val="ListBullet"/>
            </w:pPr>
            <w:r w:rsidRPr="0070661D">
              <w:t>propeller</w:t>
            </w:r>
          </w:p>
          <w:p w:rsidR="00000000" w:rsidRPr="0070661D" w:rsidP="0070661D">
            <w:pPr>
              <w:pStyle w:val="ListBullet"/>
            </w:pPr>
            <w:r w:rsidRPr="0070661D">
              <w:t>shaft:</w:t>
            </w:r>
          </w:p>
          <w:p w:rsidR="00000000" w:rsidRPr="0070661D" w:rsidP="0070661D">
            <w:pPr>
              <w:pStyle w:val="ListBullet2"/>
            </w:pPr>
            <w:r w:rsidRPr="0070661D">
              <w:t>seals</w:t>
            </w:r>
          </w:p>
          <w:p w:rsidR="00000000" w:rsidRPr="0070661D" w:rsidP="0070661D">
            <w:pPr>
              <w:pStyle w:val="ListBullet2"/>
            </w:pPr>
            <w:r w:rsidRPr="0070661D">
              <w:t>bearings</w:t>
            </w:r>
          </w:p>
          <w:p w:rsidR="00000000" w:rsidRPr="0070661D" w:rsidP="0070661D">
            <w:pPr>
              <w:pStyle w:val="ListBullet2"/>
            </w:pPr>
            <w:r w:rsidRPr="0070661D">
              <w:t>couplings</w:t>
            </w:r>
          </w:p>
          <w:p w:rsidR="00000000" w:rsidRPr="0070661D" w:rsidP="0070661D">
            <w:pPr>
              <w:pStyle w:val="ListBullet"/>
            </w:pPr>
            <w:r w:rsidRPr="0070661D">
              <w:t>stern bearing</w:t>
            </w:r>
          </w:p>
          <w:p w:rsidR="00000000" w:rsidP="0070661D">
            <w:pPr>
              <w:pStyle w:val="ListBullet"/>
              <w:rPr>
                <w:lang w:val="en-NZ"/>
              </w:rPr>
            </w:pPr>
            <w:r w:rsidRPr="0070661D">
              <w:t>thrust block</w:t>
            </w:r>
          </w:p>
        </w:tc>
      </w:tr>
      <w:tr w:rsidTr="0070661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E40C85" w:rsidP="0070661D">
            <w:pPr>
              <w:pStyle w:val="BodyText"/>
            </w:pPr>
            <w:r w:rsidRPr="0070661D">
              <w:t>Terminology and main components include one or more of the following:</w:t>
            </w:r>
          </w:p>
          <w:p w:rsidR="00E40C85" w:rsidP="0070661D">
            <w:pPr>
              <w:pStyle w:val="BodyText"/>
            </w:pPr>
          </w:p>
          <w:p w:rsidR="00000000" w:rsidP="0070661D">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70661D" w:rsidP="0070661D">
            <w:pPr>
              <w:pStyle w:val="ListBullet"/>
            </w:pPr>
            <w:r w:rsidRPr="0070661D">
              <w:t>bearings</w:t>
            </w:r>
          </w:p>
          <w:p w:rsidR="00000000" w:rsidRPr="0070661D" w:rsidP="0070661D">
            <w:pPr>
              <w:pStyle w:val="ListBullet"/>
            </w:pPr>
            <w:r w:rsidRPr="0070661D">
              <w:t>bed plate</w:t>
            </w:r>
          </w:p>
          <w:p w:rsidR="00000000" w:rsidRPr="0070661D" w:rsidP="0070661D">
            <w:pPr>
              <w:pStyle w:val="ListBullet"/>
            </w:pPr>
            <w:r w:rsidRPr="0070661D">
              <w:t>crankshaft drive</w:t>
            </w:r>
          </w:p>
          <w:p w:rsidR="00000000" w:rsidRPr="0070661D" w:rsidP="0070661D">
            <w:pPr>
              <w:pStyle w:val="ListBullet"/>
            </w:pPr>
            <w:r w:rsidRPr="0070661D">
              <w:t>cylinder block</w:t>
            </w:r>
          </w:p>
          <w:p w:rsidR="00000000" w:rsidRPr="0070661D" w:rsidP="0070661D">
            <w:pPr>
              <w:pStyle w:val="ListBullet"/>
            </w:pPr>
            <w:r w:rsidRPr="0070661D">
              <w:t>exhaust:</w:t>
            </w:r>
          </w:p>
          <w:p w:rsidR="00000000" w:rsidRPr="0070661D" w:rsidP="0070661D">
            <w:pPr>
              <w:pStyle w:val="ListBullet2"/>
            </w:pPr>
            <w:r w:rsidRPr="0070661D">
              <w:t>system</w:t>
            </w:r>
          </w:p>
          <w:p w:rsidR="00000000" w:rsidRPr="0070661D" w:rsidP="0070661D">
            <w:pPr>
              <w:pStyle w:val="ListBullet2"/>
            </w:pPr>
            <w:r w:rsidRPr="0070661D">
              <w:t>valve</w:t>
            </w:r>
          </w:p>
          <w:p w:rsidR="00000000" w:rsidRPr="0070661D" w:rsidP="0070661D">
            <w:pPr>
              <w:pStyle w:val="ListBullet"/>
            </w:pPr>
            <w:r w:rsidRPr="0070661D">
              <w:t xml:space="preserve">filters </w:t>
            </w:r>
          </w:p>
          <w:p w:rsidR="00000000" w:rsidRPr="0070661D" w:rsidP="0070661D">
            <w:pPr>
              <w:pStyle w:val="ListBullet"/>
            </w:pPr>
            <w:r w:rsidRPr="0070661D">
              <w:t>flywheel</w:t>
            </w:r>
          </w:p>
          <w:p w:rsidR="00000000" w:rsidRPr="0070661D" w:rsidP="0070661D">
            <w:pPr>
              <w:pStyle w:val="ListBullet"/>
            </w:pPr>
            <w:r w:rsidRPr="0070661D">
              <w:t>fuel:</w:t>
            </w:r>
          </w:p>
          <w:p w:rsidR="00000000" w:rsidRPr="0070661D" w:rsidP="0070661D">
            <w:pPr>
              <w:pStyle w:val="ListBullet"/>
            </w:pPr>
            <w:r w:rsidRPr="0070661D">
              <w:t>injector</w:t>
            </w:r>
          </w:p>
          <w:p w:rsidR="00000000" w:rsidRPr="0070661D" w:rsidP="0070661D">
            <w:pPr>
              <w:pStyle w:val="ListBullet"/>
            </w:pPr>
            <w:r w:rsidRPr="0070661D">
              <w:t>pump</w:t>
            </w:r>
          </w:p>
          <w:p w:rsidR="00000000" w:rsidRPr="0070661D" w:rsidP="0070661D">
            <w:pPr>
              <w:pStyle w:val="ListBullet"/>
            </w:pPr>
            <w:r w:rsidRPr="0070661D">
              <w:t>heat exchanger</w:t>
            </w:r>
          </w:p>
          <w:p w:rsidR="00000000" w:rsidRPr="0070661D" w:rsidP="0070661D">
            <w:pPr>
              <w:pStyle w:val="ListBullet"/>
            </w:pPr>
            <w:r w:rsidRPr="0070661D">
              <w:t>injector</w:t>
            </w:r>
          </w:p>
          <w:p w:rsidR="00000000" w:rsidRPr="0070661D" w:rsidP="0070661D">
            <w:pPr>
              <w:pStyle w:val="ListBullet"/>
            </w:pPr>
            <w:r w:rsidRPr="0070661D">
              <w:t>inlet valve</w:t>
            </w:r>
          </w:p>
          <w:p w:rsidR="00000000" w:rsidRPr="0070661D" w:rsidP="0070661D">
            <w:pPr>
              <w:pStyle w:val="ListBullet"/>
            </w:pPr>
            <w:r w:rsidRPr="0070661D">
              <w:t xml:space="preserve">piston </w:t>
            </w:r>
          </w:p>
          <w:p w:rsidR="00000000" w:rsidP="0070661D">
            <w:pPr>
              <w:pStyle w:val="ListBullet"/>
              <w:rPr>
                <w:lang w:val="en-NZ"/>
              </w:rPr>
            </w:pPr>
            <w:r w:rsidRPr="0070661D">
              <w:t>turbo chargers</w:t>
            </w:r>
          </w:p>
        </w:tc>
      </w:tr>
      <w:tr w:rsidTr="0070661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70661D" w:rsidP="0070661D">
            <w:pPr>
              <w:pStyle w:val="BodyText"/>
            </w:pPr>
            <w:r w:rsidRPr="0070661D">
              <w:t>Engine operating principles include one or more of the following :</w:t>
            </w:r>
          </w:p>
          <w:p w:rsidR="00000000" w:rsidP="0070661D">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70661D" w:rsidP="0070661D">
            <w:pPr>
              <w:pStyle w:val="ListBullet"/>
            </w:pPr>
            <w:r w:rsidRPr="0070661D">
              <w:t>requirements for diesel engines for:</w:t>
            </w:r>
          </w:p>
          <w:p w:rsidR="00000000" w:rsidRPr="0070661D" w:rsidP="0070661D">
            <w:pPr>
              <w:pStyle w:val="ListBullet2"/>
            </w:pPr>
            <w:r w:rsidRPr="0070661D">
              <w:t>propulsion</w:t>
            </w:r>
          </w:p>
          <w:p w:rsidR="00000000" w:rsidRPr="0070661D" w:rsidP="0070661D">
            <w:pPr>
              <w:pStyle w:val="ListBullet2"/>
            </w:pPr>
            <w:r w:rsidRPr="0070661D">
              <w:t>power generation</w:t>
            </w:r>
          </w:p>
          <w:p w:rsidR="00000000" w:rsidP="0070661D">
            <w:pPr>
              <w:pStyle w:val="ListBullet2"/>
              <w:rPr>
                <w:lang w:val="en-NZ"/>
              </w:rPr>
            </w:pPr>
            <w:r w:rsidRPr="0070661D">
              <w:t>emergency use</w:t>
            </w:r>
          </w:p>
        </w:tc>
      </w:tr>
      <w:tr w:rsidTr="0070661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70661D" w:rsidP="0070661D">
            <w:pPr>
              <w:pStyle w:val="BodyText"/>
            </w:pPr>
            <w:r w:rsidRPr="0070661D">
              <w:t>Power distribution systems include one or more of the following:</w:t>
            </w:r>
          </w:p>
          <w:p w:rsidR="00000000" w:rsidP="0070661D">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70661D" w:rsidP="0070661D">
            <w:pPr>
              <w:pStyle w:val="ListBullet"/>
            </w:pPr>
            <w:r w:rsidRPr="0070661D">
              <w:t>circuit breakers</w:t>
            </w:r>
          </w:p>
          <w:p w:rsidR="00000000" w:rsidRPr="0070661D" w:rsidP="0070661D">
            <w:pPr>
              <w:pStyle w:val="ListBullet"/>
            </w:pPr>
            <w:r w:rsidRPr="0070661D">
              <w:t>distribution boards</w:t>
            </w:r>
          </w:p>
          <w:p w:rsidR="00000000" w:rsidP="0070661D">
            <w:pPr>
              <w:pStyle w:val="ListBullet"/>
              <w:rPr>
                <w:lang w:val="en-NZ"/>
              </w:rPr>
            </w:pPr>
            <w:r w:rsidRPr="0070661D">
              <w:t>shore power changeover arrangements</w:t>
            </w:r>
          </w:p>
        </w:tc>
      </w:tr>
      <w:tr w:rsidTr="0070661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70661D" w:rsidP="0070661D">
            <w:pPr>
              <w:pStyle w:val="BodyText"/>
            </w:pPr>
            <w:r w:rsidRPr="0070661D">
              <w:t>Power generating plants include one or more of the following:</w:t>
            </w:r>
          </w:p>
          <w:p w:rsidR="00000000" w:rsidP="0070661D">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70661D" w:rsidP="0070661D">
            <w:pPr>
              <w:pStyle w:val="ListBullet"/>
            </w:pPr>
            <w:r w:rsidRPr="0070661D">
              <w:t xml:space="preserve">diesel engine </w:t>
            </w:r>
          </w:p>
          <w:p w:rsidR="00000000" w:rsidRPr="0070661D" w:rsidP="0070661D">
            <w:pPr>
              <w:pStyle w:val="ListBullet"/>
            </w:pPr>
            <w:r w:rsidRPr="0070661D">
              <w:t>hybrid system</w:t>
            </w:r>
          </w:p>
          <w:p w:rsidR="00000000" w:rsidRPr="0070661D" w:rsidP="0070661D">
            <w:pPr>
              <w:pStyle w:val="ListBullet"/>
            </w:pPr>
            <w:r w:rsidRPr="0070661D">
              <w:t>solar generation</w:t>
            </w:r>
          </w:p>
          <w:p w:rsidR="00000000" w:rsidP="0070661D">
            <w:pPr>
              <w:pStyle w:val="ListBullet"/>
              <w:rPr>
                <w:lang w:val="en-NZ"/>
              </w:rPr>
            </w:pPr>
            <w:r w:rsidRPr="0070661D">
              <w:t>wind generation</w:t>
            </w:r>
          </w:p>
        </w:tc>
      </w:tr>
      <w:tr w:rsidTr="0070661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70661D" w:rsidP="0070661D">
            <w:pPr>
              <w:pStyle w:val="BodyText"/>
            </w:pPr>
            <w:r w:rsidRPr="0070661D">
              <w:t>Refrigeration systems include one or more of the following:</w:t>
            </w:r>
          </w:p>
          <w:p w:rsidR="00000000" w:rsidP="0070661D">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70661D" w:rsidP="0070661D">
            <w:pPr>
              <w:pStyle w:val="ListBullet"/>
            </w:pPr>
            <w:r w:rsidRPr="0070661D">
              <w:t xml:space="preserve">compressors </w:t>
            </w:r>
          </w:p>
          <w:p w:rsidR="00000000" w:rsidRPr="0070661D" w:rsidP="0070661D">
            <w:pPr>
              <w:pStyle w:val="ListBullet"/>
            </w:pPr>
            <w:r w:rsidRPr="0070661D">
              <w:t>different types of gasses</w:t>
            </w:r>
          </w:p>
          <w:p w:rsidR="00000000" w:rsidP="0070661D">
            <w:pPr>
              <w:pStyle w:val="ListBullet"/>
              <w:rPr>
                <w:lang w:val="en-NZ"/>
              </w:rPr>
            </w:pPr>
            <w:r w:rsidRPr="0070661D">
              <w:t>evaporators</w:t>
            </w:r>
          </w:p>
        </w:tc>
      </w:tr>
      <w:tr w:rsidTr="0070661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70661D" w:rsidP="0070661D">
            <w:pPr>
              <w:pStyle w:val="BodyText"/>
            </w:pPr>
            <w:r w:rsidRPr="0070661D">
              <w:t>Environmental issues include one or more of the following:</w:t>
            </w:r>
          </w:p>
          <w:p w:rsidR="00000000" w:rsidRPr="0070661D" w:rsidP="0070661D">
            <w:pPr>
              <w:pStyle w:val="BodyText"/>
            </w:pPr>
          </w:p>
          <w:p w:rsidR="00000000" w:rsidP="0070661D">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70661D" w:rsidP="0070661D">
            <w:pPr>
              <w:pStyle w:val="ListBullet"/>
            </w:pPr>
            <w:r w:rsidRPr="0070661D">
              <w:t xml:space="preserve">chlorofluorocarbons (CFCs) used in refrigerants </w:t>
            </w:r>
          </w:p>
          <w:p w:rsidR="00000000" w:rsidRPr="0070661D" w:rsidP="0070661D">
            <w:pPr>
              <w:pStyle w:val="ListBullet"/>
            </w:pPr>
            <w:r w:rsidRPr="0070661D">
              <w:t>diesel and steam engines to power refrigeration, lights, pumps and other functions</w:t>
            </w:r>
          </w:p>
          <w:p w:rsidR="00000000" w:rsidRPr="0070661D" w:rsidP="0070661D">
            <w:pPr>
              <w:pStyle w:val="ListBullet"/>
            </w:pPr>
            <w:r w:rsidRPr="0070661D">
              <w:t>ozone depleting substances (ODSs)</w:t>
            </w:r>
          </w:p>
          <w:p w:rsidR="00000000" w:rsidP="0070661D">
            <w:pPr>
              <w:pStyle w:val="ListBullet"/>
              <w:rPr>
                <w:lang w:val="en-NZ"/>
              </w:rPr>
            </w:pPr>
            <w:r w:rsidRPr="0070661D">
              <w:t>water treatment chemicals and chemicals from refrigeration equipment</w:t>
            </w:r>
          </w:p>
        </w:tc>
      </w:tr>
      <w:tr w:rsidTr="0070661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E40C85" w:rsidP="0070661D">
            <w:pPr>
              <w:pStyle w:val="BodyText"/>
            </w:pPr>
            <w:r w:rsidRPr="0070661D">
              <w:t>Operating characteristics of typical pumping systems include one or more of the following:</w:t>
            </w:r>
          </w:p>
          <w:p w:rsidR="00E40C85" w:rsidP="0070661D">
            <w:pPr>
              <w:pStyle w:val="BodyText"/>
            </w:pPr>
          </w:p>
          <w:p w:rsidR="00000000" w:rsidP="0070661D">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70661D" w:rsidP="0070661D">
            <w:pPr>
              <w:pStyle w:val="ListBullet"/>
            </w:pPr>
            <w:r w:rsidRPr="0070661D">
              <w:t xml:space="preserve">back flooding prevention procedures </w:t>
            </w:r>
          </w:p>
          <w:p w:rsidR="00000000" w:rsidRPr="0070661D" w:rsidP="0070661D">
            <w:pPr>
              <w:pStyle w:val="ListBullet"/>
            </w:pPr>
            <w:r w:rsidRPr="0070661D">
              <w:t>drive systems, belts</w:t>
            </w:r>
            <w:r w:rsidRPr="0070661D">
              <w:t>, clutches and motors</w:t>
            </w:r>
          </w:p>
          <w:p w:rsidR="00000000" w:rsidRPr="0070661D" w:rsidP="0070661D">
            <w:pPr>
              <w:pStyle w:val="ListBullet"/>
            </w:pPr>
            <w:r w:rsidRPr="0070661D">
              <w:t xml:space="preserve">fire, bilge and tank circulating systems </w:t>
            </w:r>
          </w:p>
          <w:p w:rsidR="00000000" w:rsidRPr="0070661D" w:rsidP="0070661D">
            <w:pPr>
              <w:pStyle w:val="ListBullet"/>
            </w:pPr>
            <w:r w:rsidRPr="0070661D">
              <w:t>standard identification markings</w:t>
            </w:r>
          </w:p>
          <w:p w:rsidR="00000000" w:rsidRPr="0070661D" w:rsidP="0070661D">
            <w:pPr>
              <w:pStyle w:val="ListBullet"/>
            </w:pPr>
            <w:r w:rsidRPr="0070661D">
              <w:t xml:space="preserve">strainers, strum and mud boxes, and foot valves </w:t>
            </w:r>
          </w:p>
          <w:p w:rsidR="00000000" w:rsidRPr="0070661D" w:rsidP="0070661D">
            <w:pPr>
              <w:pStyle w:val="ListBullet"/>
            </w:pPr>
            <w:r w:rsidRPr="0070661D">
              <w:t xml:space="preserve">use of flexible materials and hoses </w:t>
            </w:r>
          </w:p>
          <w:p w:rsidR="00000000" w:rsidP="0070661D">
            <w:pPr>
              <w:pStyle w:val="ListBullet"/>
              <w:rPr>
                <w:lang w:val="en-NZ"/>
              </w:rPr>
            </w:pPr>
            <w:r w:rsidRPr="0070661D">
              <w:t>valve types, including their construction and maintenance</w:t>
            </w:r>
          </w:p>
        </w:tc>
      </w:tr>
      <w:tr w:rsidTr="0070661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70661D" w:rsidP="0070661D">
            <w:pPr>
              <w:pStyle w:val="BodyText"/>
            </w:pPr>
            <w:r w:rsidRPr="0070661D">
              <w:t>Hydraulic systems include one or more of the following:</w:t>
            </w:r>
          </w:p>
          <w:p w:rsidR="00000000" w:rsidRPr="0070661D" w:rsidP="0070661D">
            <w:pPr>
              <w:pStyle w:val="BodyText"/>
            </w:pPr>
          </w:p>
          <w:p w:rsidR="00000000" w:rsidP="0070661D">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70661D" w:rsidP="0070661D">
            <w:pPr>
              <w:pStyle w:val="ListBullet"/>
            </w:pPr>
            <w:r w:rsidRPr="0070661D">
              <w:t>electro hydraulic steering gears</w:t>
            </w:r>
          </w:p>
          <w:p w:rsidR="00000000" w:rsidRPr="0070661D" w:rsidP="0070661D">
            <w:pPr>
              <w:pStyle w:val="ListBullet"/>
            </w:pPr>
            <w:r w:rsidRPr="0070661D">
              <w:t>emergency operation in electrical or hydraulic failure</w:t>
            </w:r>
          </w:p>
          <w:p w:rsidR="00000000" w:rsidRPr="0070661D" w:rsidP="0070661D">
            <w:pPr>
              <w:pStyle w:val="ListBullet"/>
            </w:pPr>
            <w:r w:rsidRPr="0070661D">
              <w:t xml:space="preserve">preventative and remedial maintenance requirements of hydraulic systems </w:t>
            </w:r>
          </w:p>
          <w:p w:rsidR="00000000" w:rsidP="0070661D">
            <w:pPr>
              <w:pStyle w:val="ListBullet"/>
              <w:rPr>
                <w:lang w:val="en-NZ"/>
              </w:rPr>
            </w:pPr>
            <w:r w:rsidRPr="0070661D">
              <w:t>simple hydraulic circuits</w:t>
            </w:r>
          </w:p>
        </w:tc>
      </w:tr>
      <w:tr w:rsidTr="0070661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E40C85" w:rsidP="0070661D">
            <w:pPr>
              <w:pStyle w:val="BodyText"/>
            </w:pPr>
            <w:r w:rsidRPr="0070661D">
              <w:t>Steering systems and components include one or more of the following:</w:t>
            </w:r>
          </w:p>
          <w:p w:rsidR="00E40C85" w:rsidP="0070661D">
            <w:pPr>
              <w:pStyle w:val="BodyText"/>
            </w:pPr>
          </w:p>
          <w:p w:rsidR="00000000" w:rsidP="0070661D">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70661D" w:rsidP="0070661D">
            <w:pPr>
              <w:pStyle w:val="ListBullet"/>
            </w:pPr>
            <w:r w:rsidRPr="0070661D">
              <w:t>rudder and stock support bearings</w:t>
            </w:r>
          </w:p>
          <w:p w:rsidR="00000000" w:rsidRPr="0070661D" w:rsidP="0070661D">
            <w:pPr>
              <w:pStyle w:val="ListBullet"/>
            </w:pPr>
            <w:r w:rsidRPr="0070661D">
              <w:t>rudder construction features</w:t>
            </w:r>
          </w:p>
          <w:p w:rsidR="00000000" w:rsidRPr="0070661D" w:rsidP="0070661D">
            <w:pPr>
              <w:pStyle w:val="ListBullet"/>
            </w:pPr>
            <w:r w:rsidRPr="0070661D">
              <w:t xml:space="preserve">rudder types </w:t>
            </w:r>
          </w:p>
          <w:p w:rsidR="00000000" w:rsidRPr="0070661D" w:rsidP="0070661D">
            <w:pPr>
              <w:pStyle w:val="ListBullet"/>
            </w:pPr>
            <w:r w:rsidRPr="0070661D">
              <w:t>glands, packing and seals</w:t>
            </w:r>
          </w:p>
          <w:p w:rsidR="00000000" w:rsidRPr="0070661D" w:rsidP="0070661D">
            <w:pPr>
              <w:pStyle w:val="ListBullet"/>
            </w:pPr>
            <w:r w:rsidRPr="0070661D">
              <w:t>requirements for maintaining and testing steering and related hydraulic system</w:t>
            </w:r>
            <w:r w:rsidRPr="0070661D">
              <w:t xml:space="preserve">s </w:t>
            </w:r>
          </w:p>
          <w:p w:rsidR="00000000" w:rsidRPr="0070661D" w:rsidP="0070661D">
            <w:pPr>
              <w:pStyle w:val="ListBullet"/>
            </w:pPr>
            <w:r w:rsidRPr="0070661D">
              <w:t>steering operation using hydraulic, cable, rod and gear</w:t>
            </w:r>
          </w:p>
          <w:p w:rsidR="00000000" w:rsidP="0070661D">
            <w:pPr>
              <w:pStyle w:val="ListBullet"/>
              <w:rPr>
                <w:lang w:val="en-NZ"/>
              </w:rPr>
            </w:pPr>
            <w:r w:rsidRPr="0070661D">
              <w:t>tiller arm attachment</w:t>
            </w:r>
          </w:p>
        </w:tc>
      </w:tr>
      <w:tr w:rsidTr="0070661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E40C85" w:rsidP="0070661D">
            <w:pPr>
              <w:pStyle w:val="BodyText"/>
            </w:pPr>
            <w:r w:rsidRPr="0070661D">
              <w:t>Deck machinery includes one or more of the following:</w:t>
            </w:r>
          </w:p>
          <w:p w:rsidR="00E40C85" w:rsidP="0070661D">
            <w:pPr>
              <w:pStyle w:val="BodyText"/>
            </w:pPr>
          </w:p>
          <w:p w:rsidR="00000000" w:rsidP="0070661D">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70661D" w:rsidP="0070661D">
            <w:pPr>
              <w:pStyle w:val="ListBullet"/>
            </w:pPr>
            <w:r w:rsidRPr="0070661D">
              <w:t xml:space="preserve">basic hydraulic systems </w:t>
            </w:r>
          </w:p>
          <w:p w:rsidR="00000000" w:rsidRPr="0070661D" w:rsidP="0070661D">
            <w:pPr>
              <w:pStyle w:val="ListBullet"/>
            </w:pPr>
            <w:r w:rsidRPr="0070661D">
              <w:t xml:space="preserve">derricks and booms </w:t>
            </w:r>
          </w:p>
          <w:p w:rsidR="00000000" w:rsidRPr="0070661D" w:rsidP="0070661D">
            <w:pPr>
              <w:pStyle w:val="ListBullet"/>
            </w:pPr>
            <w:r w:rsidRPr="0070661D">
              <w:t xml:space="preserve">fishing gear </w:t>
            </w:r>
          </w:p>
          <w:p w:rsidR="00000000" w:rsidRPr="0070661D" w:rsidP="0070661D">
            <w:pPr>
              <w:pStyle w:val="ListBullet"/>
            </w:pPr>
            <w:r w:rsidRPr="0070661D">
              <w:t>lifting equipment</w:t>
            </w:r>
          </w:p>
          <w:p w:rsidR="00000000" w:rsidRPr="0070661D" w:rsidP="0070661D">
            <w:pPr>
              <w:pStyle w:val="ListBullet"/>
            </w:pPr>
            <w:r w:rsidRPr="0070661D">
              <w:t xml:space="preserve">safeguards and protective devices for winches </w:t>
            </w:r>
          </w:p>
          <w:p w:rsidR="00000000" w:rsidRPr="0070661D" w:rsidP="0070661D">
            <w:pPr>
              <w:pStyle w:val="ListBullet"/>
            </w:pPr>
            <w:r w:rsidRPr="0070661D">
              <w:t>small cranes</w:t>
            </w:r>
          </w:p>
          <w:p w:rsidR="00000000" w:rsidRPr="0070661D" w:rsidP="0070661D">
            <w:pPr>
              <w:pStyle w:val="ListBullet"/>
            </w:pPr>
            <w:r w:rsidRPr="0070661D">
              <w:t>winches</w:t>
            </w:r>
          </w:p>
          <w:p w:rsidR="00000000" w:rsidP="0070661D">
            <w:pPr>
              <w:pStyle w:val="ListBullet"/>
              <w:rPr>
                <w:lang w:val="en-NZ"/>
              </w:rPr>
            </w:pPr>
            <w:r w:rsidRPr="0070661D">
              <w:t>windlasses</w:t>
            </w:r>
          </w:p>
        </w:tc>
      </w:tr>
      <w:tr w:rsidTr="0070661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E40C85" w:rsidP="0070661D">
            <w:pPr>
              <w:pStyle w:val="BodyText"/>
            </w:pPr>
            <w:r w:rsidRPr="0070661D">
              <w:t>Navigational system includes one or more of the following:</w:t>
            </w:r>
          </w:p>
          <w:p w:rsidR="00E40C85" w:rsidP="0070661D">
            <w:pPr>
              <w:pStyle w:val="BodyText"/>
            </w:pPr>
          </w:p>
          <w:p w:rsidR="00000000" w:rsidP="0070661D">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70661D" w:rsidP="0070661D">
            <w:pPr>
              <w:pStyle w:val="ListBullet"/>
            </w:pPr>
            <w:r w:rsidRPr="0070661D">
              <w:t>AIS</w:t>
            </w:r>
          </w:p>
          <w:p w:rsidR="00000000" w:rsidRPr="0070661D" w:rsidP="0070661D">
            <w:pPr>
              <w:pStyle w:val="ListBullet"/>
            </w:pPr>
            <w:r w:rsidRPr="0070661D">
              <w:t xml:space="preserve">charts </w:t>
            </w:r>
          </w:p>
          <w:p w:rsidR="00000000" w:rsidRPr="0070661D" w:rsidP="0070661D">
            <w:pPr>
              <w:pStyle w:val="ListBullet"/>
            </w:pPr>
            <w:r w:rsidRPr="0070661D">
              <w:t>compass</w:t>
            </w:r>
          </w:p>
          <w:p w:rsidR="00000000" w:rsidRPr="0070661D" w:rsidP="0070661D">
            <w:pPr>
              <w:pStyle w:val="ListBullet"/>
            </w:pPr>
            <w:r w:rsidRPr="0070661D">
              <w:t>GPS</w:t>
            </w:r>
          </w:p>
          <w:p w:rsidR="00000000" w:rsidRPr="0070661D" w:rsidP="0070661D">
            <w:pPr>
              <w:pStyle w:val="ListBullet"/>
            </w:pPr>
            <w:r w:rsidRPr="0070661D">
              <w:t>plotters</w:t>
            </w:r>
          </w:p>
          <w:p w:rsidR="00000000" w:rsidRPr="0070661D" w:rsidP="0070661D">
            <w:pPr>
              <w:pStyle w:val="ListBullet"/>
            </w:pPr>
            <w:r w:rsidRPr="0070661D">
              <w:t>radar</w:t>
            </w:r>
          </w:p>
          <w:p w:rsidR="00000000" w:rsidP="0070661D">
            <w:pPr>
              <w:pStyle w:val="ListBullet"/>
              <w:rPr>
                <w:lang w:val="en-NZ"/>
              </w:rPr>
            </w:pPr>
            <w:r w:rsidRPr="0070661D">
              <w:t>sounders</w:t>
            </w:r>
          </w:p>
        </w:tc>
      </w:tr>
      <w:tr w:rsidTr="0070661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Typical risks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70661D" w:rsidP="0070661D">
            <w:pPr>
              <w:pStyle w:val="ListBullet"/>
            </w:pPr>
            <w:r w:rsidRPr="0070661D">
              <w:t>fire</w:t>
            </w:r>
          </w:p>
          <w:p w:rsidR="00000000" w:rsidRPr="0070661D" w:rsidP="0070661D">
            <w:pPr>
              <w:pStyle w:val="ListBullet"/>
            </w:pPr>
            <w:r w:rsidRPr="0070661D">
              <w:t>inhalation and poisoning</w:t>
            </w:r>
          </w:p>
          <w:p w:rsidR="00000000" w:rsidRPr="0070661D" w:rsidP="0070661D">
            <w:pPr>
              <w:pStyle w:val="ListBullet"/>
            </w:pPr>
            <w:r w:rsidRPr="0070661D">
              <w:t>injury</w:t>
            </w:r>
          </w:p>
          <w:p w:rsidR="00000000" w:rsidRPr="0070661D" w:rsidP="0070661D">
            <w:pPr>
              <w:pStyle w:val="ListBullet"/>
            </w:pPr>
            <w:r w:rsidRPr="0070661D">
              <w:t>marine pollution</w:t>
            </w:r>
          </w:p>
        </w:tc>
      </w:tr>
    </w:tbl>
    <w:p w:rsidR="00000000" w:rsidRPr="0070661D" w:rsidP="0070661D">
      <w:pPr>
        <w:pStyle w:val="BodyText"/>
      </w:pPr>
    </w:p>
    <w:p w:rsidR="00000000" w:rsidRPr="0070661D" w:rsidP="0070661D">
      <w:pPr>
        <w:pStyle w:val="AllowPageBreak"/>
      </w:pPr>
    </w:p>
    <w:p w:rsidR="00000000" w:rsidRPr="0070661D" w:rsidP="0070661D">
      <w:pPr>
        <w:pStyle w:val="Heading1"/>
      </w:pPr>
      <w:bookmarkStart w:id="9" w:name="O_662046"/>
      <w:bookmarkEnd w:id="9"/>
      <w:r w:rsidRPr="0070661D">
        <w:t>Unit Mapping Information</w:t>
      </w:r>
    </w:p>
    <w:p w:rsidR="00000000" w:rsidRPr="0070661D" w:rsidP="00E40C85">
      <w:pPr>
        <w:pStyle w:val="BodyText"/>
      </w:pPr>
      <w:r w:rsidRPr="0070661D">
        <w:t>This unit replaces and is equivalent to MARM4003A Assist in the survey of vessel mechanical features.</w:t>
      </w:r>
    </w:p>
    <w:p w:rsidR="00000000" w:rsidRPr="0070661D" w:rsidP="0070661D">
      <w:pPr>
        <w:pStyle w:val="Heading1"/>
      </w:pPr>
      <w:bookmarkStart w:id="10" w:name="O_662053"/>
      <w:bookmarkEnd w:id="10"/>
      <w:r w:rsidRPr="0070661D">
        <w:t>Links</w:t>
      </w:r>
    </w:p>
    <w:p w:rsidR="00000000" w:rsidRPr="0070661D" w:rsidP="00E40C85">
      <w:pPr>
        <w:pStyle w:val="BodyText"/>
      </w:pPr>
      <w:r w:rsidRPr="0070661D">
        <w:t>Companion Volume implementation gui</w:t>
      </w:r>
      <w:r w:rsidRPr="0070661D">
        <w:t xml:space="preserve">des are found in VETNet - </w:t>
      </w:r>
      <w:r>
        <w:fldChar w:fldCharType="begin"/>
      </w:r>
      <w:r>
        <w:instrText xml:space="preserve"> HYPERLINK "https://vetnet.gov.au/Pages/TrainingDocs.aspx?q=772efb7b-4cce-47fe-9bbd-ee3b1d1eb4c2" </w:instrText>
      </w:r>
      <w:r>
        <w:fldChar w:fldCharType="separate"/>
      </w:r>
      <w:r w:rsidRPr="00F200EE">
        <w:rPr>
          <w:rStyle w:val="Hyperlink"/>
        </w:rPr>
        <w:t>https://vetnet.gov.au/Pages/TrainingDocs.aspx?q=772efb7b-4cce-47fe-9bbd-ee3b1d1eb4c2</w:t>
      </w:r>
      <w:r>
        <w:fldChar w:fldCharType="end"/>
      </w:r>
    </w:p>
    <w:p w:rsidR="00000000" w:rsidRPr="0070661D" w:rsidP="00E40C85">
      <w:pPr>
        <w:pStyle w:val="BodyText"/>
        <w:sectPr w:rsidSect="0070661D">
          <w:headerReference w:type="default" r:id="rId10"/>
          <w:footerReference w:type="default" r:id="rId11"/>
          <w:pgSz w:w="11908" w:h="16833"/>
          <w:pgMar w:top="1702" w:right="1418" w:bottom="1702" w:left="1418" w:header="992" w:footer="992" w:gutter="0"/>
          <w:cols w:space="720"/>
          <w:noEndnote/>
          <w:docGrid w:linePitch="299"/>
        </w:sectPr>
      </w:pPr>
    </w:p>
    <w:p w:rsidR="00000000" w:rsidRPr="0070661D" w:rsidP="0070661D">
      <w:pPr>
        <w:pStyle w:val="SuperHeading"/>
      </w:pPr>
      <w:r w:rsidRPr="0070661D">
        <w:t>Assessment Requirements for MARM007 Assist in the survey of vessel mechanical features</w:t>
      </w:r>
    </w:p>
    <w:p w:rsidR="00000000" w:rsidRPr="0070661D" w:rsidP="0070661D">
      <w:pPr>
        <w:pStyle w:val="Heading1"/>
      </w:pPr>
      <w:bookmarkStart w:id="11" w:name="O_662048"/>
      <w:bookmarkEnd w:id="11"/>
      <w:r w:rsidRPr="0070661D">
        <w:t>Modification History</w:t>
      </w:r>
    </w:p>
    <w:p w:rsidR="00000000" w:rsidRPr="0070661D" w:rsidP="00E40C85">
      <w:pPr>
        <w:pStyle w:val="BodyText"/>
      </w:pPr>
      <w:r w:rsidRPr="0070661D">
        <w:t>Release 1. New unit of competency.</w:t>
      </w:r>
    </w:p>
    <w:p w:rsidR="00000000" w:rsidRPr="0070661D" w:rsidP="0070661D">
      <w:pPr>
        <w:pStyle w:val="Heading1"/>
      </w:pPr>
      <w:bookmarkStart w:id="12" w:name="O_662049"/>
      <w:bookmarkEnd w:id="12"/>
      <w:r w:rsidRPr="0070661D">
        <w:t>Performance Evidence</w:t>
      </w:r>
    </w:p>
    <w:tbl>
      <w:tblPr>
        <w:tblW w:w="9498" w:type="dxa"/>
        <w:tblLayout w:type="fixed"/>
        <w:tblCellMar>
          <w:left w:w="62" w:type="dxa"/>
          <w:right w:w="62" w:type="dxa"/>
        </w:tblCellMar>
        <w:tblLook w:val="0000"/>
      </w:tblPr>
      <w:tblGrid>
        <w:gridCol w:w="9498"/>
      </w:tblGrid>
      <w:tr w:rsidTr="0070661D">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Evidence required to demonstrate competence in this unit must be relevant to and satisfy all of the requirements of the elements, performance criteria and</w:t>
            </w:r>
            <w:r w:rsidRPr="0070661D">
              <w:t xml:space="preserve"> range of conditions on at least one occasion and include:</w:t>
            </w:r>
          </w:p>
        </w:tc>
      </w:tr>
      <w:tr w:rsidTr="0070661D">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70661D" w:rsidP="0070661D">
            <w:pPr>
              <w:pStyle w:val="ListBullet"/>
            </w:pPr>
            <w:r w:rsidRPr="0070661D">
              <w:t>applying relevant work health and safety/occupational health and safety (WHS/OHS) requirements and work practices</w:t>
            </w:r>
          </w:p>
          <w:p w:rsidR="00000000" w:rsidRPr="0070661D" w:rsidP="0070661D">
            <w:pPr>
              <w:pStyle w:val="ListBullet"/>
            </w:pPr>
            <w:r w:rsidRPr="0070661D">
              <w:t>applying risk management and risk minimisation techniques</w:t>
            </w:r>
          </w:p>
          <w:p w:rsidR="00000000" w:rsidRPr="0070661D" w:rsidP="0070661D">
            <w:pPr>
              <w:pStyle w:val="ListBullet"/>
            </w:pPr>
            <w:r w:rsidRPr="0070661D">
              <w:t>communicating effectively verbally and in writing</w:t>
            </w:r>
          </w:p>
          <w:p w:rsidR="00000000" w:rsidRPr="0070661D" w:rsidP="0070661D">
            <w:pPr>
              <w:pStyle w:val="ListBullet"/>
            </w:pPr>
            <w:r w:rsidRPr="0070661D">
              <w:t>developing effective and detailed planning documents</w:t>
            </w:r>
          </w:p>
          <w:p w:rsidR="00000000" w:rsidRPr="0070661D" w:rsidP="0070661D">
            <w:pPr>
              <w:pStyle w:val="ListBullet"/>
            </w:pPr>
            <w:r w:rsidRPr="0070661D">
              <w:t>ensuring behaviour reflects relevant current legislative and regulatory requirements</w:t>
            </w:r>
          </w:p>
          <w:p w:rsidR="00000000" w:rsidRPr="0070661D" w:rsidP="0070661D">
            <w:pPr>
              <w:pStyle w:val="ListBullet"/>
            </w:pPr>
            <w:r w:rsidRPr="0070661D">
              <w:t>identifying and following all safety procedures and precautions</w:t>
            </w:r>
          </w:p>
          <w:p w:rsidR="00000000" w:rsidRPr="0070661D" w:rsidP="0070661D">
            <w:pPr>
              <w:pStyle w:val="ListBullet"/>
            </w:pPr>
            <w:r w:rsidRPr="0070661D">
              <w:t>prov</w:t>
            </w:r>
            <w:r w:rsidRPr="0070661D">
              <w:t>iding high quality reports</w:t>
            </w:r>
          </w:p>
          <w:p w:rsidR="00000000" w:rsidRPr="0070661D" w:rsidP="0070661D">
            <w:pPr>
              <w:pStyle w:val="ListBullet"/>
            </w:pPr>
            <w:r w:rsidRPr="0070661D">
              <w:t>reading and interpreting safety data sheets/material safety data sheets (SDSs/MSDSs) accurately</w:t>
            </w:r>
          </w:p>
          <w:p w:rsidR="00000000" w:rsidRPr="0070661D" w:rsidP="0070661D">
            <w:pPr>
              <w:pStyle w:val="ListBullet"/>
            </w:pPr>
            <w:r w:rsidRPr="0070661D">
              <w:t>reading and interpreting:</w:t>
            </w:r>
          </w:p>
          <w:p w:rsidR="00000000" w:rsidRPr="0070661D" w:rsidP="0070661D">
            <w:pPr>
              <w:pStyle w:val="ListBullet2"/>
            </w:pPr>
            <w:r w:rsidRPr="0070661D">
              <w:t>instructions for auxiliary machinery and systems to be tested</w:t>
            </w:r>
          </w:p>
          <w:p w:rsidR="00000000" w:rsidRPr="0070661D" w:rsidP="0070661D">
            <w:pPr>
              <w:pStyle w:val="ListBullet2"/>
            </w:pPr>
            <w:r w:rsidRPr="0070661D">
              <w:t>machinery performance readings and indicatio</w:t>
            </w:r>
            <w:r w:rsidRPr="0070661D">
              <w:t>ns</w:t>
            </w:r>
          </w:p>
          <w:p w:rsidR="00000000" w:rsidRPr="0070661D" w:rsidP="0070661D">
            <w:pPr>
              <w:pStyle w:val="ListBullet"/>
            </w:pPr>
            <w:r w:rsidRPr="0070661D">
              <w:t>recognising and reporting:</w:t>
            </w:r>
          </w:p>
          <w:p w:rsidR="00000000" w:rsidRPr="0070661D" w:rsidP="0070661D">
            <w:pPr>
              <w:pStyle w:val="ListBullet2"/>
            </w:pPr>
            <w:r w:rsidRPr="0070661D">
              <w:t>faulty equipment on vessels to be inspected</w:t>
            </w:r>
          </w:p>
          <w:p w:rsidR="00000000" w:rsidRPr="0070661D" w:rsidP="0070661D">
            <w:pPr>
              <w:pStyle w:val="ListBullet2"/>
            </w:pPr>
            <w:r w:rsidRPr="0070661D">
              <w:t>routine problems that relate to auxiliary machinery and systems on domestic commercial vessels.</w:t>
            </w:r>
          </w:p>
        </w:tc>
      </w:tr>
    </w:tbl>
    <w:p w:rsidR="00000000" w:rsidRPr="0070661D" w:rsidP="0070661D">
      <w:pPr>
        <w:pStyle w:val="BodyText"/>
      </w:pPr>
    </w:p>
    <w:p w:rsidR="00000000" w:rsidRPr="0070661D" w:rsidP="0070661D">
      <w:pPr>
        <w:pStyle w:val="AllowPageBreak"/>
      </w:pPr>
    </w:p>
    <w:p w:rsidR="00000000" w:rsidRPr="0070661D" w:rsidP="0070661D">
      <w:pPr>
        <w:pStyle w:val="Heading1"/>
      </w:pPr>
      <w:bookmarkStart w:id="13" w:name="O_662050"/>
      <w:bookmarkEnd w:id="13"/>
      <w:r w:rsidRPr="0070661D">
        <w:t>Knowledge Evidence</w:t>
      </w:r>
    </w:p>
    <w:tbl>
      <w:tblPr>
        <w:tblW w:w="9498" w:type="dxa"/>
        <w:tblLayout w:type="fixed"/>
        <w:tblCellMar>
          <w:left w:w="62" w:type="dxa"/>
          <w:right w:w="62" w:type="dxa"/>
        </w:tblCellMar>
        <w:tblLook w:val="0000"/>
      </w:tblPr>
      <w:tblGrid>
        <w:gridCol w:w="9498"/>
      </w:tblGrid>
      <w:tr w:rsidTr="0070661D">
        <w:tblPrEx>
          <w:tblW w:w="9498" w:type="dxa"/>
          <w:tblLayout w:type="fixed"/>
          <w:tblCellMar>
            <w:left w:w="62" w:type="dxa"/>
            <w:right w:w="62" w:type="dxa"/>
          </w:tblCellMar>
          <w:tblLook w:val="0000"/>
        </w:tblPrEx>
        <w:trPr>
          <w:trHeight w:val="868"/>
        </w:trPr>
        <w:tc>
          <w:tcPr>
            <w:tcW w:w="9498" w:type="dxa"/>
            <w:tcBorders>
              <w:top w:val="nil"/>
              <w:left w:val="nil"/>
              <w:bottom w:val="nil"/>
              <w:right w:val="nil"/>
            </w:tcBorders>
            <w:tcMar>
              <w:top w:w="0" w:type="dxa"/>
              <w:left w:w="62" w:type="dxa"/>
              <w:bottom w:w="0" w:type="dxa"/>
              <w:right w:w="62" w:type="dxa"/>
            </w:tcMar>
          </w:tcPr>
          <w:p w:rsidR="00000000" w:rsidP="0070661D">
            <w:pPr>
              <w:pStyle w:val="BodyText"/>
              <w:rPr>
                <w:lang w:val="en-NZ"/>
              </w:rPr>
            </w:pPr>
            <w:r w:rsidRPr="0070661D">
              <w:t>Evidence required to demonstrate competence in this unit must be relevant to and satisfy all of the requirements of the elements, performance criteria and range of conditions and include knowledge of:</w:t>
            </w:r>
          </w:p>
        </w:tc>
      </w:tr>
      <w:tr w:rsidTr="0070661D">
        <w:tblPrEx>
          <w:tblW w:w="9498" w:type="dxa"/>
          <w:tblLayout w:type="fixed"/>
          <w:tblCellMar>
            <w:left w:w="62" w:type="dxa"/>
            <w:right w:w="62" w:type="dxa"/>
          </w:tblCellMar>
          <w:tblLook w:val="0000"/>
        </w:tblPrEx>
        <w:trPr>
          <w:trHeight w:val="1843"/>
        </w:trPr>
        <w:tc>
          <w:tcPr>
            <w:tcW w:w="9498" w:type="dxa"/>
            <w:tcBorders>
              <w:top w:val="nil"/>
              <w:left w:val="nil"/>
              <w:bottom w:val="nil"/>
              <w:right w:val="nil"/>
            </w:tcBorders>
            <w:tcMar>
              <w:top w:w="0" w:type="dxa"/>
              <w:left w:w="62" w:type="dxa"/>
              <w:bottom w:w="0" w:type="dxa"/>
              <w:right w:w="62" w:type="dxa"/>
            </w:tcMar>
          </w:tcPr>
          <w:p w:rsidR="00000000" w:rsidRPr="0070661D" w:rsidP="0070661D">
            <w:pPr>
              <w:pStyle w:val="ListBullet"/>
            </w:pPr>
            <w:r w:rsidRPr="0070661D">
              <w:t>battery types, care, maintenance</w:t>
            </w:r>
          </w:p>
          <w:p w:rsidR="00000000" w:rsidRPr="0070661D" w:rsidP="0070661D">
            <w:pPr>
              <w:pStyle w:val="ListBullet"/>
            </w:pPr>
            <w:r w:rsidRPr="0070661D">
              <w:t>commercial vessel classifications and survey requirements for various operational systems, and their components</w:t>
            </w:r>
          </w:p>
          <w:p w:rsidR="00000000" w:rsidRPr="0070661D" w:rsidP="0070661D">
            <w:pPr>
              <w:pStyle w:val="ListBullet"/>
            </w:pPr>
            <w:r w:rsidRPr="0070661D">
              <w:t>compatibility and durability of construction materials</w:t>
            </w:r>
          </w:p>
          <w:p w:rsidR="00000000" w:rsidRPr="0070661D" w:rsidP="0070661D">
            <w:pPr>
              <w:pStyle w:val="ListBullet"/>
            </w:pPr>
            <w:r w:rsidRPr="0070661D">
              <w:t>construction and layout of a typical vessel including layouts for pipework, propulsion sy</w:t>
            </w:r>
            <w:r w:rsidRPr="0070661D">
              <w:t>stem and installed machinery</w:t>
            </w:r>
          </w:p>
          <w:p w:rsidR="00000000" w:rsidRPr="0070661D" w:rsidP="0070661D">
            <w:pPr>
              <w:pStyle w:val="ListBullet"/>
            </w:pPr>
            <w:r w:rsidRPr="0070661D">
              <w:t>environmental controls and regulations for primary, secondary or ancillary systems and their components</w:t>
            </w:r>
          </w:p>
          <w:p w:rsidR="00000000" w:rsidRPr="0070661D" w:rsidP="0070661D">
            <w:pPr>
              <w:pStyle w:val="ListBullet"/>
            </w:pPr>
            <w:r w:rsidRPr="0070661D">
              <w:t>ethical behaviour and industry codes of practice</w:t>
            </w:r>
          </w:p>
          <w:p w:rsidR="00000000" w:rsidRPr="0070661D" w:rsidP="0070661D">
            <w:pPr>
              <w:pStyle w:val="ListBullet"/>
            </w:pPr>
            <w:r w:rsidRPr="0070661D">
              <w:t xml:space="preserve">features and characteristics of typical faults and signs of deterioration </w:t>
            </w:r>
            <w:r w:rsidRPr="0070661D">
              <w:t xml:space="preserve">in operational systems and </w:t>
            </w:r>
            <w:r w:rsidRPr="0070661D">
              <w:t>components</w:t>
            </w:r>
          </w:p>
          <w:p w:rsidR="00000000" w:rsidRPr="0070661D" w:rsidP="0070661D">
            <w:pPr>
              <w:pStyle w:val="ListBullet"/>
            </w:pPr>
            <w:r w:rsidRPr="0070661D">
              <w:t>features of different engine types and sizes</w:t>
            </w:r>
          </w:p>
          <w:p w:rsidR="00000000" w:rsidRPr="0070661D" w:rsidP="0070661D">
            <w:pPr>
              <w:pStyle w:val="ListBullet"/>
            </w:pPr>
            <w:r w:rsidRPr="0070661D">
              <w:t>forms, causes and prevention of corrosion in a marine environment</w:t>
            </w:r>
          </w:p>
          <w:p w:rsidR="00000000" w:rsidRPr="0070661D" w:rsidP="0070661D">
            <w:pPr>
              <w:pStyle w:val="ListBullet"/>
            </w:pPr>
            <w:r w:rsidRPr="0070661D">
              <w:t>insurance, liability and professional indemnity requirements for self and others</w:t>
            </w:r>
          </w:p>
          <w:p w:rsidR="00000000" w:rsidRPr="0070661D" w:rsidP="0070661D">
            <w:pPr>
              <w:pStyle w:val="ListBullet"/>
            </w:pPr>
            <w:r w:rsidRPr="0070661D">
              <w:t>interaction of vessel stru</w:t>
            </w:r>
            <w:r w:rsidRPr="0070661D">
              <w:t>ctures and mechanical systems</w:t>
            </w:r>
          </w:p>
          <w:p w:rsidR="00000000" w:rsidRPr="0070661D" w:rsidP="0070661D">
            <w:pPr>
              <w:pStyle w:val="ListBullet"/>
            </w:pPr>
            <w:r w:rsidRPr="0070661D">
              <w:t>maintaining watertight integrity</w:t>
            </w:r>
          </w:p>
          <w:p w:rsidR="00000000" w:rsidRPr="0070661D" w:rsidP="0070661D">
            <w:pPr>
              <w:pStyle w:val="ListBullet"/>
            </w:pPr>
            <w:r w:rsidRPr="0070661D">
              <w:t>National Standard for Commercial Vessels (NSCV) and National Standard for the Administration of Marine Safety (NSAMS)</w:t>
            </w:r>
          </w:p>
          <w:p w:rsidR="00000000" w:rsidRPr="0070661D" w:rsidP="0070661D">
            <w:pPr>
              <w:pStyle w:val="ListBullet"/>
            </w:pPr>
            <w:r w:rsidRPr="0070661D">
              <w:t>operational characteristics and performance specifications for different ty</w:t>
            </w:r>
            <w:r w:rsidRPr="0070661D">
              <w:t>pes of marine internal combustion engines and propulsion machinery usually found on vessels</w:t>
            </w:r>
          </w:p>
          <w:p w:rsidR="00000000" w:rsidRPr="0070661D" w:rsidP="0070661D">
            <w:pPr>
              <w:pStyle w:val="ListBullet"/>
            </w:pPr>
            <w:r w:rsidRPr="0070661D">
              <w:t>principal features of fittings and machinery found on typical vessels and characteristics of engine/plant and ancillary equipment</w:t>
            </w:r>
          </w:p>
          <w:p w:rsidR="00000000" w:rsidRPr="0070661D" w:rsidP="0070661D">
            <w:pPr>
              <w:pStyle w:val="ListBullet"/>
            </w:pPr>
            <w:r w:rsidRPr="0070661D">
              <w:t>procedures for:</w:t>
            </w:r>
          </w:p>
          <w:p w:rsidR="00000000" w:rsidRPr="0070661D" w:rsidP="0070661D">
            <w:pPr>
              <w:pStyle w:val="ListBullet2"/>
            </w:pPr>
            <w:r w:rsidRPr="0070661D">
              <w:t>checking connecti</w:t>
            </w:r>
            <w:r w:rsidRPr="0070661D">
              <w:t>on, installation and mounting of machinery and components</w:t>
            </w:r>
          </w:p>
          <w:p w:rsidR="00000000" w:rsidRPr="0070661D" w:rsidP="0070661D">
            <w:pPr>
              <w:pStyle w:val="ListBullet2"/>
            </w:pPr>
            <w:r w:rsidRPr="0070661D">
              <w:t>reading and interpreting machinery performance readings and indications</w:t>
            </w:r>
          </w:p>
          <w:p w:rsidR="00000000" w:rsidRPr="0070661D" w:rsidP="0070661D">
            <w:pPr>
              <w:pStyle w:val="ListBullet"/>
            </w:pPr>
            <w:r w:rsidRPr="0070661D">
              <w:t>purpose and content of SDSs/MSDSs</w:t>
            </w:r>
          </w:p>
          <w:p w:rsidR="00000000" w:rsidRPr="0070661D" w:rsidP="0070661D">
            <w:pPr>
              <w:pStyle w:val="ListBullet"/>
            </w:pPr>
            <w:r w:rsidRPr="0070661D">
              <w:t>report writing requirements for a range of different survey tasks</w:t>
            </w:r>
          </w:p>
          <w:p w:rsidR="00000000" w:rsidRPr="0070661D" w:rsidP="0070661D">
            <w:pPr>
              <w:pStyle w:val="ListBullet"/>
            </w:pPr>
            <w:r w:rsidRPr="0070661D">
              <w:t>safety, environmental and hazard control precautions and procedures relevant to checking and basic maintenance of fittings and machinery</w:t>
            </w:r>
          </w:p>
          <w:p w:rsidR="00000000" w:rsidRPr="0070661D" w:rsidP="0070661D">
            <w:pPr>
              <w:pStyle w:val="ListBullet"/>
            </w:pPr>
            <w:r w:rsidRPr="0070661D">
              <w:t>typical problems related to inspecting and maintaining operational and navigational systems</w:t>
            </w:r>
          </w:p>
          <w:p w:rsidR="00000000" w:rsidRPr="0070661D" w:rsidP="0070661D">
            <w:pPr>
              <w:pStyle w:val="ListBullet"/>
            </w:pPr>
            <w:r w:rsidRPr="0070661D">
              <w:t>typical vessel and machiner</w:t>
            </w:r>
            <w:r w:rsidRPr="0070661D">
              <w:t>y specifications, operating manuals and specifications</w:t>
            </w:r>
          </w:p>
          <w:p w:rsidR="00000000" w:rsidRPr="0070661D" w:rsidP="0070661D">
            <w:pPr>
              <w:pStyle w:val="ListBullet"/>
            </w:pPr>
            <w:r w:rsidRPr="0070661D">
              <w:t>WHS/OHS legislation, policies and procedures.</w:t>
            </w:r>
          </w:p>
        </w:tc>
      </w:tr>
    </w:tbl>
    <w:p w:rsidR="00000000" w:rsidRPr="0070661D" w:rsidP="0070661D">
      <w:pPr>
        <w:pStyle w:val="BodyText"/>
      </w:pPr>
    </w:p>
    <w:p w:rsidR="00000000" w:rsidRPr="0070661D" w:rsidP="0070661D">
      <w:pPr>
        <w:pStyle w:val="AllowPageBreak"/>
      </w:pPr>
    </w:p>
    <w:p w:rsidR="00000000" w:rsidRPr="0070661D" w:rsidP="0070661D">
      <w:pPr>
        <w:pStyle w:val="Heading1"/>
      </w:pPr>
      <w:bookmarkStart w:id="14" w:name="O_662051"/>
      <w:bookmarkEnd w:id="14"/>
      <w:r w:rsidRPr="0070661D">
        <w:t>Assessment Conditions</w:t>
      </w:r>
    </w:p>
    <w:p w:rsidR="00000000" w:rsidRPr="0070661D" w:rsidP="00E40C85">
      <w:pPr>
        <w:pStyle w:val="BodyText"/>
      </w:pPr>
      <w:r w:rsidRPr="0070661D">
        <w:t>Assessors must satisfy National Vocational Education and Training Regulator (NVR)/Australian Quality Training Framework (AQTF) assessor requirements.</w:t>
      </w:r>
    </w:p>
    <w:p w:rsidR="00000000" w:rsidRPr="0070661D" w:rsidP="00E40C85">
      <w:pPr>
        <w:pStyle w:val="BodyText"/>
      </w:pPr>
      <w:r w:rsidRPr="0070661D">
        <w:t>Assessment must satisfy the National Vocational Education and Training Regulator (NVR)/Australian Quality</w:t>
      </w:r>
      <w:r w:rsidRPr="0070661D">
        <w:t xml:space="preserve"> Training Framework (AQTF) standards.</w:t>
      </w:r>
    </w:p>
    <w:p w:rsidR="00000000" w:rsidRPr="0070661D" w:rsidP="00E40C85">
      <w:pPr>
        <w:pStyle w:val="BodyText"/>
      </w:pPr>
      <w:r w:rsidRPr="0070661D">
        <w:t xml:space="preserve">Assessment processes and techniques must be appropriate to the language, literacy and numeracy requirements of the work being performed and the needs of the candidate. </w:t>
      </w:r>
    </w:p>
    <w:p w:rsidR="00000000" w:rsidRPr="0070661D" w:rsidP="00E40C85">
      <w:pPr>
        <w:pStyle w:val="BodyText"/>
      </w:pPr>
      <w:r w:rsidRPr="0070661D">
        <w:t xml:space="preserve">Assessment must occur in workplace operational </w:t>
      </w:r>
      <w:r w:rsidRPr="0070661D">
        <w:t>situations or where these are not available, in simulated workplace operational situations or an industry-approved marine operations site that replicates workplace conditions where assisting in the survey of vessels mechanical features can be conducted.</w:t>
      </w:r>
    </w:p>
    <w:p w:rsidR="00000000" w:rsidRPr="0070661D" w:rsidP="00E40C85">
      <w:pPr>
        <w:pStyle w:val="BodyText"/>
      </w:pPr>
      <w:r w:rsidRPr="0070661D">
        <w:t>R</w:t>
      </w:r>
      <w:r w:rsidRPr="0070661D">
        <w:t>esources for assessment include access to:</w:t>
      </w:r>
    </w:p>
    <w:p w:rsidR="00000000" w:rsidRPr="0070661D" w:rsidP="0070661D">
      <w:pPr>
        <w:pStyle w:val="ListBullet"/>
      </w:pPr>
      <w:r w:rsidRPr="0070661D">
        <w:t>relevant documentation including workplace procedures, regulations, codes of practice and operation manuals</w:t>
      </w:r>
    </w:p>
    <w:p w:rsidR="00000000" w:rsidRPr="0070661D" w:rsidP="0070661D">
      <w:pPr>
        <w:pStyle w:val="ListBullet"/>
      </w:pPr>
      <w:r w:rsidRPr="0070661D">
        <w:t>tools, equipment and personal protective equipment currently used in industry.</w:t>
      </w:r>
    </w:p>
    <w:p w:rsidR="00000000" w:rsidRPr="0070661D" w:rsidP="0070661D">
      <w:pPr>
        <w:pStyle w:val="BodyText"/>
      </w:pPr>
    </w:p>
    <w:p w:rsidR="00000000" w:rsidRPr="0070661D" w:rsidP="00E40C85">
      <w:pPr>
        <w:pStyle w:val="BodyText"/>
      </w:pPr>
      <w:r w:rsidRPr="0070661D">
        <w:t>Performance should be demonstrated consistently over time and in a suitable range of contexts.</w:t>
      </w:r>
    </w:p>
    <w:p w:rsidR="00000000" w:rsidRPr="0070661D" w:rsidP="0070661D">
      <w:pPr>
        <w:pStyle w:val="Heading1"/>
      </w:pPr>
      <w:bookmarkStart w:id="15" w:name="O_662054"/>
      <w:bookmarkEnd w:id="15"/>
      <w:r w:rsidRPr="0070661D">
        <w:t>Links</w:t>
      </w:r>
    </w:p>
    <w:p w:rsidR="00000000" w:rsidRPr="0070661D" w:rsidP="00E40C85">
      <w:pPr>
        <w:pStyle w:val="BodyText"/>
      </w:pPr>
      <w:r w:rsidRPr="0070661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200EE">
        <w:rPr>
          <w:rStyle w:val="Hyperlink"/>
        </w:rPr>
        <w:t>https://vetnet.gov.au/Pages/TrainingDocs.aspx?q=772efb7b-4cce-47fe-9bbd-ee3b1d1eb4c2</w:t>
      </w:r>
      <w:r>
        <w:fldChar w:fldCharType="end"/>
      </w:r>
    </w:p>
    <w:p w:rsidR="00000000" w:rsidRPr="0070661D" w:rsidP="0070661D"/>
    <w:sectPr w:rsidSect="007066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6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61D" w:rsidRPr="00E40C85" w:rsidP="00E40C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6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C85" w:rsidP="007066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E40C85" w:rsidP="007066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40C85" w:rsidP="007066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61D" w:rsidP="0070661D">
    <w:pPr>
      <w:pStyle w:val="Footer"/>
      <w:framePr w:wrap="around"/>
    </w:pPr>
    <w:r>
      <w:fldChar w:fldCharType="begin"/>
    </w:r>
    <w:r>
      <w:instrText xml:space="preserve"> DOCPROPERTY  Subject  \* MERGEFORMAT </w:instrText>
    </w:r>
    <w:r>
      <w:fldChar w:fldCharType="separate"/>
    </w:r>
    <w:r w:rsidR="00E40C85">
      <w:t>Approved</w:t>
    </w:r>
    <w:r w:rsidR="00E40C85">
      <w:fldChar w:fldCharType="end"/>
    </w:r>
    <w:r>
      <w:tab/>
      <w:t xml:space="preserve">Page </w:t>
    </w:r>
    <w:r>
      <w:fldChar w:fldCharType="begin"/>
    </w:r>
    <w:r>
      <w:instrText xml:space="preserve"> PAGE  \* Arabic  \* MERGEFORMAT </w:instrText>
    </w:r>
    <w:r>
      <w:fldChar w:fldCharType="separate"/>
    </w:r>
    <w:r w:rsidR="00E40C85">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0C85">
      <w:rPr>
        <w:noProof/>
      </w:rPr>
      <w:t>8</w:t>
    </w:r>
    <w:r>
      <w:rPr>
        <w:noProof/>
      </w:rPr>
      <w:fldChar w:fldCharType="end"/>
    </w:r>
  </w:p>
  <w:p w:rsidR="0070661D" w:rsidP="0070661D">
    <w:pPr>
      <w:pStyle w:val="Footer"/>
      <w:framePr w:wrap="around"/>
    </w:pPr>
    <w:r>
      <w:t xml:space="preserve">© Commonwealth of Australia, </w:t>
    </w:r>
    <w:r>
      <w:fldChar w:fldCharType="begin"/>
    </w:r>
    <w:r>
      <w:instrText xml:space="preserve"> DATE  \@ "yyyy"  \* MERGEFORMAT </w:instrText>
    </w:r>
    <w:r>
      <w:fldChar w:fldCharType="separate"/>
    </w:r>
    <w:r w:rsidR="00E40C85">
      <w:rPr>
        <w:noProof/>
      </w:rPr>
      <w:t>2025</w:t>
    </w:r>
    <w:r>
      <w:fldChar w:fldCharType="end"/>
    </w:r>
    <w:r>
      <w:tab/>
    </w:r>
    <w:r>
      <w:fldChar w:fldCharType="begin"/>
    </w:r>
    <w:r>
      <w:instrText xml:space="preserve"> DOCPROPERTY  Author  \* MERGEFORMAT </w:instrText>
    </w:r>
    <w:r>
      <w:fldChar w:fldCharType="separate"/>
    </w:r>
    <w:r w:rsidR="00E40C85">
      <w:t>Industry Skills Australia</w:t>
    </w:r>
    <w:r w:rsidR="00E40C85">
      <w:fldChar w:fldCharType="end"/>
    </w:r>
  </w:p>
  <w:p w:rsidR="0070661D" w:rsidP="007066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6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C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661D" w:rsidRPr="00E40C85" w:rsidP="00E40C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6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C85" w:rsidRPr="002D2AF8" w:rsidP="0070661D">
    <w:pPr>
      <w:pStyle w:val="Header"/>
      <w:framePr w:wrap="around"/>
    </w:pPr>
    <w:r>
      <w:fldChar w:fldCharType="begin"/>
    </w:r>
    <w:r>
      <w:instrText xml:space="preserve"> TITLE   \* MERGEFORMAT </w:instrText>
    </w:r>
    <w:r>
      <w:fldChar w:fldCharType="separate"/>
    </w:r>
    <w:r>
      <w:t>MARM007 Assist in the survey of vessel mechanical features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0C85" w:rsidP="007066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61D" w:rsidRPr="002D2AF8" w:rsidP="0070661D">
    <w:pPr>
      <w:pStyle w:val="Header"/>
      <w:framePr w:wrap="around"/>
    </w:pPr>
    <w:r>
      <w:fldChar w:fldCharType="begin"/>
    </w:r>
    <w:r>
      <w:instrText xml:space="preserve"> TITLE   \* MERGEFORMAT </w:instrText>
    </w:r>
    <w:r>
      <w:fldChar w:fldCharType="separate"/>
    </w:r>
    <w:r w:rsidR="00E40C85">
      <w:t>MARM007 Assist in the survey of vessel mechanical features</w:t>
    </w:r>
    <w:r w:rsidR="00E40C85">
      <w:fldChar w:fldCharType="end"/>
    </w:r>
    <w:r>
      <w:tab/>
      <w:t xml:space="preserve">Date this document was generated: </w:t>
    </w:r>
    <w:r>
      <w:fldChar w:fldCharType="begin"/>
    </w:r>
    <w:r>
      <w:instrText xml:space="preserve"> CREATEDATE  \@ "d MMMM yyyy"  \* MERGEFORMAT </w:instrText>
    </w:r>
    <w:r>
      <w:fldChar w:fldCharType="separate"/>
    </w:r>
    <w:r w:rsidR="00E40C85">
      <w:rPr>
        <w:noProof/>
      </w:rPr>
      <w:t>2 March 2025</w:t>
    </w:r>
    <w:r>
      <w:fldChar w:fldCharType="end"/>
    </w:r>
  </w:p>
  <w:p w:rsidR="0070661D" w:rsidP="007066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B414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E2A9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C81D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6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661D"/>
    <w:pPr>
      <w:spacing w:before="360" w:after="60"/>
      <w:outlineLvl w:val="0"/>
    </w:pPr>
    <w:rPr>
      <w:sz w:val="32"/>
    </w:rPr>
  </w:style>
  <w:style w:type="paragraph" w:styleId="Heading2">
    <w:name w:val="heading 2"/>
    <w:basedOn w:val="HeadingBase"/>
    <w:next w:val="BodyText"/>
    <w:link w:val="Heading2Char"/>
    <w:qFormat/>
    <w:rsid w:val="0070661D"/>
    <w:pPr>
      <w:keepLines/>
      <w:spacing w:before="240" w:after="120"/>
      <w:outlineLvl w:val="1"/>
    </w:pPr>
    <w:rPr>
      <w:sz w:val="28"/>
      <w:szCs w:val="40"/>
    </w:rPr>
  </w:style>
  <w:style w:type="paragraph" w:styleId="Heading3">
    <w:name w:val="heading 3"/>
    <w:basedOn w:val="HeadingBase"/>
    <w:next w:val="BodyText"/>
    <w:link w:val="Heading3Char"/>
    <w:qFormat/>
    <w:rsid w:val="0070661D"/>
    <w:pPr>
      <w:spacing w:before="180" w:after="120"/>
      <w:outlineLvl w:val="2"/>
    </w:pPr>
    <w:rPr>
      <w:spacing w:val="-10"/>
      <w:kern w:val="32"/>
    </w:rPr>
  </w:style>
  <w:style w:type="paragraph" w:styleId="Heading4">
    <w:name w:val="heading 4"/>
    <w:basedOn w:val="HeadingBase"/>
    <w:next w:val="BodyText"/>
    <w:link w:val="Heading4Char"/>
    <w:qFormat/>
    <w:rsid w:val="0070661D"/>
    <w:pPr>
      <w:spacing w:before="160" w:after="120"/>
      <w:outlineLvl w:val="3"/>
    </w:pPr>
    <w:rPr>
      <w:sz w:val="22"/>
    </w:rPr>
  </w:style>
  <w:style w:type="paragraph" w:styleId="Heading5">
    <w:name w:val="heading 5"/>
    <w:basedOn w:val="HeadingBase"/>
    <w:next w:val="Normal"/>
    <w:link w:val="Heading5Char"/>
    <w:qFormat/>
    <w:rsid w:val="0070661D"/>
    <w:pPr>
      <w:spacing w:before="80"/>
      <w:outlineLvl w:val="4"/>
    </w:pPr>
    <w:rPr>
      <w:color w:val="918585"/>
      <w:sz w:val="20"/>
    </w:rPr>
  </w:style>
  <w:style w:type="paragraph" w:styleId="Heading6">
    <w:name w:val="heading 6"/>
    <w:basedOn w:val="HeadingBase"/>
    <w:next w:val="Normal"/>
    <w:link w:val="Heading6Char"/>
    <w:qFormat/>
    <w:rsid w:val="0070661D"/>
    <w:pPr>
      <w:spacing w:before="60"/>
      <w:outlineLvl w:val="5"/>
    </w:pPr>
    <w:rPr>
      <w:color w:val="918585"/>
      <w:sz w:val="20"/>
    </w:rPr>
  </w:style>
  <w:style w:type="paragraph" w:styleId="Heading7">
    <w:name w:val="heading 7"/>
    <w:basedOn w:val="Normal"/>
    <w:next w:val="Normal"/>
    <w:link w:val="Heading7Char"/>
    <w:qFormat/>
    <w:rsid w:val="0070661D"/>
    <w:pPr>
      <w:ind w:left="720"/>
      <w:outlineLvl w:val="6"/>
    </w:pPr>
    <w:rPr>
      <w:i/>
    </w:rPr>
  </w:style>
  <w:style w:type="paragraph" w:styleId="Heading8">
    <w:name w:val="heading 8"/>
    <w:basedOn w:val="Normal"/>
    <w:next w:val="Normal"/>
    <w:link w:val="Heading8Char"/>
    <w:qFormat/>
    <w:rsid w:val="0070661D"/>
    <w:pPr>
      <w:ind w:left="720"/>
      <w:outlineLvl w:val="7"/>
    </w:pPr>
    <w:rPr>
      <w:i/>
    </w:rPr>
  </w:style>
  <w:style w:type="paragraph" w:styleId="Heading9">
    <w:name w:val="heading 9"/>
    <w:basedOn w:val="Normal"/>
    <w:next w:val="Normal"/>
    <w:link w:val="Heading9Char"/>
    <w:qFormat/>
    <w:rsid w:val="0070661D"/>
    <w:pPr>
      <w:ind w:left="720"/>
      <w:outlineLvl w:val="8"/>
    </w:pPr>
    <w:rPr>
      <w:i/>
    </w:rPr>
  </w:style>
  <w:style w:type="character" w:default="1" w:styleId="DefaultParagraphFont">
    <w:name w:val="Default Paragraph Font"/>
    <w:uiPriority w:val="1"/>
    <w:unhideWhenUsed/>
    <w:rsid w:val="007066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661D"/>
  </w:style>
  <w:style w:type="character" w:customStyle="1" w:styleId="Heading1Char">
    <w:name w:val="Heading 1 Char"/>
    <w:basedOn w:val="DefaultParagraphFont"/>
    <w:link w:val="Heading1"/>
    <w:rsid w:val="0070661D"/>
    <w:rPr>
      <w:rFonts w:ascii="Times New Roman" w:eastAsia="Times New Roman" w:hAnsi="Times New Roman" w:cs="Times New Roman"/>
      <w:b/>
      <w:sz w:val="32"/>
      <w:szCs w:val="20"/>
      <w:lang w:eastAsia="en-US"/>
    </w:rPr>
  </w:style>
  <w:style w:type="paragraph" w:styleId="BodyText">
    <w:name w:val="Body Text"/>
    <w:basedOn w:val="Normal"/>
    <w:link w:val="BodyTextChar"/>
    <w:rsid w:val="007066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661D"/>
    <w:rPr>
      <w:rFonts w:ascii="Times New Roman" w:eastAsia="Times New Roman" w:hAnsi="Times New Roman" w:cs="Times New Roman"/>
      <w:sz w:val="24"/>
      <w:lang w:eastAsia="en-US"/>
    </w:rPr>
  </w:style>
  <w:style w:type="paragraph" w:styleId="ListBullet">
    <w:name w:val="List Bullet"/>
    <w:basedOn w:val="List"/>
    <w:rsid w:val="0070661D"/>
    <w:pPr>
      <w:numPr>
        <w:numId w:val="12"/>
      </w:numPr>
      <w:tabs>
        <w:tab w:val="clear" w:pos="340"/>
      </w:tabs>
      <w:spacing w:before="40" w:after="40"/>
    </w:pPr>
  </w:style>
  <w:style w:type="character" w:customStyle="1" w:styleId="SpecialBold">
    <w:name w:val="Special Bold"/>
    <w:basedOn w:val="DefaultParagraphFont"/>
    <w:rsid w:val="0070661D"/>
    <w:rPr>
      <w:b/>
      <w:spacing w:val="0"/>
    </w:rPr>
  </w:style>
  <w:style w:type="paragraph" w:styleId="ListBullet2">
    <w:name w:val="List Bullet 2"/>
    <w:basedOn w:val="List2"/>
    <w:rsid w:val="0070661D"/>
    <w:pPr>
      <w:numPr>
        <w:numId w:val="13"/>
      </w:numPr>
      <w:tabs>
        <w:tab w:val="clear" w:pos="680"/>
      </w:tabs>
    </w:pPr>
  </w:style>
  <w:style w:type="paragraph" w:customStyle="1" w:styleId="SuperHeading">
    <w:name w:val="SuperHeading"/>
    <w:basedOn w:val="Normal"/>
    <w:rsid w:val="0070661D"/>
    <w:pPr>
      <w:spacing w:before="240" w:after="120"/>
      <w:outlineLvl w:val="0"/>
    </w:pPr>
    <w:rPr>
      <w:rFonts w:ascii="Times New Roman" w:hAnsi="Times New Roman"/>
      <w:b/>
      <w:sz w:val="32"/>
    </w:rPr>
  </w:style>
  <w:style w:type="paragraph" w:customStyle="1" w:styleId="AllowPageBreak">
    <w:name w:val="AllowPageBreak"/>
    <w:rsid w:val="007066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66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66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66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66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66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66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66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661D"/>
    <w:rPr>
      <w:rFonts w:ascii="Courier New" w:eastAsia="Times New Roman" w:hAnsi="Courier New" w:cs="Times New Roman"/>
      <w:i/>
      <w:szCs w:val="20"/>
      <w:lang w:eastAsia="en-US"/>
    </w:rPr>
  </w:style>
  <w:style w:type="paragraph" w:customStyle="1" w:styleId="HeadingBase">
    <w:name w:val="Heading Base"/>
    <w:rsid w:val="007066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661D"/>
    <w:pPr>
      <w:tabs>
        <w:tab w:val="right" w:leader="dot" w:pos="9072"/>
      </w:tabs>
      <w:ind w:left="567"/>
    </w:pPr>
    <w:rPr>
      <w:szCs w:val="22"/>
    </w:rPr>
  </w:style>
  <w:style w:type="paragraph" w:customStyle="1" w:styleId="TOCBase">
    <w:name w:val="TOC Base"/>
    <w:rsid w:val="007066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661D"/>
    <w:pPr>
      <w:tabs>
        <w:tab w:val="right" w:leader="dot" w:pos="9072"/>
      </w:tabs>
      <w:spacing w:before="40" w:after="40"/>
      <w:ind w:left="284"/>
    </w:pPr>
    <w:rPr>
      <w:rFonts w:ascii="Times New Roman" w:hAnsi="Times New Roman"/>
    </w:rPr>
  </w:style>
  <w:style w:type="paragraph" w:styleId="TOC1">
    <w:name w:val="toc 1"/>
    <w:basedOn w:val="TOCBase"/>
    <w:next w:val="Normal"/>
    <w:rsid w:val="007066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66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661D"/>
    <w:rPr>
      <w:rFonts w:ascii="Times New Roman" w:eastAsia="Times New Roman" w:hAnsi="Times New Roman" w:cs="Times New Roman"/>
      <w:sz w:val="16"/>
      <w:lang w:eastAsia="en-US"/>
    </w:rPr>
  </w:style>
  <w:style w:type="paragraph" w:styleId="Title">
    <w:name w:val="Title"/>
    <w:basedOn w:val="HeadingBase"/>
    <w:link w:val="TitleChar"/>
    <w:qFormat/>
    <w:rsid w:val="0070661D"/>
    <w:pPr>
      <w:spacing w:before="5040"/>
      <w:jc w:val="center"/>
    </w:pPr>
    <w:rPr>
      <w:sz w:val="48"/>
      <w:szCs w:val="72"/>
      <w:lang w:val="en-US"/>
    </w:rPr>
  </w:style>
  <w:style w:type="character" w:customStyle="1" w:styleId="TitleChar">
    <w:name w:val="Title Char"/>
    <w:basedOn w:val="DefaultParagraphFont"/>
    <w:link w:val="Title"/>
    <w:rsid w:val="007066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661D"/>
    <w:pPr>
      <w:tabs>
        <w:tab w:val="left" w:pos="3600"/>
        <w:tab w:val="left" w:pos="3958"/>
      </w:tabs>
    </w:pPr>
  </w:style>
  <w:style w:type="paragraph" w:styleId="List">
    <w:name w:val="List"/>
    <w:basedOn w:val="BodyText"/>
    <w:next w:val="BodyText"/>
    <w:rsid w:val="0070661D"/>
    <w:pPr>
      <w:tabs>
        <w:tab w:val="left" w:pos="340"/>
      </w:tabs>
      <w:spacing w:before="60" w:after="60"/>
      <w:ind w:left="340" w:hanging="340"/>
    </w:pPr>
  </w:style>
  <w:style w:type="paragraph" w:customStyle="1" w:styleId="Note">
    <w:name w:val="Note"/>
    <w:basedOn w:val="BodyText"/>
    <w:rsid w:val="007066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661D"/>
    <w:pPr>
      <w:framePr w:wrap="auto" w:hAnchor="text" w:y="6049"/>
    </w:pPr>
    <w:rPr>
      <w:color w:val="000000"/>
      <w:sz w:val="40"/>
    </w:rPr>
  </w:style>
  <w:style w:type="paragraph" w:customStyle="1" w:styleId="TOCTitle">
    <w:name w:val="TOCTitle"/>
    <w:basedOn w:val="Heading1"/>
    <w:rsid w:val="0070661D"/>
    <w:pPr>
      <w:spacing w:after="240"/>
      <w:jc w:val="center"/>
      <w:outlineLvl w:val="9"/>
    </w:pPr>
    <w:rPr>
      <w:caps/>
    </w:rPr>
  </w:style>
  <w:style w:type="paragraph" w:customStyle="1" w:styleId="Version">
    <w:name w:val="Version"/>
    <w:rsid w:val="007066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661D"/>
    <w:pPr>
      <w:keepNext w:val="0"/>
      <w:tabs>
        <w:tab w:val="right" w:pos="4176"/>
      </w:tabs>
      <w:ind w:left="198" w:hanging="198"/>
    </w:pPr>
    <w:rPr>
      <w:rFonts w:ascii="Garamond" w:hAnsi="Garamond"/>
    </w:rPr>
  </w:style>
  <w:style w:type="paragraph" w:styleId="IndexHeading">
    <w:name w:val="index heading"/>
    <w:basedOn w:val="Normal"/>
    <w:next w:val="Index1"/>
    <w:semiHidden/>
    <w:rsid w:val="0070661D"/>
    <w:pPr>
      <w:spacing w:before="120" w:after="120"/>
    </w:pPr>
    <w:rPr>
      <w:rFonts w:ascii="Arial" w:hAnsi="Arial"/>
      <w:b/>
      <w:color w:val="918585"/>
      <w:sz w:val="24"/>
    </w:rPr>
  </w:style>
  <w:style w:type="paragraph" w:styleId="Header">
    <w:name w:val="header"/>
    <w:basedOn w:val="Normal"/>
    <w:link w:val="HeaderChar"/>
    <w:rsid w:val="007066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661D"/>
    <w:rPr>
      <w:rFonts w:ascii="Times New Roman" w:eastAsia="Times New Roman" w:hAnsi="Times New Roman" w:cs="Times New Roman"/>
      <w:sz w:val="16"/>
      <w:szCs w:val="20"/>
      <w:lang w:val="en-GB" w:eastAsia="en-US"/>
    </w:rPr>
  </w:style>
  <w:style w:type="paragraph" w:customStyle="1" w:styleId="Chapter">
    <w:name w:val="Chapter"/>
    <w:basedOn w:val="Normal"/>
    <w:rsid w:val="0070661D"/>
    <w:pPr>
      <w:spacing w:before="240"/>
    </w:pPr>
    <w:rPr>
      <w:rFonts w:ascii="Times New Roman" w:hAnsi="Times New Roman"/>
      <w:smallCaps/>
      <w:spacing w:val="80"/>
      <w:sz w:val="28"/>
    </w:rPr>
  </w:style>
  <w:style w:type="paragraph" w:customStyle="1" w:styleId="InChapter">
    <w:name w:val="InChapter"/>
    <w:basedOn w:val="Heading3"/>
    <w:rsid w:val="0070661D"/>
    <w:pPr>
      <w:spacing w:after="240"/>
      <w:outlineLvl w:val="9"/>
    </w:pPr>
    <w:rPr>
      <w:noProof/>
    </w:rPr>
  </w:style>
  <w:style w:type="paragraph" w:styleId="Index2">
    <w:name w:val="index 2"/>
    <w:basedOn w:val="Normal"/>
    <w:next w:val="Normal"/>
    <w:semiHidden/>
    <w:rsid w:val="0070661D"/>
    <w:pPr>
      <w:tabs>
        <w:tab w:val="right" w:pos="4176"/>
      </w:tabs>
      <w:ind w:left="568" w:hanging="284"/>
    </w:pPr>
    <w:rPr>
      <w:rFonts w:ascii="Garamond" w:hAnsi="Garamond"/>
    </w:rPr>
  </w:style>
  <w:style w:type="paragraph" w:customStyle="1" w:styleId="Byline">
    <w:name w:val="Byline"/>
    <w:rsid w:val="007066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661D"/>
    <w:pPr>
      <w:tabs>
        <w:tab w:val="clear" w:pos="3600"/>
        <w:tab w:val="clear" w:pos="3958"/>
      </w:tabs>
      <w:jc w:val="right"/>
    </w:pPr>
  </w:style>
  <w:style w:type="character" w:styleId="Emphasis">
    <w:name w:val="Emphasis"/>
    <w:basedOn w:val="DefaultParagraphFont"/>
    <w:qFormat/>
    <w:rsid w:val="0070661D"/>
    <w:rPr>
      <w:i/>
    </w:rPr>
  </w:style>
  <w:style w:type="paragraph" w:styleId="Caption">
    <w:name w:val="caption"/>
    <w:basedOn w:val="BodyText"/>
    <w:next w:val="Normal"/>
    <w:qFormat/>
    <w:rsid w:val="0070661D"/>
    <w:pPr>
      <w:framePr w:w="2268" w:hSpace="181" w:vSpace="181" w:wrap="around" w:vAnchor="text" w:hAnchor="page" w:x="1135" w:y="285" w:anchorLock="1"/>
    </w:pPr>
    <w:rPr>
      <w:i/>
    </w:rPr>
  </w:style>
  <w:style w:type="paragraph" w:customStyle="1" w:styleId="MiniTOCTitle">
    <w:name w:val="MiniTOCTitle"/>
    <w:basedOn w:val="Heading4"/>
    <w:rsid w:val="0070661D"/>
    <w:pPr>
      <w:spacing w:before="240"/>
      <w:outlineLvl w:val="9"/>
    </w:pPr>
    <w:rPr>
      <w:noProof/>
      <w:sz w:val="24"/>
    </w:rPr>
  </w:style>
  <w:style w:type="paragraph" w:customStyle="1" w:styleId="MiniTOCItem">
    <w:name w:val="MiniTOCItem"/>
    <w:basedOn w:val="ListBullet"/>
    <w:rsid w:val="0070661D"/>
    <w:pPr>
      <w:numPr>
        <w:numId w:val="0"/>
      </w:numPr>
      <w:tabs>
        <w:tab w:val="right" w:leader="dot" w:pos="6521"/>
      </w:tabs>
      <w:spacing w:before="0" w:after="0"/>
    </w:pPr>
  </w:style>
  <w:style w:type="paragraph" w:customStyle="1" w:styleId="TOFTitle">
    <w:name w:val="TOFTitle"/>
    <w:basedOn w:val="TOCTitle"/>
    <w:rsid w:val="0070661D"/>
  </w:style>
  <w:style w:type="paragraph" w:styleId="TableofFigures">
    <w:name w:val="table of figures"/>
    <w:basedOn w:val="Normal"/>
    <w:next w:val="Normal"/>
    <w:semiHidden/>
    <w:rsid w:val="0070661D"/>
    <w:pPr>
      <w:tabs>
        <w:tab w:val="right" w:leader="dot" w:pos="9072"/>
      </w:tabs>
      <w:ind w:left="970" w:hanging="403"/>
    </w:pPr>
    <w:rPr>
      <w:rFonts w:ascii="Times New Roman" w:hAnsi="Times New Roman"/>
      <w:b/>
    </w:rPr>
  </w:style>
  <w:style w:type="paragraph" w:styleId="ListNumber">
    <w:name w:val="List Number"/>
    <w:basedOn w:val="List"/>
    <w:rsid w:val="0070661D"/>
    <w:pPr>
      <w:numPr>
        <w:numId w:val="15"/>
      </w:numPr>
      <w:tabs>
        <w:tab w:val="clear" w:pos="340"/>
      </w:tabs>
    </w:pPr>
  </w:style>
  <w:style w:type="character" w:customStyle="1" w:styleId="WingdingSymbols">
    <w:name w:val="Wingding Symbols"/>
    <w:rsid w:val="0070661D"/>
    <w:rPr>
      <w:rFonts w:ascii="Wingdings" w:hAnsi="Wingdings"/>
    </w:rPr>
  </w:style>
  <w:style w:type="paragraph" w:customStyle="1" w:styleId="TableHeading">
    <w:name w:val="Table Heading"/>
    <w:basedOn w:val="HeadingBase"/>
    <w:rsid w:val="0070661D"/>
    <w:pPr>
      <w:keepLines/>
      <w:pBdr>
        <w:bottom w:val="single" w:sz="6" w:space="1" w:color="918585"/>
      </w:pBdr>
      <w:spacing w:before="240"/>
    </w:pPr>
  </w:style>
  <w:style w:type="character" w:customStyle="1" w:styleId="HotSpot">
    <w:name w:val="HotSpot"/>
    <w:rsid w:val="0070661D"/>
    <w:rPr>
      <w:color w:val="0033CC"/>
      <w:u w:val="none"/>
    </w:rPr>
  </w:style>
  <w:style w:type="paragraph" w:customStyle="1" w:styleId="BodyTextRight">
    <w:name w:val="Body Text Right"/>
    <w:basedOn w:val="BodyText"/>
    <w:rsid w:val="0070661D"/>
    <w:pPr>
      <w:spacing w:before="0" w:after="0"/>
      <w:jc w:val="right"/>
    </w:pPr>
  </w:style>
  <w:style w:type="paragraph" w:styleId="Index3">
    <w:name w:val="index 3"/>
    <w:basedOn w:val="ListNumber2"/>
    <w:next w:val="Normal"/>
    <w:semiHidden/>
    <w:rsid w:val="0070661D"/>
    <w:pPr>
      <w:numPr>
        <w:numId w:val="0"/>
      </w:numPr>
      <w:tabs>
        <w:tab w:val="right" w:leader="dot" w:pos="4176"/>
      </w:tabs>
    </w:pPr>
  </w:style>
  <w:style w:type="paragraph" w:styleId="ListNumber2">
    <w:name w:val="List Number 2"/>
    <w:basedOn w:val="List2"/>
    <w:rsid w:val="0070661D"/>
    <w:pPr>
      <w:numPr>
        <w:numId w:val="10"/>
      </w:numPr>
      <w:tabs>
        <w:tab w:val="clear" w:pos="1060"/>
      </w:tabs>
    </w:pPr>
  </w:style>
  <w:style w:type="paragraph" w:customStyle="1" w:styleId="MarginNote">
    <w:name w:val="Margin Note"/>
    <w:basedOn w:val="BodyText"/>
    <w:rsid w:val="007066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66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66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661D"/>
    <w:rPr>
      <w:sz w:val="32"/>
    </w:rPr>
  </w:style>
  <w:style w:type="paragraph" w:customStyle="1" w:styleId="HeadingProcedure">
    <w:name w:val="Heading Procedure"/>
    <w:basedOn w:val="HeadingBase"/>
    <w:next w:val="Normal"/>
    <w:rsid w:val="0070661D"/>
    <w:pPr>
      <w:tabs>
        <w:tab w:val="left" w:pos="0"/>
      </w:tabs>
      <w:spacing w:before="120" w:after="60"/>
    </w:pPr>
    <w:rPr>
      <w:i/>
      <w:color w:val="918585"/>
      <w:sz w:val="22"/>
    </w:rPr>
  </w:style>
  <w:style w:type="paragraph" w:customStyle="1" w:styleId="TableBodyText">
    <w:name w:val="Table Body Text"/>
    <w:basedOn w:val="BodyText"/>
    <w:rsid w:val="0070661D"/>
    <w:pPr>
      <w:spacing w:before="60" w:after="60"/>
    </w:pPr>
  </w:style>
  <w:style w:type="paragraph" w:styleId="ListContinue">
    <w:name w:val="List Continue"/>
    <w:basedOn w:val="List"/>
    <w:rsid w:val="0070661D"/>
    <w:pPr>
      <w:ind w:firstLine="0"/>
    </w:pPr>
  </w:style>
  <w:style w:type="paragraph" w:customStyle="1" w:styleId="ListNote">
    <w:name w:val="List Note"/>
    <w:basedOn w:val="List"/>
    <w:rsid w:val="0070661D"/>
    <w:pPr>
      <w:pBdr>
        <w:top w:val="single" w:sz="6" w:space="2" w:color="918585"/>
        <w:bottom w:val="single" w:sz="6" w:space="2" w:color="918585"/>
      </w:pBdr>
      <w:tabs>
        <w:tab w:val="left" w:pos="1021"/>
      </w:tabs>
      <w:ind w:firstLine="0"/>
    </w:pPr>
  </w:style>
  <w:style w:type="paragraph" w:customStyle="1" w:styleId="Warning">
    <w:name w:val="Warning"/>
    <w:basedOn w:val="BodyText"/>
    <w:rsid w:val="0070661D"/>
    <w:pPr>
      <w:shd w:val="clear" w:color="auto" w:fill="D9D9D9"/>
      <w:tabs>
        <w:tab w:val="left" w:pos="992"/>
      </w:tabs>
      <w:ind w:left="119" w:right="119"/>
    </w:pPr>
    <w:rPr>
      <w:sz w:val="20"/>
    </w:rPr>
  </w:style>
  <w:style w:type="paragraph" w:customStyle="1" w:styleId="MarginIcons">
    <w:name w:val="Margin Icons"/>
    <w:basedOn w:val="BodyText"/>
    <w:rsid w:val="007066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661D"/>
    <w:rPr>
      <w:rFonts w:ascii="Courier New" w:hAnsi="Courier New"/>
    </w:rPr>
  </w:style>
  <w:style w:type="paragraph" w:customStyle="1" w:styleId="NoteBullet">
    <w:name w:val="Note Bullet"/>
    <w:basedOn w:val="Note"/>
    <w:rsid w:val="0070661D"/>
    <w:pPr>
      <w:tabs>
        <w:tab w:val="clear" w:pos="680"/>
      </w:tabs>
      <w:spacing w:before="60" w:after="60"/>
    </w:pPr>
  </w:style>
  <w:style w:type="paragraph" w:customStyle="1" w:styleId="SubHeading2">
    <w:name w:val="SubHeading2"/>
    <w:basedOn w:val="HeadingBase"/>
    <w:rsid w:val="0070661D"/>
    <w:pPr>
      <w:spacing w:before="240" w:after="60"/>
    </w:pPr>
    <w:rPr>
      <w:sz w:val="20"/>
    </w:rPr>
  </w:style>
  <w:style w:type="paragraph" w:customStyle="1" w:styleId="SubHeading1">
    <w:name w:val="SubHeading1"/>
    <w:basedOn w:val="HeadingBase"/>
    <w:rsid w:val="0070661D"/>
    <w:pPr>
      <w:spacing w:before="240" w:after="60"/>
    </w:pPr>
    <w:rPr>
      <w:color w:val="918585"/>
      <w:sz w:val="22"/>
    </w:rPr>
  </w:style>
  <w:style w:type="paragraph" w:customStyle="1" w:styleId="SideHeading">
    <w:name w:val="Side Heading"/>
    <w:basedOn w:val="HeadingBase"/>
    <w:rsid w:val="007066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661D"/>
    <w:pPr>
      <w:tabs>
        <w:tab w:val="num" w:pos="360"/>
      </w:tabs>
    </w:pPr>
  </w:style>
  <w:style w:type="paragraph" w:styleId="PlainText">
    <w:name w:val="Plain Text"/>
    <w:basedOn w:val="Normal"/>
    <w:link w:val="PlainTextChar"/>
    <w:rsid w:val="0070661D"/>
    <w:rPr>
      <w:sz w:val="20"/>
    </w:rPr>
  </w:style>
  <w:style w:type="character" w:customStyle="1" w:styleId="PlainTextChar">
    <w:name w:val="Plain Text Char"/>
    <w:basedOn w:val="DefaultParagraphFont"/>
    <w:link w:val="PlainText"/>
    <w:rsid w:val="0070661D"/>
    <w:rPr>
      <w:rFonts w:ascii="Courier New" w:eastAsia="Times New Roman" w:hAnsi="Courier New" w:cs="Times New Roman"/>
      <w:sz w:val="20"/>
      <w:szCs w:val="20"/>
      <w:lang w:eastAsia="en-US"/>
    </w:rPr>
  </w:style>
  <w:style w:type="character" w:customStyle="1" w:styleId="MenuOption">
    <w:name w:val="Menu Option"/>
    <w:basedOn w:val="DefaultParagraphFont"/>
    <w:rsid w:val="0070661D"/>
    <w:rPr>
      <w:b/>
      <w:smallCaps/>
    </w:rPr>
  </w:style>
  <w:style w:type="paragraph" w:customStyle="1" w:styleId="TableListNumber">
    <w:name w:val="Table List Number"/>
    <w:basedOn w:val="ListNumber"/>
    <w:rsid w:val="0070661D"/>
    <w:pPr>
      <w:numPr>
        <w:numId w:val="0"/>
      </w:numPr>
    </w:pPr>
  </w:style>
  <w:style w:type="paragraph" w:styleId="TOC4">
    <w:name w:val="toc 4"/>
    <w:basedOn w:val="TOCBase"/>
    <w:next w:val="Normal"/>
    <w:semiHidden/>
    <w:rsid w:val="0070661D"/>
    <w:pPr>
      <w:tabs>
        <w:tab w:val="right" w:leader="dot" w:pos="9071"/>
      </w:tabs>
      <w:ind w:left="1701"/>
    </w:pPr>
  </w:style>
  <w:style w:type="paragraph" w:customStyle="1" w:styleId="ListAlpha">
    <w:name w:val="List Alpha"/>
    <w:basedOn w:val="List"/>
    <w:rsid w:val="0070661D"/>
    <w:pPr>
      <w:numPr>
        <w:numId w:val="9"/>
      </w:numPr>
    </w:pPr>
  </w:style>
  <w:style w:type="paragraph" w:customStyle="1" w:styleId="ListAlpha2">
    <w:name w:val="List Alpha 2"/>
    <w:basedOn w:val="List2"/>
    <w:rsid w:val="0070661D"/>
    <w:pPr>
      <w:numPr>
        <w:numId w:val="8"/>
      </w:numPr>
    </w:pPr>
  </w:style>
  <w:style w:type="paragraph" w:styleId="List2">
    <w:name w:val="List 2"/>
    <w:basedOn w:val="BodyText"/>
    <w:rsid w:val="0070661D"/>
    <w:pPr>
      <w:tabs>
        <w:tab w:val="left" w:pos="680"/>
      </w:tabs>
      <w:spacing w:before="60" w:after="60"/>
      <w:ind w:left="680" w:hanging="340"/>
    </w:pPr>
  </w:style>
  <w:style w:type="paragraph" w:styleId="List3">
    <w:name w:val="List 3"/>
    <w:basedOn w:val="BodyText"/>
    <w:rsid w:val="0070661D"/>
    <w:pPr>
      <w:tabs>
        <w:tab w:val="left" w:pos="1021"/>
      </w:tabs>
      <w:spacing w:before="60" w:after="60"/>
      <w:ind w:left="1020" w:hanging="340"/>
    </w:pPr>
  </w:style>
  <w:style w:type="paragraph" w:styleId="List4">
    <w:name w:val="List 4"/>
    <w:basedOn w:val="BodyText"/>
    <w:rsid w:val="0070661D"/>
    <w:pPr>
      <w:tabs>
        <w:tab w:val="left" w:pos="1361"/>
      </w:tabs>
      <w:spacing w:before="60" w:after="60"/>
      <w:ind w:left="1361" w:hanging="340"/>
    </w:pPr>
  </w:style>
  <w:style w:type="paragraph" w:styleId="List5">
    <w:name w:val="List 5"/>
    <w:basedOn w:val="BodyText"/>
    <w:rsid w:val="0070661D"/>
    <w:pPr>
      <w:tabs>
        <w:tab w:val="left" w:pos="1701"/>
      </w:tabs>
      <w:spacing w:before="60" w:after="60"/>
      <w:ind w:left="1701" w:hanging="340"/>
    </w:pPr>
  </w:style>
  <w:style w:type="paragraph" w:styleId="ListBullet3">
    <w:name w:val="List Bullet 3"/>
    <w:basedOn w:val="List3"/>
    <w:rsid w:val="0070661D"/>
    <w:pPr>
      <w:numPr>
        <w:numId w:val="14"/>
      </w:numPr>
      <w:tabs>
        <w:tab w:val="clear" w:pos="1021"/>
      </w:tabs>
      <w:ind w:left="1037" w:hanging="357"/>
    </w:pPr>
  </w:style>
  <w:style w:type="paragraph" w:styleId="ListBullet4">
    <w:name w:val="List Bullet 4"/>
    <w:basedOn w:val="List4"/>
    <w:rsid w:val="0070661D"/>
    <w:pPr>
      <w:numPr>
        <w:numId w:val="3"/>
      </w:numPr>
      <w:tabs>
        <w:tab w:val="clear" w:pos="1361"/>
      </w:tabs>
    </w:pPr>
  </w:style>
  <w:style w:type="paragraph" w:styleId="ListBullet5">
    <w:name w:val="List Bullet 5"/>
    <w:basedOn w:val="List5"/>
    <w:rsid w:val="0070661D"/>
    <w:pPr>
      <w:numPr>
        <w:numId w:val="4"/>
      </w:numPr>
    </w:pPr>
  </w:style>
  <w:style w:type="paragraph" w:styleId="ListContinue2">
    <w:name w:val="List Continue 2"/>
    <w:basedOn w:val="List2"/>
    <w:rsid w:val="0070661D"/>
    <w:pPr>
      <w:ind w:firstLine="0"/>
    </w:pPr>
  </w:style>
  <w:style w:type="paragraph" w:styleId="ListContinue3">
    <w:name w:val="List Continue 3"/>
    <w:basedOn w:val="List3"/>
    <w:rsid w:val="0070661D"/>
    <w:pPr>
      <w:ind w:left="1021" w:firstLine="0"/>
    </w:pPr>
  </w:style>
  <w:style w:type="paragraph" w:styleId="ListContinue4">
    <w:name w:val="List Continue 4"/>
    <w:basedOn w:val="List4"/>
    <w:rsid w:val="0070661D"/>
    <w:pPr>
      <w:ind w:firstLine="0"/>
    </w:pPr>
  </w:style>
  <w:style w:type="paragraph" w:styleId="ListContinue5">
    <w:name w:val="List Continue 5"/>
    <w:basedOn w:val="List5"/>
    <w:rsid w:val="0070661D"/>
    <w:pPr>
      <w:ind w:firstLine="0"/>
    </w:pPr>
  </w:style>
  <w:style w:type="paragraph" w:styleId="ListNumber3">
    <w:name w:val="List Number 3"/>
    <w:basedOn w:val="List3"/>
    <w:rsid w:val="0070661D"/>
    <w:pPr>
      <w:numPr>
        <w:numId w:val="5"/>
      </w:numPr>
    </w:pPr>
  </w:style>
  <w:style w:type="paragraph" w:styleId="ListNumber4">
    <w:name w:val="List Number 4"/>
    <w:basedOn w:val="List4"/>
    <w:rsid w:val="0070661D"/>
    <w:pPr>
      <w:numPr>
        <w:numId w:val="6"/>
      </w:numPr>
    </w:pPr>
  </w:style>
  <w:style w:type="paragraph" w:styleId="ListNumber5">
    <w:name w:val="List Number 5"/>
    <w:basedOn w:val="List5"/>
    <w:rsid w:val="0070661D"/>
    <w:pPr>
      <w:numPr>
        <w:numId w:val="7"/>
      </w:numPr>
    </w:pPr>
  </w:style>
  <w:style w:type="paragraph" w:styleId="BlockText">
    <w:name w:val="Block Text"/>
    <w:basedOn w:val="Normal"/>
    <w:rsid w:val="0070661D"/>
    <w:pPr>
      <w:spacing w:after="120"/>
      <w:ind w:left="1440" w:right="1440"/>
    </w:pPr>
  </w:style>
  <w:style w:type="character" w:customStyle="1" w:styleId="Subscript">
    <w:name w:val="Subscript"/>
    <w:basedOn w:val="DefaultParagraphFont"/>
    <w:rsid w:val="0070661D"/>
    <w:rPr>
      <w:sz w:val="16"/>
      <w:vertAlign w:val="subscript"/>
    </w:rPr>
  </w:style>
  <w:style w:type="character" w:customStyle="1" w:styleId="Superscript">
    <w:name w:val="Superscript"/>
    <w:basedOn w:val="DefaultParagraphFont"/>
    <w:rsid w:val="0070661D"/>
    <w:rPr>
      <w:sz w:val="16"/>
      <w:vertAlign w:val="superscript"/>
    </w:rPr>
  </w:style>
  <w:style w:type="character" w:customStyle="1" w:styleId="Symbols">
    <w:name w:val="Symbols"/>
    <w:basedOn w:val="DefaultParagraphFont"/>
    <w:rsid w:val="0070661D"/>
    <w:rPr>
      <w:rFonts w:ascii="Symbol" w:hAnsi="Symbol"/>
    </w:rPr>
  </w:style>
  <w:style w:type="character" w:customStyle="1" w:styleId="MenuOptions">
    <w:name w:val="Menu Options"/>
    <w:basedOn w:val="DefaultParagraphFont"/>
    <w:rsid w:val="0070661D"/>
    <w:rPr>
      <w:rFonts w:ascii="Arial Narrow" w:hAnsi="Arial Narrow"/>
      <w:smallCaps/>
    </w:rPr>
  </w:style>
  <w:style w:type="character" w:customStyle="1" w:styleId="Buttons">
    <w:name w:val="Buttons"/>
    <w:basedOn w:val="DefaultParagraphFont"/>
    <w:rsid w:val="0070661D"/>
    <w:rPr>
      <w:b/>
    </w:rPr>
  </w:style>
  <w:style w:type="character" w:customStyle="1" w:styleId="Underlined">
    <w:name w:val="Underlined"/>
    <w:basedOn w:val="DefaultParagraphFont"/>
    <w:rsid w:val="0070661D"/>
    <w:rPr>
      <w:u w:val="single"/>
    </w:rPr>
  </w:style>
  <w:style w:type="paragraph" w:customStyle="1" w:styleId="TableBodyTextRight">
    <w:name w:val="Table Body Text Right"/>
    <w:basedOn w:val="TableBodyText"/>
    <w:rsid w:val="0070661D"/>
    <w:pPr>
      <w:widowControl w:val="0"/>
      <w:autoSpaceDE w:val="0"/>
      <w:autoSpaceDN w:val="0"/>
      <w:adjustRightInd w:val="0"/>
      <w:jc w:val="right"/>
    </w:pPr>
    <w:rPr>
      <w:rFonts w:cs="Arial"/>
      <w:szCs w:val="18"/>
    </w:rPr>
  </w:style>
  <w:style w:type="paragraph" w:customStyle="1" w:styleId="CopyrightText">
    <w:name w:val="Copyright Text"/>
    <w:basedOn w:val="BodyText"/>
    <w:rsid w:val="0070661D"/>
    <w:rPr>
      <w:sz w:val="18"/>
    </w:rPr>
  </w:style>
  <w:style w:type="paragraph" w:customStyle="1" w:styleId="BodySmallRight">
    <w:name w:val="Body Small Right"/>
    <w:basedOn w:val="BodyTextRight"/>
    <w:rsid w:val="0070661D"/>
    <w:rPr>
      <w:sz w:val="18"/>
      <w:szCs w:val="18"/>
    </w:rPr>
  </w:style>
  <w:style w:type="paragraph" w:customStyle="1" w:styleId="MarginEdition">
    <w:name w:val="Margin Edition"/>
    <w:basedOn w:val="MarginNote"/>
    <w:rsid w:val="0070661D"/>
    <w:pPr>
      <w:spacing w:before="0" w:after="0"/>
    </w:pPr>
    <w:rPr>
      <w:rFonts w:ascii="Times New Roman" w:hAnsi="Times New Roman"/>
      <w:color w:val="999999"/>
    </w:rPr>
  </w:style>
  <w:style w:type="paragraph" w:customStyle="1" w:styleId="Spacer">
    <w:name w:val="Spacer"/>
    <w:basedOn w:val="Normal"/>
    <w:rsid w:val="0070661D"/>
    <w:rPr>
      <w:sz w:val="2"/>
      <w:szCs w:val="2"/>
    </w:rPr>
  </w:style>
  <w:style w:type="character" w:customStyle="1" w:styleId="Small">
    <w:name w:val="Small"/>
    <w:basedOn w:val="DefaultParagraphFont"/>
    <w:rsid w:val="0070661D"/>
    <w:rPr>
      <w:sz w:val="16"/>
    </w:rPr>
  </w:style>
  <w:style w:type="paragraph" w:customStyle="1" w:styleId="WideTable">
    <w:name w:val="Wide Table"/>
    <w:basedOn w:val="Normal"/>
    <w:rsid w:val="0070661D"/>
    <w:pPr>
      <w:ind w:left="-1418"/>
    </w:pPr>
    <w:rPr>
      <w:sz w:val="2"/>
      <w:szCs w:val="2"/>
    </w:rPr>
  </w:style>
  <w:style w:type="character" w:styleId="PageNumber">
    <w:name w:val="page number"/>
    <w:basedOn w:val="DefaultParagraphFont"/>
    <w:rsid w:val="0070661D"/>
  </w:style>
  <w:style w:type="paragraph" w:styleId="Quote">
    <w:name w:val="Quote"/>
    <w:basedOn w:val="Heading1"/>
    <w:link w:val="QuoteChar"/>
    <w:qFormat/>
    <w:rsid w:val="0070661D"/>
    <w:rPr>
      <w:b w:val="0"/>
      <w:sz w:val="72"/>
      <w:szCs w:val="72"/>
      <w:lang w:val="en-NZ"/>
    </w:rPr>
  </w:style>
  <w:style w:type="character" w:customStyle="1" w:styleId="QuoteChar">
    <w:name w:val="Quote Char"/>
    <w:basedOn w:val="DefaultParagraphFont"/>
    <w:link w:val="Quote"/>
    <w:rsid w:val="007066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661D"/>
    <w:pPr>
      <w:pageBreakBefore/>
    </w:pPr>
  </w:style>
  <w:style w:type="paragraph" w:customStyle="1" w:styleId="Border">
    <w:name w:val="Border"/>
    <w:basedOn w:val="Normal"/>
    <w:qFormat/>
    <w:rsid w:val="007066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661D"/>
    <w:rPr>
      <w:b/>
      <w:bCs/>
      <w:i/>
      <w:iCs/>
      <w:color w:val="auto"/>
    </w:rPr>
  </w:style>
  <w:style w:type="paragraph" w:styleId="IntenseQuote">
    <w:name w:val="Intense Quote"/>
    <w:basedOn w:val="Normal"/>
    <w:next w:val="Normal"/>
    <w:link w:val="IntenseQuoteChar"/>
    <w:uiPriority w:val="30"/>
    <w:qFormat/>
    <w:rsid w:val="007066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66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661D"/>
    <w:rPr>
      <w:smallCaps/>
      <w:color w:val="auto"/>
      <w:u w:val="single"/>
    </w:rPr>
  </w:style>
  <w:style w:type="character" w:styleId="IntenseReference">
    <w:name w:val="Intense Reference"/>
    <w:basedOn w:val="DefaultParagraphFont"/>
    <w:uiPriority w:val="32"/>
    <w:qFormat/>
    <w:rsid w:val="0070661D"/>
    <w:rPr>
      <w:b/>
      <w:bCs/>
      <w:smallCaps/>
      <w:color w:val="auto"/>
      <w:spacing w:val="5"/>
      <w:u w:val="single"/>
    </w:rPr>
  </w:style>
  <w:style w:type="paragraph" w:customStyle="1" w:styleId="2ColumnHeading">
    <w:name w:val="2Column Heading"/>
    <w:basedOn w:val="BodyText"/>
    <w:qFormat/>
    <w:rsid w:val="0070661D"/>
    <w:pPr>
      <w:spacing w:after="60"/>
      <w:ind w:left="-2268"/>
    </w:pPr>
    <w:rPr>
      <w:b/>
    </w:rPr>
  </w:style>
  <w:style w:type="paragraph" w:customStyle="1" w:styleId="Heading1TOC">
    <w:name w:val="Heading1 TOC"/>
    <w:basedOn w:val="Normal"/>
    <w:qFormat/>
    <w:rsid w:val="0070661D"/>
    <w:pPr>
      <w:spacing w:before="240" w:after="120"/>
    </w:pPr>
    <w:rPr>
      <w:rFonts w:ascii="Times New Roman" w:hAnsi="Times New Roman"/>
      <w:b/>
      <w:sz w:val="32"/>
    </w:rPr>
  </w:style>
  <w:style w:type="paragraph" w:customStyle="1" w:styleId="Heading2TOC">
    <w:name w:val="Heading2 TOC"/>
    <w:basedOn w:val="Normal"/>
    <w:qFormat/>
    <w:rsid w:val="0070661D"/>
    <w:pPr>
      <w:spacing w:before="240" w:after="60"/>
    </w:pPr>
    <w:rPr>
      <w:rFonts w:ascii="Times New Roman" w:hAnsi="Times New Roman"/>
      <w:b/>
      <w:sz w:val="28"/>
    </w:rPr>
  </w:style>
  <w:style w:type="character" w:customStyle="1" w:styleId="Underline">
    <w:name w:val="Underline"/>
    <w:basedOn w:val="DefaultParagraphFont"/>
    <w:qFormat/>
    <w:rsid w:val="0070661D"/>
    <w:rPr>
      <w:u w:val="single"/>
    </w:rPr>
  </w:style>
  <w:style w:type="character" w:customStyle="1" w:styleId="BoldandItalics">
    <w:name w:val="Bold and Italics"/>
    <w:qFormat/>
    <w:rsid w:val="0070661D"/>
    <w:rPr>
      <w:b/>
      <w:i/>
      <w:u w:val="none"/>
    </w:rPr>
  </w:style>
  <w:style w:type="paragraph" w:styleId="BalloonText">
    <w:name w:val="Balloon Text"/>
    <w:basedOn w:val="Normal"/>
    <w:link w:val="BalloonTextChar"/>
    <w:rsid w:val="0070661D"/>
    <w:rPr>
      <w:rFonts w:ascii="Tahoma" w:hAnsi="Tahoma" w:cs="Tahoma"/>
      <w:sz w:val="16"/>
      <w:szCs w:val="16"/>
    </w:rPr>
  </w:style>
  <w:style w:type="character" w:customStyle="1" w:styleId="BalloonTextChar">
    <w:name w:val="Balloon Text Char"/>
    <w:basedOn w:val="DefaultParagraphFont"/>
    <w:link w:val="BalloonText"/>
    <w:rsid w:val="007066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66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66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661D"/>
    <w:rPr>
      <w:b/>
      <w:color w:val="660033"/>
      <w:spacing w:val="0"/>
    </w:rPr>
  </w:style>
  <w:style w:type="paragraph" w:customStyle="1" w:styleId="Nameditemlist">
    <w:name w:val="Named item list"/>
    <w:basedOn w:val="BodyText"/>
    <w:qFormat/>
    <w:rsid w:val="0070661D"/>
    <w:pPr>
      <w:tabs>
        <w:tab w:val="left" w:pos="2835"/>
      </w:tabs>
      <w:ind w:left="2835" w:hanging="2835"/>
    </w:pPr>
  </w:style>
  <w:style w:type="paragraph" w:customStyle="1" w:styleId="BodyTextnopadding">
    <w:name w:val="Body Text no padding"/>
    <w:basedOn w:val="BodyText"/>
    <w:qFormat/>
    <w:rsid w:val="0070661D"/>
    <w:pPr>
      <w:spacing w:before="0" w:after="0"/>
    </w:pPr>
  </w:style>
  <w:style w:type="paragraph" w:customStyle="1" w:styleId="BodyTextBold">
    <w:name w:val="Body Text Bold"/>
    <w:basedOn w:val="BodyText"/>
    <w:qFormat/>
    <w:rsid w:val="0070661D"/>
    <w:rPr>
      <w:b/>
    </w:rPr>
  </w:style>
  <w:style w:type="character" w:styleId="Hyperlink">
    <w:name w:val="Hyperlink"/>
    <w:basedOn w:val="DefaultParagraphFont"/>
    <w:uiPriority w:val="99"/>
    <w:unhideWhenUsed/>
    <w:rsid w:val="00E40C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1935</Words>
  <Characters>12695</Characters>
  <Application>Microsoft Office Word</Application>
  <DocSecurity>0</DocSecurity>
  <Lines>528</Lines>
  <Paragraphs>298</Paragraphs>
  <ScaleCrop>false</ScaleCrop>
  <Company>Author-it Software Corporation Ltd.</Company>
  <LinksUpToDate>false</LinksUpToDate>
  <CharactersWithSpaces>14332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MARM007 Assist in the survey of vessel mechanical features</dc:title>
  <dc:subject>Approved</dc:subject>
  <dc:creator>Industry Skills Australia</dc:creator>
  <cp:keywords>Release: 1</cp:keywords>
  <dc:description>Review Date: 12 April 2008</dc:description>
  <cp:lastModifiedBy>HSD_TPCMSd.prod</cp:lastModifiedBy>
  <cp:revision>3</cp:revision>
  <dcterms:created xsi:type="dcterms:W3CDTF">2025-03-01T17:30:00Z</dcterms:created>
  <dcterms:modified xsi:type="dcterms:W3CDTF">2025-03-01T17:30:00Z</dcterms:modified>
</cp:coreProperties>
</file>