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0F01" w:rsidP="00E60F01">
      <w:pPr>
        <w:pStyle w:val="Title"/>
      </w:pPr>
      <w:r>
        <w:fldChar w:fldCharType="begin"/>
      </w:r>
      <w:r>
        <w:instrText xml:space="preserve"> TITLE   \* MERGEFORMAT </w:instrText>
      </w:r>
      <w:r>
        <w:fldChar w:fldCharType="separate"/>
      </w:r>
      <w:r>
        <w:t>Assessment Requirements for MARM007 Assist in the survey of vessel mechanical features</w:t>
      </w:r>
      <w:r>
        <w:fldChar w:fldCharType="end"/>
      </w:r>
    </w:p>
    <w:p w:rsidR="00E60F01" w:rsidP="00E60F01">
      <w:pPr>
        <w:pStyle w:val="Version"/>
        <w:sectPr w:rsidSect="007C19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196C" w:rsidP="007C196C">
      <w:pPr>
        <w:pStyle w:val="SuperHeading"/>
      </w:pPr>
      <w:r w:rsidRPr="007C196C">
        <w:t>Assessment Requirements for MARM007 Assist in the survey of vessel mechanical features</w:t>
      </w:r>
    </w:p>
    <w:p w:rsidR="00000000" w:rsidRPr="007C196C" w:rsidP="007C196C">
      <w:pPr>
        <w:pStyle w:val="Heading1"/>
      </w:pPr>
      <w:bookmarkStart w:id="1" w:name="O_662048"/>
      <w:bookmarkEnd w:id="1"/>
      <w:r w:rsidRPr="007C196C">
        <w:t>Modification History</w:t>
      </w:r>
    </w:p>
    <w:p w:rsidR="00000000" w:rsidRPr="007C196C" w:rsidP="00E60F01">
      <w:pPr>
        <w:pStyle w:val="BodyText"/>
      </w:pPr>
      <w:r w:rsidRPr="007C196C">
        <w:t>Release 1. New unit of competency.</w:t>
      </w:r>
    </w:p>
    <w:p w:rsidR="00000000" w:rsidRPr="007C196C" w:rsidP="007C196C">
      <w:pPr>
        <w:pStyle w:val="Heading1"/>
      </w:pPr>
      <w:bookmarkStart w:id="2" w:name="O_662049"/>
      <w:bookmarkEnd w:id="2"/>
      <w:r w:rsidRPr="007C196C">
        <w:t>Performance Evidence</w:t>
      </w:r>
    </w:p>
    <w:tbl>
      <w:tblPr>
        <w:tblW w:w="9498" w:type="dxa"/>
        <w:tblLayout w:type="fixed"/>
        <w:tblCellMar>
          <w:left w:w="62" w:type="dxa"/>
          <w:right w:w="62" w:type="dxa"/>
        </w:tblCellMar>
        <w:tblLook w:val="0000"/>
      </w:tblPr>
      <w:tblGrid>
        <w:gridCol w:w="9498"/>
      </w:tblGrid>
      <w:tr w:rsidTr="007C196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7C196C">
            <w:pPr>
              <w:pStyle w:val="BodyText"/>
              <w:rPr>
                <w:lang w:val="en-NZ"/>
              </w:rPr>
            </w:pPr>
            <w:r w:rsidRPr="007C196C">
              <w:t>Evidence required to demonstrate competence in this unit must be relevant to and satisfy all of the requirements of the elements, performance criteria and range of conditions on at least one occasion and include:</w:t>
            </w:r>
          </w:p>
        </w:tc>
      </w:tr>
      <w:tr w:rsidTr="007C196C">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7C196C" w:rsidP="007C196C">
            <w:pPr>
              <w:pStyle w:val="ListBullet"/>
            </w:pPr>
            <w:r w:rsidRPr="007C196C">
              <w:t>applying relevant work health and safety/</w:t>
            </w:r>
            <w:r w:rsidRPr="007C196C">
              <w:t>occupational health and safety (WHS/OHS) requirements and work practices</w:t>
            </w:r>
          </w:p>
          <w:p w:rsidR="00000000" w:rsidRPr="007C196C" w:rsidP="007C196C">
            <w:pPr>
              <w:pStyle w:val="ListBullet"/>
            </w:pPr>
            <w:r w:rsidRPr="007C196C">
              <w:t>applying risk management and risk minimisation techniques</w:t>
            </w:r>
          </w:p>
          <w:p w:rsidR="00000000" w:rsidRPr="007C196C" w:rsidP="007C196C">
            <w:pPr>
              <w:pStyle w:val="ListBullet"/>
            </w:pPr>
            <w:r w:rsidRPr="007C196C">
              <w:t>communicating effectively verbally and in writing</w:t>
            </w:r>
          </w:p>
          <w:p w:rsidR="00000000" w:rsidRPr="007C196C" w:rsidP="007C196C">
            <w:pPr>
              <w:pStyle w:val="ListBullet"/>
            </w:pPr>
            <w:r w:rsidRPr="007C196C">
              <w:t>developing effective and detailed planning documents</w:t>
            </w:r>
          </w:p>
          <w:p w:rsidR="00000000" w:rsidRPr="007C196C" w:rsidP="007C196C">
            <w:pPr>
              <w:pStyle w:val="ListBullet"/>
            </w:pPr>
            <w:r w:rsidRPr="007C196C">
              <w:t>ensuring behaviour ref</w:t>
            </w:r>
            <w:r w:rsidRPr="007C196C">
              <w:t>lects relevant current legislative and regulatory requirements</w:t>
            </w:r>
          </w:p>
          <w:p w:rsidR="00000000" w:rsidRPr="007C196C" w:rsidP="007C196C">
            <w:pPr>
              <w:pStyle w:val="ListBullet"/>
            </w:pPr>
            <w:r w:rsidRPr="007C196C">
              <w:t>identifying and following all safety procedures and precautions</w:t>
            </w:r>
          </w:p>
          <w:p w:rsidR="00000000" w:rsidRPr="007C196C" w:rsidP="007C196C">
            <w:pPr>
              <w:pStyle w:val="ListBullet"/>
            </w:pPr>
            <w:r w:rsidRPr="007C196C">
              <w:t>providing high quality reports</w:t>
            </w:r>
          </w:p>
          <w:p w:rsidR="00000000" w:rsidRPr="007C196C" w:rsidP="007C196C">
            <w:pPr>
              <w:pStyle w:val="ListBullet"/>
            </w:pPr>
            <w:r w:rsidRPr="007C196C">
              <w:t>reading and interpreting safety data sheets/material safety data sheets (SDSs/MSDSs) accurately</w:t>
            </w:r>
          </w:p>
          <w:p w:rsidR="00000000" w:rsidRPr="007C196C" w:rsidP="007C196C">
            <w:pPr>
              <w:pStyle w:val="ListBullet"/>
            </w:pPr>
            <w:r w:rsidRPr="007C196C">
              <w:t>reading and interpreting:</w:t>
            </w:r>
          </w:p>
          <w:p w:rsidR="00000000" w:rsidRPr="007C196C" w:rsidP="007C196C">
            <w:pPr>
              <w:pStyle w:val="ListBullet2"/>
            </w:pPr>
            <w:r w:rsidRPr="007C196C">
              <w:t>instructions for auxiliary machinery and systems to be tested</w:t>
            </w:r>
          </w:p>
          <w:p w:rsidR="00000000" w:rsidRPr="007C196C" w:rsidP="007C196C">
            <w:pPr>
              <w:pStyle w:val="ListBullet2"/>
            </w:pPr>
            <w:r w:rsidRPr="007C196C">
              <w:t>machinery performance readings and indications</w:t>
            </w:r>
          </w:p>
          <w:p w:rsidR="00000000" w:rsidRPr="007C196C" w:rsidP="007C196C">
            <w:pPr>
              <w:pStyle w:val="ListBullet"/>
            </w:pPr>
            <w:r w:rsidRPr="007C196C">
              <w:t>recognising and reporting:</w:t>
            </w:r>
          </w:p>
          <w:p w:rsidR="00000000" w:rsidRPr="007C196C" w:rsidP="007C196C">
            <w:pPr>
              <w:pStyle w:val="ListBullet2"/>
            </w:pPr>
            <w:r w:rsidRPr="007C196C">
              <w:t>faulty equipment on vessels to be inspected</w:t>
            </w:r>
          </w:p>
          <w:p w:rsidR="00000000" w:rsidRPr="007C196C" w:rsidP="007C196C">
            <w:pPr>
              <w:pStyle w:val="ListBullet2"/>
            </w:pPr>
            <w:r w:rsidRPr="007C196C">
              <w:t>routine problems that relate to auxiliary machi</w:t>
            </w:r>
            <w:r w:rsidRPr="007C196C">
              <w:t>nery and systems on domestic commercial vessels.</w:t>
            </w:r>
          </w:p>
        </w:tc>
      </w:tr>
    </w:tbl>
    <w:p w:rsidR="00000000" w:rsidRPr="007C196C" w:rsidP="007C196C">
      <w:pPr>
        <w:pStyle w:val="BodyText"/>
      </w:pPr>
    </w:p>
    <w:p w:rsidR="00000000" w:rsidRPr="007C196C" w:rsidP="007C196C">
      <w:pPr>
        <w:pStyle w:val="AllowPageBreak"/>
      </w:pPr>
    </w:p>
    <w:p w:rsidR="00000000" w:rsidRPr="007C196C" w:rsidP="007C196C">
      <w:pPr>
        <w:pStyle w:val="Heading1"/>
      </w:pPr>
      <w:bookmarkStart w:id="3" w:name="O_662050"/>
      <w:bookmarkEnd w:id="3"/>
      <w:r w:rsidRPr="007C196C">
        <w:t>Knowledge Evidence</w:t>
      </w:r>
    </w:p>
    <w:tbl>
      <w:tblPr>
        <w:tblW w:w="9498" w:type="dxa"/>
        <w:tblLayout w:type="fixed"/>
        <w:tblCellMar>
          <w:left w:w="62" w:type="dxa"/>
          <w:right w:w="62" w:type="dxa"/>
        </w:tblCellMar>
        <w:tblLook w:val="0000"/>
      </w:tblPr>
      <w:tblGrid>
        <w:gridCol w:w="9498"/>
      </w:tblGrid>
      <w:tr w:rsidTr="007C196C">
        <w:tblPrEx>
          <w:tblW w:w="9498" w:type="dxa"/>
          <w:tblLayout w:type="fixed"/>
          <w:tblCellMar>
            <w:left w:w="62" w:type="dxa"/>
            <w:right w:w="62" w:type="dxa"/>
          </w:tblCellMar>
          <w:tblLook w:val="0000"/>
        </w:tblPrEx>
        <w:trPr>
          <w:trHeight w:val="868"/>
        </w:trPr>
        <w:tc>
          <w:tcPr>
            <w:tcW w:w="9498" w:type="dxa"/>
            <w:tcBorders>
              <w:top w:val="nil"/>
              <w:left w:val="nil"/>
              <w:bottom w:val="nil"/>
              <w:right w:val="nil"/>
            </w:tcBorders>
            <w:tcMar>
              <w:top w:w="0" w:type="dxa"/>
              <w:left w:w="62" w:type="dxa"/>
              <w:bottom w:w="0" w:type="dxa"/>
              <w:right w:w="62" w:type="dxa"/>
            </w:tcMar>
          </w:tcPr>
          <w:p w:rsidR="00000000" w:rsidP="007C196C">
            <w:pPr>
              <w:pStyle w:val="BodyText"/>
              <w:rPr>
                <w:lang w:val="en-NZ"/>
              </w:rPr>
            </w:pPr>
            <w:r w:rsidRPr="007C196C">
              <w:t>Evidence required to demonstrate competence in this unit must be relevant to and satisfy all of the requirements of the elements, performance cr</w:t>
            </w:r>
            <w:r w:rsidRPr="007C196C">
              <w:t>iteria and range of conditions and include knowledge of:</w:t>
            </w:r>
          </w:p>
        </w:tc>
      </w:tr>
      <w:tr w:rsidTr="007C196C">
        <w:tblPrEx>
          <w:tblW w:w="9498" w:type="dxa"/>
          <w:tblLayout w:type="fixed"/>
          <w:tblCellMar>
            <w:left w:w="62" w:type="dxa"/>
            <w:right w:w="62" w:type="dxa"/>
          </w:tblCellMar>
          <w:tblLook w:val="0000"/>
        </w:tblPrEx>
        <w:trPr>
          <w:trHeight w:val="1843"/>
        </w:trPr>
        <w:tc>
          <w:tcPr>
            <w:tcW w:w="9498" w:type="dxa"/>
            <w:tcBorders>
              <w:top w:val="nil"/>
              <w:left w:val="nil"/>
              <w:bottom w:val="nil"/>
              <w:right w:val="nil"/>
            </w:tcBorders>
            <w:tcMar>
              <w:top w:w="0" w:type="dxa"/>
              <w:left w:w="62" w:type="dxa"/>
              <w:bottom w:w="0" w:type="dxa"/>
              <w:right w:w="62" w:type="dxa"/>
            </w:tcMar>
          </w:tcPr>
          <w:p w:rsidR="00000000" w:rsidRPr="007C196C" w:rsidP="007C196C">
            <w:pPr>
              <w:pStyle w:val="ListBullet"/>
            </w:pPr>
            <w:r w:rsidRPr="007C196C">
              <w:t>battery types, care, maintenance</w:t>
            </w:r>
          </w:p>
          <w:p w:rsidR="00000000" w:rsidRPr="007C196C" w:rsidP="007C196C">
            <w:pPr>
              <w:pStyle w:val="ListBullet"/>
            </w:pPr>
            <w:r w:rsidRPr="007C196C">
              <w:t>commercial vessel classifications and survey requirements for various operational systems, and their components</w:t>
            </w:r>
          </w:p>
          <w:p w:rsidR="00000000" w:rsidRPr="007C196C" w:rsidP="007C196C">
            <w:pPr>
              <w:pStyle w:val="ListBullet"/>
            </w:pPr>
            <w:r w:rsidRPr="007C196C">
              <w:t>compatibility and durability of construction materia</w:t>
            </w:r>
            <w:r w:rsidRPr="007C196C">
              <w:t>ls</w:t>
            </w:r>
          </w:p>
          <w:p w:rsidR="00000000" w:rsidRPr="007C196C" w:rsidP="007C196C">
            <w:pPr>
              <w:pStyle w:val="ListBullet"/>
            </w:pPr>
            <w:r w:rsidRPr="007C196C">
              <w:t>construction and layout of a typical vessel including layouts for pipework, propulsion system and installed machinery</w:t>
            </w:r>
          </w:p>
          <w:p w:rsidR="00000000" w:rsidRPr="007C196C" w:rsidP="007C196C">
            <w:pPr>
              <w:pStyle w:val="ListBullet"/>
            </w:pPr>
            <w:r w:rsidRPr="007C196C">
              <w:t>environmental controls and regulations for primary, secondary or ancillary systems and their components</w:t>
            </w:r>
          </w:p>
          <w:p w:rsidR="00000000" w:rsidRPr="007C196C" w:rsidP="007C196C">
            <w:pPr>
              <w:pStyle w:val="ListBullet"/>
            </w:pPr>
            <w:r w:rsidRPr="007C196C">
              <w:t xml:space="preserve">ethical behaviour and industry </w:t>
            </w:r>
            <w:r w:rsidRPr="007C196C">
              <w:t>codes of practice</w:t>
            </w:r>
          </w:p>
          <w:p w:rsidR="00000000" w:rsidRPr="007C196C" w:rsidP="007C196C">
            <w:pPr>
              <w:pStyle w:val="ListBullet"/>
            </w:pPr>
            <w:r w:rsidRPr="007C196C">
              <w:t>features and characteristics of typical faults and signs of deterioration in operational systems and components</w:t>
            </w:r>
          </w:p>
          <w:p w:rsidR="00000000" w:rsidRPr="007C196C" w:rsidP="007C196C">
            <w:pPr>
              <w:pStyle w:val="ListBullet"/>
            </w:pPr>
            <w:r w:rsidRPr="007C196C">
              <w:t>features of different engine types and sizes</w:t>
            </w:r>
          </w:p>
          <w:p w:rsidR="00000000" w:rsidRPr="007C196C" w:rsidP="007C196C">
            <w:pPr>
              <w:pStyle w:val="ListBullet"/>
            </w:pPr>
            <w:r w:rsidRPr="007C196C">
              <w:t>forms, causes and prevention of corrosion in a marine environment</w:t>
            </w:r>
          </w:p>
          <w:p w:rsidR="00000000" w:rsidRPr="007C196C" w:rsidP="007C196C">
            <w:pPr>
              <w:pStyle w:val="ListBullet"/>
            </w:pPr>
            <w:r w:rsidRPr="007C196C">
              <w:t>insurance, liab</w:t>
            </w:r>
            <w:r w:rsidRPr="007C196C">
              <w:t>ility and professional indemnity requirements for self and others</w:t>
            </w:r>
          </w:p>
          <w:p w:rsidR="00000000" w:rsidRPr="007C196C" w:rsidP="007C196C">
            <w:pPr>
              <w:pStyle w:val="ListBullet"/>
            </w:pPr>
            <w:r w:rsidRPr="007C196C">
              <w:t>interaction of vessel structures and mechanical systems</w:t>
            </w:r>
          </w:p>
          <w:p w:rsidR="00000000" w:rsidRPr="007C196C" w:rsidP="007C196C">
            <w:pPr>
              <w:pStyle w:val="ListBullet"/>
            </w:pPr>
            <w:r w:rsidRPr="007C196C">
              <w:t>maintaining watertight integrity</w:t>
            </w:r>
          </w:p>
          <w:p w:rsidR="00000000" w:rsidRPr="007C196C" w:rsidP="007C196C">
            <w:pPr>
              <w:pStyle w:val="ListBullet"/>
            </w:pPr>
            <w:r w:rsidRPr="007C196C">
              <w:t>National Standard for Commercial Vessels (NSCV) and National Standard for the Administration of Marine Safety (NSAMS)</w:t>
            </w:r>
          </w:p>
          <w:p w:rsidR="00000000" w:rsidRPr="007C196C" w:rsidP="007C196C">
            <w:pPr>
              <w:pStyle w:val="ListBullet"/>
            </w:pPr>
            <w:r w:rsidRPr="007C196C">
              <w:t>operational characteristics and performance specifications for different types of marine internal combustion engines and propulsion machin</w:t>
            </w:r>
            <w:r w:rsidRPr="007C196C">
              <w:t>ery usually found on vessels</w:t>
            </w:r>
          </w:p>
          <w:p w:rsidR="00000000" w:rsidRPr="007C196C" w:rsidP="007C196C">
            <w:pPr>
              <w:pStyle w:val="ListBullet"/>
            </w:pPr>
            <w:r w:rsidRPr="007C196C">
              <w:t>principal features of fittings and machinery found on typical vessels and characteristics of engine/plant and ancillary equipment</w:t>
            </w:r>
          </w:p>
          <w:p w:rsidR="00000000" w:rsidRPr="007C196C" w:rsidP="007C196C">
            <w:pPr>
              <w:pStyle w:val="ListBullet"/>
            </w:pPr>
            <w:r w:rsidRPr="007C196C">
              <w:t>procedures for:</w:t>
            </w:r>
          </w:p>
          <w:p w:rsidR="00000000" w:rsidRPr="007C196C" w:rsidP="007C196C">
            <w:pPr>
              <w:pStyle w:val="ListBullet2"/>
            </w:pPr>
            <w:r w:rsidRPr="007C196C">
              <w:t>checking connection, installation and mounting of machinery and components</w:t>
            </w:r>
          </w:p>
          <w:p w:rsidR="00000000" w:rsidRPr="007C196C" w:rsidP="007C196C">
            <w:pPr>
              <w:pStyle w:val="ListBullet2"/>
            </w:pPr>
            <w:r w:rsidRPr="007C196C">
              <w:t>readi</w:t>
            </w:r>
            <w:r w:rsidRPr="007C196C">
              <w:t>ng and interpreting machinery performance readings and indications</w:t>
            </w:r>
          </w:p>
          <w:p w:rsidR="00000000" w:rsidRPr="007C196C" w:rsidP="007C196C">
            <w:pPr>
              <w:pStyle w:val="ListBullet"/>
            </w:pPr>
            <w:r w:rsidRPr="007C196C">
              <w:t>purpose and content of SDSs/MSDSs</w:t>
            </w:r>
          </w:p>
          <w:p w:rsidR="00000000" w:rsidRPr="007C196C" w:rsidP="007C196C">
            <w:pPr>
              <w:pStyle w:val="ListBullet"/>
            </w:pPr>
            <w:r w:rsidRPr="007C196C">
              <w:t>report writing requirements for a range of different survey tasks</w:t>
            </w:r>
          </w:p>
          <w:p w:rsidR="00000000" w:rsidRPr="007C196C" w:rsidP="007C196C">
            <w:pPr>
              <w:pStyle w:val="ListBullet"/>
            </w:pPr>
            <w:r w:rsidRPr="007C196C">
              <w:t>safety, environmental and hazard control precautions and procedures relevant to checking</w:t>
            </w:r>
            <w:r w:rsidRPr="007C196C">
              <w:t xml:space="preserve"> and basic maintenance of fittings and machinery</w:t>
            </w:r>
          </w:p>
          <w:p w:rsidR="00000000" w:rsidRPr="007C196C" w:rsidP="007C196C">
            <w:pPr>
              <w:pStyle w:val="ListBullet"/>
            </w:pPr>
            <w:r w:rsidRPr="007C196C">
              <w:t>typical problems related to inspecting and maintaining operational and navigational systems</w:t>
            </w:r>
          </w:p>
          <w:p w:rsidR="00000000" w:rsidRPr="007C196C" w:rsidP="007C196C">
            <w:pPr>
              <w:pStyle w:val="ListBullet"/>
            </w:pPr>
            <w:r w:rsidRPr="007C196C">
              <w:t>typical vessel and machinery specifications, operating manuals and specifications</w:t>
            </w:r>
          </w:p>
          <w:p w:rsidR="00000000" w:rsidRPr="007C196C" w:rsidP="007C196C">
            <w:pPr>
              <w:pStyle w:val="ListBullet"/>
            </w:pPr>
            <w:r w:rsidRPr="007C196C">
              <w:t>WHS/OHS legislation, policies and</w:t>
            </w:r>
            <w:r w:rsidRPr="007C196C">
              <w:t xml:space="preserve"> procedures.</w:t>
            </w:r>
          </w:p>
        </w:tc>
      </w:tr>
    </w:tbl>
    <w:p w:rsidR="00000000" w:rsidRPr="007C196C" w:rsidP="007C196C">
      <w:pPr>
        <w:pStyle w:val="BodyText"/>
      </w:pPr>
    </w:p>
    <w:p w:rsidR="00000000" w:rsidRPr="007C196C" w:rsidP="007C196C">
      <w:pPr>
        <w:pStyle w:val="AllowPageBreak"/>
      </w:pPr>
    </w:p>
    <w:p w:rsidR="00000000" w:rsidRPr="007C196C" w:rsidP="007C196C">
      <w:pPr>
        <w:pStyle w:val="Heading1"/>
      </w:pPr>
      <w:bookmarkStart w:id="4" w:name="O_662051"/>
      <w:bookmarkEnd w:id="4"/>
      <w:r w:rsidRPr="007C196C">
        <w:t>Assessment Conditions</w:t>
      </w:r>
    </w:p>
    <w:p w:rsidR="00000000" w:rsidRPr="007C196C" w:rsidP="00E60F01">
      <w:pPr>
        <w:pStyle w:val="BodyText"/>
      </w:pPr>
      <w:r w:rsidRPr="007C196C">
        <w:t>Assessors must satisfy National Vocational Education and Training Regulator (NVR)/Australian Quality Training Framework (AQTF) assessor requirements.</w:t>
      </w:r>
    </w:p>
    <w:p w:rsidR="00000000" w:rsidRPr="007C196C" w:rsidP="00E60F01">
      <w:pPr>
        <w:pStyle w:val="BodyText"/>
      </w:pPr>
      <w:r w:rsidRPr="007C196C">
        <w:t>Assessment must satisfy the National Vocational Education and Training Regulator (NVR)/Australian Quality Training Framework (AQTF) standards.</w:t>
      </w:r>
    </w:p>
    <w:p w:rsidR="00000000" w:rsidRPr="007C196C" w:rsidP="00E60F01">
      <w:pPr>
        <w:pStyle w:val="BodyText"/>
      </w:pPr>
      <w:r w:rsidRPr="007C196C">
        <w:t>Assessment processes and techniques must be appropriate to the language, literacy and numeracy requirements of t</w:t>
      </w:r>
      <w:r w:rsidRPr="007C196C">
        <w:t xml:space="preserve">he work being performed and the needs of the candidate. </w:t>
      </w:r>
    </w:p>
    <w:p w:rsidR="00000000" w:rsidRPr="007C196C" w:rsidP="00E60F01">
      <w:pPr>
        <w:pStyle w:val="BodyText"/>
      </w:pPr>
      <w:r w:rsidRPr="007C196C">
        <w:t>Assessment must occur in workplace operational situations or where these are not available, in simulated workplace operational situations or an industry-approved marine operations site that replicat</w:t>
      </w:r>
      <w:r w:rsidRPr="007C196C">
        <w:t>es workplace conditions where assisting in the survey of vessels mechanical features can be conducted.</w:t>
      </w:r>
    </w:p>
    <w:p w:rsidR="00000000" w:rsidRPr="007C196C" w:rsidP="00E60F01">
      <w:pPr>
        <w:pStyle w:val="BodyText"/>
      </w:pPr>
      <w:r w:rsidRPr="007C196C">
        <w:t>Resources for assessment include access to:</w:t>
      </w:r>
    </w:p>
    <w:p w:rsidR="00000000" w:rsidRPr="007C196C" w:rsidP="007C196C">
      <w:pPr>
        <w:pStyle w:val="ListBullet"/>
      </w:pPr>
      <w:r w:rsidRPr="007C196C">
        <w:t>relevant documentation including workplace procedures, regulations, codes of practice and operation manuals</w:t>
      </w:r>
    </w:p>
    <w:p w:rsidR="00000000" w:rsidRPr="007C196C" w:rsidP="007C196C">
      <w:pPr>
        <w:pStyle w:val="ListBullet"/>
      </w:pPr>
      <w:r w:rsidRPr="007C196C">
        <w:t>tools, equipment and personal protective equipment currently used in industry.</w:t>
      </w:r>
    </w:p>
    <w:p w:rsidR="00000000" w:rsidRPr="007C196C" w:rsidP="007C196C">
      <w:pPr>
        <w:pStyle w:val="BodyText"/>
      </w:pPr>
    </w:p>
    <w:p w:rsidR="00000000" w:rsidRPr="007C196C" w:rsidP="00E60F01">
      <w:pPr>
        <w:pStyle w:val="BodyText"/>
      </w:pPr>
      <w:r w:rsidRPr="007C196C">
        <w:t>Performance should be demonstrated consistently over time and in a suitable range of contexts.</w:t>
      </w:r>
    </w:p>
    <w:p w:rsidR="00000000" w:rsidRPr="007C196C" w:rsidP="007C196C">
      <w:pPr>
        <w:pStyle w:val="Heading1"/>
      </w:pPr>
      <w:bookmarkStart w:id="5" w:name="O_662054"/>
      <w:bookmarkEnd w:id="5"/>
      <w:r w:rsidRPr="007C196C">
        <w:t>Links</w:t>
      </w:r>
    </w:p>
    <w:p w:rsidR="00000000" w:rsidRPr="007C196C" w:rsidP="00E60F01">
      <w:pPr>
        <w:pStyle w:val="BodyText"/>
      </w:pPr>
      <w:r w:rsidRPr="007C196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A0279">
        <w:rPr>
          <w:rStyle w:val="Hyperlink"/>
        </w:rPr>
        <w:t>https://vetnet.gov.au/Pages/TrainingDocs.aspx?q=772efb7b-4cce-47fe-9bbd-ee3b1d1eb4c2</w:t>
      </w:r>
      <w:r>
        <w:fldChar w:fldCharType="end"/>
      </w:r>
    </w:p>
    <w:p w:rsidR="00000000" w:rsidRPr="007C196C" w:rsidP="007C196C"/>
    <w:sectPr w:rsidSect="007C19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9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96C" w:rsidRPr="00E60F01" w:rsidP="00E60F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9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F01" w:rsidP="007C19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0F01" w:rsidP="007C196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60F01" w:rsidP="007C19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9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F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196C" w:rsidRPr="00E60F01" w:rsidP="00E60F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9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F01" w:rsidRPr="002D2AF8" w:rsidP="007C196C">
    <w:pPr>
      <w:pStyle w:val="Header"/>
      <w:framePr w:wrap="around"/>
    </w:pPr>
    <w:r>
      <w:fldChar w:fldCharType="begin"/>
    </w:r>
    <w:r>
      <w:instrText xml:space="preserve"> TITLE   \* MERGEFORMAT </w:instrText>
    </w:r>
    <w:r>
      <w:fldChar w:fldCharType="separate"/>
    </w:r>
    <w:r>
      <w:t>Assessment Requirements for MARM007 Assist in the survey of vessel mechanical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E60F01" w:rsidP="007C19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ECCC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50B6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1AEE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9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196C"/>
    <w:pPr>
      <w:spacing w:before="360" w:after="60"/>
      <w:outlineLvl w:val="0"/>
    </w:pPr>
    <w:rPr>
      <w:sz w:val="32"/>
    </w:rPr>
  </w:style>
  <w:style w:type="paragraph" w:styleId="Heading2">
    <w:name w:val="heading 2"/>
    <w:basedOn w:val="HeadingBase"/>
    <w:next w:val="BodyText"/>
    <w:link w:val="Heading2Char"/>
    <w:qFormat/>
    <w:rsid w:val="007C196C"/>
    <w:pPr>
      <w:keepLines/>
      <w:spacing w:before="240" w:after="120"/>
      <w:outlineLvl w:val="1"/>
    </w:pPr>
    <w:rPr>
      <w:sz w:val="28"/>
      <w:szCs w:val="40"/>
    </w:rPr>
  </w:style>
  <w:style w:type="paragraph" w:styleId="Heading3">
    <w:name w:val="heading 3"/>
    <w:basedOn w:val="HeadingBase"/>
    <w:next w:val="BodyText"/>
    <w:link w:val="Heading3Char"/>
    <w:qFormat/>
    <w:rsid w:val="007C196C"/>
    <w:pPr>
      <w:spacing w:before="180" w:after="120"/>
      <w:outlineLvl w:val="2"/>
    </w:pPr>
    <w:rPr>
      <w:spacing w:val="-10"/>
      <w:kern w:val="32"/>
    </w:rPr>
  </w:style>
  <w:style w:type="paragraph" w:styleId="Heading4">
    <w:name w:val="heading 4"/>
    <w:basedOn w:val="HeadingBase"/>
    <w:next w:val="BodyText"/>
    <w:link w:val="Heading4Char"/>
    <w:qFormat/>
    <w:rsid w:val="007C196C"/>
    <w:pPr>
      <w:spacing w:before="160" w:after="120"/>
      <w:outlineLvl w:val="3"/>
    </w:pPr>
    <w:rPr>
      <w:sz w:val="22"/>
    </w:rPr>
  </w:style>
  <w:style w:type="paragraph" w:styleId="Heading5">
    <w:name w:val="heading 5"/>
    <w:basedOn w:val="HeadingBase"/>
    <w:next w:val="Normal"/>
    <w:link w:val="Heading5Char"/>
    <w:qFormat/>
    <w:rsid w:val="007C196C"/>
    <w:pPr>
      <w:spacing w:before="80"/>
      <w:outlineLvl w:val="4"/>
    </w:pPr>
    <w:rPr>
      <w:color w:val="918585"/>
      <w:sz w:val="20"/>
    </w:rPr>
  </w:style>
  <w:style w:type="paragraph" w:styleId="Heading6">
    <w:name w:val="heading 6"/>
    <w:basedOn w:val="HeadingBase"/>
    <w:next w:val="Normal"/>
    <w:link w:val="Heading6Char"/>
    <w:qFormat/>
    <w:rsid w:val="007C196C"/>
    <w:pPr>
      <w:spacing w:before="60"/>
      <w:outlineLvl w:val="5"/>
    </w:pPr>
    <w:rPr>
      <w:color w:val="918585"/>
      <w:sz w:val="20"/>
    </w:rPr>
  </w:style>
  <w:style w:type="paragraph" w:styleId="Heading7">
    <w:name w:val="heading 7"/>
    <w:basedOn w:val="Normal"/>
    <w:next w:val="Normal"/>
    <w:link w:val="Heading7Char"/>
    <w:qFormat/>
    <w:rsid w:val="007C196C"/>
    <w:pPr>
      <w:ind w:left="720"/>
      <w:outlineLvl w:val="6"/>
    </w:pPr>
    <w:rPr>
      <w:i/>
    </w:rPr>
  </w:style>
  <w:style w:type="paragraph" w:styleId="Heading8">
    <w:name w:val="heading 8"/>
    <w:basedOn w:val="Normal"/>
    <w:next w:val="Normal"/>
    <w:link w:val="Heading8Char"/>
    <w:qFormat/>
    <w:rsid w:val="007C196C"/>
    <w:pPr>
      <w:ind w:left="720"/>
      <w:outlineLvl w:val="7"/>
    </w:pPr>
    <w:rPr>
      <w:i/>
    </w:rPr>
  </w:style>
  <w:style w:type="paragraph" w:styleId="Heading9">
    <w:name w:val="heading 9"/>
    <w:basedOn w:val="Normal"/>
    <w:next w:val="Normal"/>
    <w:link w:val="Heading9Char"/>
    <w:qFormat/>
    <w:rsid w:val="007C196C"/>
    <w:pPr>
      <w:ind w:left="720"/>
      <w:outlineLvl w:val="8"/>
    </w:pPr>
    <w:rPr>
      <w:i/>
    </w:rPr>
  </w:style>
  <w:style w:type="character" w:default="1" w:styleId="DefaultParagraphFont">
    <w:name w:val="Default Paragraph Font"/>
    <w:uiPriority w:val="1"/>
    <w:unhideWhenUsed/>
    <w:rsid w:val="007C19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96C"/>
  </w:style>
  <w:style w:type="character" w:customStyle="1" w:styleId="Heading1Char">
    <w:name w:val="Heading 1 Char"/>
    <w:basedOn w:val="DefaultParagraphFont"/>
    <w:link w:val="Heading1"/>
    <w:rsid w:val="007C196C"/>
    <w:rPr>
      <w:rFonts w:ascii="Times New Roman" w:eastAsia="Times New Roman" w:hAnsi="Times New Roman" w:cs="Times New Roman"/>
      <w:b/>
      <w:sz w:val="32"/>
      <w:szCs w:val="20"/>
      <w:lang w:eastAsia="en-US"/>
    </w:rPr>
  </w:style>
  <w:style w:type="paragraph" w:styleId="BodyText">
    <w:name w:val="Body Text"/>
    <w:basedOn w:val="Normal"/>
    <w:link w:val="BodyTextChar"/>
    <w:rsid w:val="007C19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196C"/>
    <w:rPr>
      <w:rFonts w:ascii="Times New Roman" w:eastAsia="Times New Roman" w:hAnsi="Times New Roman" w:cs="Times New Roman"/>
      <w:sz w:val="24"/>
      <w:lang w:eastAsia="en-US"/>
    </w:rPr>
  </w:style>
  <w:style w:type="paragraph" w:styleId="ListBullet">
    <w:name w:val="List Bullet"/>
    <w:basedOn w:val="List"/>
    <w:rsid w:val="007C196C"/>
    <w:pPr>
      <w:numPr>
        <w:numId w:val="12"/>
      </w:numPr>
      <w:tabs>
        <w:tab w:val="clear" w:pos="340"/>
      </w:tabs>
      <w:spacing w:before="40" w:after="40"/>
    </w:pPr>
  </w:style>
  <w:style w:type="paragraph" w:styleId="ListBullet2">
    <w:name w:val="List Bullet 2"/>
    <w:basedOn w:val="List2"/>
    <w:rsid w:val="007C196C"/>
    <w:pPr>
      <w:numPr>
        <w:numId w:val="13"/>
      </w:numPr>
      <w:tabs>
        <w:tab w:val="clear" w:pos="680"/>
      </w:tabs>
    </w:pPr>
  </w:style>
  <w:style w:type="paragraph" w:customStyle="1" w:styleId="SuperHeading">
    <w:name w:val="SuperHeading"/>
    <w:basedOn w:val="Normal"/>
    <w:rsid w:val="007C196C"/>
    <w:pPr>
      <w:spacing w:before="240" w:after="120"/>
      <w:outlineLvl w:val="0"/>
    </w:pPr>
    <w:rPr>
      <w:rFonts w:ascii="Times New Roman" w:hAnsi="Times New Roman"/>
      <w:b/>
      <w:sz w:val="32"/>
    </w:rPr>
  </w:style>
  <w:style w:type="paragraph" w:customStyle="1" w:styleId="AllowPageBreak">
    <w:name w:val="AllowPageBreak"/>
    <w:rsid w:val="007C19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19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9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9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9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9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9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19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196C"/>
    <w:rPr>
      <w:rFonts w:ascii="Courier New" w:eastAsia="Times New Roman" w:hAnsi="Courier New" w:cs="Times New Roman"/>
      <w:i/>
      <w:szCs w:val="20"/>
      <w:lang w:eastAsia="en-US"/>
    </w:rPr>
  </w:style>
  <w:style w:type="paragraph" w:customStyle="1" w:styleId="HeadingBase">
    <w:name w:val="Heading Base"/>
    <w:rsid w:val="007C19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96C"/>
    <w:pPr>
      <w:tabs>
        <w:tab w:val="right" w:leader="dot" w:pos="9072"/>
      </w:tabs>
      <w:ind w:left="567"/>
    </w:pPr>
    <w:rPr>
      <w:szCs w:val="22"/>
    </w:rPr>
  </w:style>
  <w:style w:type="paragraph" w:customStyle="1" w:styleId="TOCBase">
    <w:name w:val="TOC Base"/>
    <w:rsid w:val="007C19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96C"/>
    <w:pPr>
      <w:tabs>
        <w:tab w:val="right" w:leader="dot" w:pos="9072"/>
      </w:tabs>
      <w:spacing w:before="40" w:after="40"/>
      <w:ind w:left="284"/>
    </w:pPr>
    <w:rPr>
      <w:rFonts w:ascii="Times New Roman" w:hAnsi="Times New Roman"/>
    </w:rPr>
  </w:style>
  <w:style w:type="paragraph" w:styleId="TOC1">
    <w:name w:val="toc 1"/>
    <w:basedOn w:val="TOCBase"/>
    <w:next w:val="Normal"/>
    <w:rsid w:val="007C19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19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96C"/>
    <w:rPr>
      <w:rFonts w:ascii="Times New Roman" w:eastAsia="Times New Roman" w:hAnsi="Times New Roman" w:cs="Times New Roman"/>
      <w:sz w:val="16"/>
      <w:lang w:eastAsia="en-US"/>
    </w:rPr>
  </w:style>
  <w:style w:type="paragraph" w:styleId="Title">
    <w:name w:val="Title"/>
    <w:basedOn w:val="HeadingBase"/>
    <w:link w:val="TitleChar"/>
    <w:qFormat/>
    <w:rsid w:val="007C196C"/>
    <w:pPr>
      <w:spacing w:before="5040"/>
      <w:jc w:val="center"/>
    </w:pPr>
    <w:rPr>
      <w:sz w:val="48"/>
      <w:szCs w:val="72"/>
      <w:lang w:val="en-US"/>
    </w:rPr>
  </w:style>
  <w:style w:type="character" w:customStyle="1" w:styleId="TitleChar">
    <w:name w:val="Title Char"/>
    <w:basedOn w:val="DefaultParagraphFont"/>
    <w:link w:val="Title"/>
    <w:rsid w:val="007C19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96C"/>
    <w:pPr>
      <w:tabs>
        <w:tab w:val="left" w:pos="3600"/>
        <w:tab w:val="left" w:pos="3958"/>
      </w:tabs>
    </w:pPr>
  </w:style>
  <w:style w:type="paragraph" w:styleId="List">
    <w:name w:val="List"/>
    <w:basedOn w:val="BodyText"/>
    <w:next w:val="BodyText"/>
    <w:rsid w:val="007C196C"/>
    <w:pPr>
      <w:tabs>
        <w:tab w:val="left" w:pos="340"/>
      </w:tabs>
      <w:spacing w:before="60" w:after="60"/>
      <w:ind w:left="340" w:hanging="340"/>
    </w:pPr>
  </w:style>
  <w:style w:type="paragraph" w:customStyle="1" w:styleId="Note">
    <w:name w:val="Note"/>
    <w:basedOn w:val="BodyText"/>
    <w:rsid w:val="007C19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196C"/>
    <w:rPr>
      <w:b/>
      <w:spacing w:val="0"/>
    </w:rPr>
  </w:style>
  <w:style w:type="paragraph" w:customStyle="1" w:styleId="SuperTitle">
    <w:name w:val="SuperTitle"/>
    <w:basedOn w:val="Title"/>
    <w:rsid w:val="007C196C"/>
    <w:pPr>
      <w:framePr w:wrap="auto" w:hAnchor="text" w:y="6049"/>
    </w:pPr>
    <w:rPr>
      <w:color w:val="000000"/>
      <w:sz w:val="40"/>
    </w:rPr>
  </w:style>
  <w:style w:type="paragraph" w:customStyle="1" w:styleId="TOCTitle">
    <w:name w:val="TOCTitle"/>
    <w:basedOn w:val="Heading1"/>
    <w:rsid w:val="007C196C"/>
    <w:pPr>
      <w:spacing w:after="240"/>
      <w:jc w:val="center"/>
      <w:outlineLvl w:val="9"/>
    </w:pPr>
    <w:rPr>
      <w:caps/>
    </w:rPr>
  </w:style>
  <w:style w:type="paragraph" w:customStyle="1" w:styleId="Version">
    <w:name w:val="Version"/>
    <w:rsid w:val="007C19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196C"/>
    <w:pPr>
      <w:keepNext w:val="0"/>
      <w:tabs>
        <w:tab w:val="right" w:pos="4176"/>
      </w:tabs>
      <w:ind w:left="198" w:hanging="198"/>
    </w:pPr>
    <w:rPr>
      <w:rFonts w:ascii="Garamond" w:hAnsi="Garamond"/>
    </w:rPr>
  </w:style>
  <w:style w:type="paragraph" w:styleId="IndexHeading">
    <w:name w:val="index heading"/>
    <w:basedOn w:val="Normal"/>
    <w:next w:val="Index1"/>
    <w:semiHidden/>
    <w:rsid w:val="007C196C"/>
    <w:pPr>
      <w:spacing w:before="120" w:after="120"/>
    </w:pPr>
    <w:rPr>
      <w:rFonts w:ascii="Arial" w:hAnsi="Arial"/>
      <w:b/>
      <w:color w:val="918585"/>
      <w:sz w:val="24"/>
    </w:rPr>
  </w:style>
  <w:style w:type="paragraph" w:styleId="Header">
    <w:name w:val="header"/>
    <w:basedOn w:val="Normal"/>
    <w:link w:val="HeaderChar"/>
    <w:rsid w:val="007C19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96C"/>
    <w:rPr>
      <w:rFonts w:ascii="Times New Roman" w:eastAsia="Times New Roman" w:hAnsi="Times New Roman" w:cs="Times New Roman"/>
      <w:sz w:val="16"/>
      <w:szCs w:val="20"/>
      <w:lang w:val="en-GB" w:eastAsia="en-US"/>
    </w:rPr>
  </w:style>
  <w:style w:type="paragraph" w:customStyle="1" w:styleId="Chapter">
    <w:name w:val="Chapter"/>
    <w:basedOn w:val="Normal"/>
    <w:rsid w:val="007C196C"/>
    <w:pPr>
      <w:spacing w:before="240"/>
    </w:pPr>
    <w:rPr>
      <w:rFonts w:ascii="Times New Roman" w:hAnsi="Times New Roman"/>
      <w:smallCaps/>
      <w:spacing w:val="80"/>
      <w:sz w:val="28"/>
    </w:rPr>
  </w:style>
  <w:style w:type="paragraph" w:customStyle="1" w:styleId="InChapter">
    <w:name w:val="InChapter"/>
    <w:basedOn w:val="Heading3"/>
    <w:rsid w:val="007C196C"/>
    <w:pPr>
      <w:spacing w:after="240"/>
      <w:outlineLvl w:val="9"/>
    </w:pPr>
    <w:rPr>
      <w:noProof/>
    </w:rPr>
  </w:style>
  <w:style w:type="paragraph" w:styleId="Index2">
    <w:name w:val="index 2"/>
    <w:basedOn w:val="Normal"/>
    <w:next w:val="Normal"/>
    <w:semiHidden/>
    <w:rsid w:val="007C196C"/>
    <w:pPr>
      <w:tabs>
        <w:tab w:val="right" w:pos="4176"/>
      </w:tabs>
      <w:ind w:left="568" w:hanging="284"/>
    </w:pPr>
    <w:rPr>
      <w:rFonts w:ascii="Garamond" w:hAnsi="Garamond"/>
    </w:rPr>
  </w:style>
  <w:style w:type="paragraph" w:customStyle="1" w:styleId="Byline">
    <w:name w:val="Byline"/>
    <w:rsid w:val="007C19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96C"/>
    <w:pPr>
      <w:tabs>
        <w:tab w:val="clear" w:pos="3600"/>
        <w:tab w:val="clear" w:pos="3958"/>
      </w:tabs>
      <w:jc w:val="right"/>
    </w:pPr>
  </w:style>
  <w:style w:type="character" w:styleId="Emphasis">
    <w:name w:val="Emphasis"/>
    <w:basedOn w:val="DefaultParagraphFont"/>
    <w:qFormat/>
    <w:rsid w:val="007C196C"/>
    <w:rPr>
      <w:i/>
    </w:rPr>
  </w:style>
  <w:style w:type="paragraph" w:styleId="Caption">
    <w:name w:val="caption"/>
    <w:basedOn w:val="BodyText"/>
    <w:next w:val="Normal"/>
    <w:qFormat/>
    <w:rsid w:val="007C196C"/>
    <w:pPr>
      <w:framePr w:w="2268" w:hSpace="181" w:vSpace="181" w:wrap="around" w:vAnchor="text" w:hAnchor="page" w:x="1135" w:y="285" w:anchorLock="1"/>
    </w:pPr>
    <w:rPr>
      <w:i/>
    </w:rPr>
  </w:style>
  <w:style w:type="paragraph" w:customStyle="1" w:styleId="MiniTOCTitle">
    <w:name w:val="MiniTOCTitle"/>
    <w:basedOn w:val="Heading4"/>
    <w:rsid w:val="007C196C"/>
    <w:pPr>
      <w:spacing w:before="240"/>
      <w:outlineLvl w:val="9"/>
    </w:pPr>
    <w:rPr>
      <w:noProof/>
      <w:sz w:val="24"/>
    </w:rPr>
  </w:style>
  <w:style w:type="paragraph" w:customStyle="1" w:styleId="MiniTOCItem">
    <w:name w:val="MiniTOCItem"/>
    <w:basedOn w:val="ListBullet"/>
    <w:rsid w:val="007C196C"/>
    <w:pPr>
      <w:numPr>
        <w:numId w:val="0"/>
      </w:numPr>
      <w:tabs>
        <w:tab w:val="right" w:leader="dot" w:pos="6521"/>
      </w:tabs>
      <w:spacing w:before="0" w:after="0"/>
    </w:pPr>
  </w:style>
  <w:style w:type="paragraph" w:customStyle="1" w:styleId="TOFTitle">
    <w:name w:val="TOFTitle"/>
    <w:basedOn w:val="TOCTitle"/>
    <w:rsid w:val="007C196C"/>
  </w:style>
  <w:style w:type="paragraph" w:styleId="TableofFigures">
    <w:name w:val="table of figures"/>
    <w:basedOn w:val="Normal"/>
    <w:next w:val="Normal"/>
    <w:semiHidden/>
    <w:rsid w:val="007C196C"/>
    <w:pPr>
      <w:tabs>
        <w:tab w:val="right" w:leader="dot" w:pos="9072"/>
      </w:tabs>
      <w:ind w:left="970" w:hanging="403"/>
    </w:pPr>
    <w:rPr>
      <w:rFonts w:ascii="Times New Roman" w:hAnsi="Times New Roman"/>
      <w:b/>
    </w:rPr>
  </w:style>
  <w:style w:type="paragraph" w:styleId="ListNumber">
    <w:name w:val="List Number"/>
    <w:basedOn w:val="List"/>
    <w:rsid w:val="007C196C"/>
    <w:pPr>
      <w:numPr>
        <w:numId w:val="15"/>
      </w:numPr>
      <w:tabs>
        <w:tab w:val="clear" w:pos="340"/>
      </w:tabs>
    </w:pPr>
  </w:style>
  <w:style w:type="character" w:customStyle="1" w:styleId="WingdingSymbols">
    <w:name w:val="Wingding Symbols"/>
    <w:rsid w:val="007C196C"/>
    <w:rPr>
      <w:rFonts w:ascii="Wingdings" w:hAnsi="Wingdings"/>
    </w:rPr>
  </w:style>
  <w:style w:type="paragraph" w:customStyle="1" w:styleId="TableHeading">
    <w:name w:val="Table Heading"/>
    <w:basedOn w:val="HeadingBase"/>
    <w:rsid w:val="007C196C"/>
    <w:pPr>
      <w:keepLines/>
      <w:pBdr>
        <w:bottom w:val="single" w:sz="6" w:space="1" w:color="918585"/>
      </w:pBdr>
      <w:spacing w:before="240"/>
    </w:pPr>
  </w:style>
  <w:style w:type="character" w:customStyle="1" w:styleId="HotSpot">
    <w:name w:val="HotSpot"/>
    <w:rsid w:val="007C196C"/>
    <w:rPr>
      <w:color w:val="0033CC"/>
      <w:u w:val="none"/>
    </w:rPr>
  </w:style>
  <w:style w:type="paragraph" w:customStyle="1" w:styleId="BodyTextRight">
    <w:name w:val="Body Text Right"/>
    <w:basedOn w:val="BodyText"/>
    <w:rsid w:val="007C196C"/>
    <w:pPr>
      <w:spacing w:before="0" w:after="0"/>
      <w:jc w:val="right"/>
    </w:pPr>
  </w:style>
  <w:style w:type="paragraph" w:styleId="Index3">
    <w:name w:val="index 3"/>
    <w:basedOn w:val="ListNumber2"/>
    <w:next w:val="Normal"/>
    <w:semiHidden/>
    <w:rsid w:val="007C196C"/>
    <w:pPr>
      <w:numPr>
        <w:numId w:val="0"/>
      </w:numPr>
      <w:tabs>
        <w:tab w:val="right" w:leader="dot" w:pos="4176"/>
      </w:tabs>
    </w:pPr>
  </w:style>
  <w:style w:type="paragraph" w:styleId="ListNumber2">
    <w:name w:val="List Number 2"/>
    <w:basedOn w:val="List2"/>
    <w:rsid w:val="007C196C"/>
    <w:pPr>
      <w:numPr>
        <w:numId w:val="10"/>
      </w:numPr>
      <w:tabs>
        <w:tab w:val="clear" w:pos="1060"/>
      </w:tabs>
    </w:pPr>
  </w:style>
  <w:style w:type="paragraph" w:customStyle="1" w:styleId="MarginNote">
    <w:name w:val="Margin Note"/>
    <w:basedOn w:val="BodyText"/>
    <w:rsid w:val="007C19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9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9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196C"/>
    <w:rPr>
      <w:sz w:val="32"/>
    </w:rPr>
  </w:style>
  <w:style w:type="paragraph" w:customStyle="1" w:styleId="HeadingProcedure">
    <w:name w:val="Heading Procedure"/>
    <w:basedOn w:val="HeadingBase"/>
    <w:next w:val="Normal"/>
    <w:rsid w:val="007C196C"/>
    <w:pPr>
      <w:tabs>
        <w:tab w:val="left" w:pos="0"/>
      </w:tabs>
      <w:spacing w:before="120" w:after="60"/>
    </w:pPr>
    <w:rPr>
      <w:i/>
      <w:color w:val="918585"/>
      <w:sz w:val="22"/>
    </w:rPr>
  </w:style>
  <w:style w:type="paragraph" w:customStyle="1" w:styleId="TableBodyText">
    <w:name w:val="Table Body Text"/>
    <w:basedOn w:val="BodyText"/>
    <w:rsid w:val="007C196C"/>
    <w:pPr>
      <w:spacing w:before="60" w:after="60"/>
    </w:pPr>
  </w:style>
  <w:style w:type="paragraph" w:styleId="ListContinue">
    <w:name w:val="List Continue"/>
    <w:basedOn w:val="List"/>
    <w:rsid w:val="007C196C"/>
    <w:pPr>
      <w:ind w:firstLine="0"/>
    </w:pPr>
  </w:style>
  <w:style w:type="paragraph" w:customStyle="1" w:styleId="ListNote">
    <w:name w:val="List Note"/>
    <w:basedOn w:val="List"/>
    <w:rsid w:val="007C196C"/>
    <w:pPr>
      <w:pBdr>
        <w:top w:val="single" w:sz="6" w:space="2" w:color="918585"/>
        <w:bottom w:val="single" w:sz="6" w:space="2" w:color="918585"/>
      </w:pBdr>
      <w:tabs>
        <w:tab w:val="left" w:pos="1021"/>
      </w:tabs>
      <w:ind w:firstLine="0"/>
    </w:pPr>
  </w:style>
  <w:style w:type="paragraph" w:customStyle="1" w:styleId="Warning">
    <w:name w:val="Warning"/>
    <w:basedOn w:val="BodyText"/>
    <w:rsid w:val="007C196C"/>
    <w:pPr>
      <w:shd w:val="clear" w:color="auto" w:fill="D9D9D9"/>
      <w:tabs>
        <w:tab w:val="left" w:pos="992"/>
      </w:tabs>
      <w:ind w:left="119" w:right="119"/>
    </w:pPr>
    <w:rPr>
      <w:sz w:val="20"/>
    </w:rPr>
  </w:style>
  <w:style w:type="paragraph" w:customStyle="1" w:styleId="MarginIcons">
    <w:name w:val="Margin Icons"/>
    <w:basedOn w:val="BodyText"/>
    <w:rsid w:val="007C19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96C"/>
    <w:rPr>
      <w:rFonts w:ascii="Courier New" w:hAnsi="Courier New"/>
    </w:rPr>
  </w:style>
  <w:style w:type="paragraph" w:customStyle="1" w:styleId="NoteBullet">
    <w:name w:val="Note Bullet"/>
    <w:basedOn w:val="Note"/>
    <w:rsid w:val="007C196C"/>
    <w:pPr>
      <w:tabs>
        <w:tab w:val="clear" w:pos="680"/>
      </w:tabs>
      <w:spacing w:before="60" w:after="60"/>
    </w:pPr>
  </w:style>
  <w:style w:type="paragraph" w:customStyle="1" w:styleId="SubHeading2">
    <w:name w:val="SubHeading2"/>
    <w:basedOn w:val="HeadingBase"/>
    <w:rsid w:val="007C196C"/>
    <w:pPr>
      <w:spacing w:before="240" w:after="60"/>
    </w:pPr>
    <w:rPr>
      <w:sz w:val="20"/>
    </w:rPr>
  </w:style>
  <w:style w:type="paragraph" w:customStyle="1" w:styleId="SubHeading1">
    <w:name w:val="SubHeading1"/>
    <w:basedOn w:val="HeadingBase"/>
    <w:rsid w:val="007C196C"/>
    <w:pPr>
      <w:spacing w:before="240" w:after="60"/>
    </w:pPr>
    <w:rPr>
      <w:color w:val="918585"/>
      <w:sz w:val="22"/>
    </w:rPr>
  </w:style>
  <w:style w:type="paragraph" w:customStyle="1" w:styleId="SideHeading">
    <w:name w:val="Side Heading"/>
    <w:basedOn w:val="HeadingBase"/>
    <w:rsid w:val="007C19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96C"/>
    <w:pPr>
      <w:tabs>
        <w:tab w:val="num" w:pos="360"/>
      </w:tabs>
    </w:pPr>
  </w:style>
  <w:style w:type="paragraph" w:styleId="PlainText">
    <w:name w:val="Plain Text"/>
    <w:basedOn w:val="Normal"/>
    <w:link w:val="PlainTextChar"/>
    <w:rsid w:val="007C196C"/>
    <w:rPr>
      <w:sz w:val="20"/>
    </w:rPr>
  </w:style>
  <w:style w:type="character" w:customStyle="1" w:styleId="PlainTextChar">
    <w:name w:val="Plain Text Char"/>
    <w:basedOn w:val="DefaultParagraphFont"/>
    <w:link w:val="PlainText"/>
    <w:rsid w:val="007C196C"/>
    <w:rPr>
      <w:rFonts w:ascii="Courier New" w:eastAsia="Times New Roman" w:hAnsi="Courier New" w:cs="Times New Roman"/>
      <w:sz w:val="20"/>
      <w:szCs w:val="20"/>
      <w:lang w:eastAsia="en-US"/>
    </w:rPr>
  </w:style>
  <w:style w:type="character" w:customStyle="1" w:styleId="MenuOption">
    <w:name w:val="Menu Option"/>
    <w:basedOn w:val="DefaultParagraphFont"/>
    <w:rsid w:val="007C196C"/>
    <w:rPr>
      <w:b/>
      <w:smallCaps/>
    </w:rPr>
  </w:style>
  <w:style w:type="paragraph" w:customStyle="1" w:styleId="TableListNumber">
    <w:name w:val="Table List Number"/>
    <w:basedOn w:val="ListNumber"/>
    <w:rsid w:val="007C196C"/>
    <w:pPr>
      <w:numPr>
        <w:numId w:val="0"/>
      </w:numPr>
    </w:pPr>
  </w:style>
  <w:style w:type="paragraph" w:styleId="TOC4">
    <w:name w:val="toc 4"/>
    <w:basedOn w:val="TOCBase"/>
    <w:next w:val="Normal"/>
    <w:semiHidden/>
    <w:rsid w:val="007C196C"/>
    <w:pPr>
      <w:tabs>
        <w:tab w:val="right" w:leader="dot" w:pos="9071"/>
      </w:tabs>
      <w:ind w:left="1701"/>
    </w:pPr>
  </w:style>
  <w:style w:type="paragraph" w:customStyle="1" w:styleId="ListAlpha">
    <w:name w:val="List Alpha"/>
    <w:basedOn w:val="List"/>
    <w:rsid w:val="007C196C"/>
    <w:pPr>
      <w:numPr>
        <w:numId w:val="9"/>
      </w:numPr>
    </w:pPr>
  </w:style>
  <w:style w:type="paragraph" w:customStyle="1" w:styleId="ListAlpha2">
    <w:name w:val="List Alpha 2"/>
    <w:basedOn w:val="List2"/>
    <w:rsid w:val="007C196C"/>
    <w:pPr>
      <w:numPr>
        <w:numId w:val="8"/>
      </w:numPr>
    </w:pPr>
  </w:style>
  <w:style w:type="paragraph" w:styleId="List2">
    <w:name w:val="List 2"/>
    <w:basedOn w:val="BodyText"/>
    <w:rsid w:val="007C196C"/>
    <w:pPr>
      <w:tabs>
        <w:tab w:val="left" w:pos="680"/>
      </w:tabs>
      <w:spacing w:before="60" w:after="60"/>
      <w:ind w:left="680" w:hanging="340"/>
    </w:pPr>
  </w:style>
  <w:style w:type="paragraph" w:styleId="List3">
    <w:name w:val="List 3"/>
    <w:basedOn w:val="BodyText"/>
    <w:rsid w:val="007C196C"/>
    <w:pPr>
      <w:tabs>
        <w:tab w:val="left" w:pos="1021"/>
      </w:tabs>
      <w:spacing w:before="60" w:after="60"/>
      <w:ind w:left="1020" w:hanging="340"/>
    </w:pPr>
  </w:style>
  <w:style w:type="paragraph" w:styleId="List4">
    <w:name w:val="List 4"/>
    <w:basedOn w:val="BodyText"/>
    <w:rsid w:val="007C196C"/>
    <w:pPr>
      <w:tabs>
        <w:tab w:val="left" w:pos="1361"/>
      </w:tabs>
      <w:spacing w:before="60" w:after="60"/>
      <w:ind w:left="1361" w:hanging="340"/>
    </w:pPr>
  </w:style>
  <w:style w:type="paragraph" w:styleId="List5">
    <w:name w:val="List 5"/>
    <w:basedOn w:val="BodyText"/>
    <w:rsid w:val="007C196C"/>
    <w:pPr>
      <w:tabs>
        <w:tab w:val="left" w:pos="1701"/>
      </w:tabs>
      <w:spacing w:before="60" w:after="60"/>
      <w:ind w:left="1701" w:hanging="340"/>
    </w:pPr>
  </w:style>
  <w:style w:type="paragraph" w:styleId="ListBullet3">
    <w:name w:val="List Bullet 3"/>
    <w:basedOn w:val="List3"/>
    <w:rsid w:val="007C196C"/>
    <w:pPr>
      <w:numPr>
        <w:numId w:val="14"/>
      </w:numPr>
      <w:tabs>
        <w:tab w:val="clear" w:pos="1021"/>
      </w:tabs>
      <w:ind w:left="1037" w:hanging="357"/>
    </w:pPr>
  </w:style>
  <w:style w:type="paragraph" w:styleId="ListBullet4">
    <w:name w:val="List Bullet 4"/>
    <w:basedOn w:val="List4"/>
    <w:rsid w:val="007C196C"/>
    <w:pPr>
      <w:numPr>
        <w:numId w:val="3"/>
      </w:numPr>
      <w:tabs>
        <w:tab w:val="clear" w:pos="1361"/>
      </w:tabs>
    </w:pPr>
  </w:style>
  <w:style w:type="paragraph" w:styleId="ListBullet5">
    <w:name w:val="List Bullet 5"/>
    <w:basedOn w:val="List5"/>
    <w:rsid w:val="007C196C"/>
    <w:pPr>
      <w:numPr>
        <w:numId w:val="4"/>
      </w:numPr>
    </w:pPr>
  </w:style>
  <w:style w:type="paragraph" w:styleId="ListContinue2">
    <w:name w:val="List Continue 2"/>
    <w:basedOn w:val="List2"/>
    <w:rsid w:val="007C196C"/>
    <w:pPr>
      <w:ind w:firstLine="0"/>
    </w:pPr>
  </w:style>
  <w:style w:type="paragraph" w:styleId="ListContinue3">
    <w:name w:val="List Continue 3"/>
    <w:basedOn w:val="List3"/>
    <w:rsid w:val="007C196C"/>
    <w:pPr>
      <w:ind w:left="1021" w:firstLine="0"/>
    </w:pPr>
  </w:style>
  <w:style w:type="paragraph" w:styleId="ListContinue4">
    <w:name w:val="List Continue 4"/>
    <w:basedOn w:val="List4"/>
    <w:rsid w:val="007C196C"/>
    <w:pPr>
      <w:ind w:firstLine="0"/>
    </w:pPr>
  </w:style>
  <w:style w:type="paragraph" w:styleId="ListContinue5">
    <w:name w:val="List Continue 5"/>
    <w:basedOn w:val="List5"/>
    <w:rsid w:val="007C196C"/>
    <w:pPr>
      <w:ind w:firstLine="0"/>
    </w:pPr>
  </w:style>
  <w:style w:type="paragraph" w:styleId="ListNumber3">
    <w:name w:val="List Number 3"/>
    <w:basedOn w:val="List3"/>
    <w:rsid w:val="007C196C"/>
    <w:pPr>
      <w:numPr>
        <w:numId w:val="5"/>
      </w:numPr>
    </w:pPr>
  </w:style>
  <w:style w:type="paragraph" w:styleId="ListNumber4">
    <w:name w:val="List Number 4"/>
    <w:basedOn w:val="List4"/>
    <w:rsid w:val="007C196C"/>
    <w:pPr>
      <w:numPr>
        <w:numId w:val="6"/>
      </w:numPr>
    </w:pPr>
  </w:style>
  <w:style w:type="paragraph" w:styleId="ListNumber5">
    <w:name w:val="List Number 5"/>
    <w:basedOn w:val="List5"/>
    <w:rsid w:val="007C196C"/>
    <w:pPr>
      <w:numPr>
        <w:numId w:val="7"/>
      </w:numPr>
    </w:pPr>
  </w:style>
  <w:style w:type="paragraph" w:styleId="BlockText">
    <w:name w:val="Block Text"/>
    <w:basedOn w:val="Normal"/>
    <w:rsid w:val="007C196C"/>
    <w:pPr>
      <w:spacing w:after="120"/>
      <w:ind w:left="1440" w:right="1440"/>
    </w:pPr>
  </w:style>
  <w:style w:type="character" w:customStyle="1" w:styleId="Subscript">
    <w:name w:val="Subscript"/>
    <w:basedOn w:val="DefaultParagraphFont"/>
    <w:rsid w:val="007C196C"/>
    <w:rPr>
      <w:sz w:val="16"/>
      <w:vertAlign w:val="subscript"/>
    </w:rPr>
  </w:style>
  <w:style w:type="character" w:customStyle="1" w:styleId="Superscript">
    <w:name w:val="Superscript"/>
    <w:basedOn w:val="DefaultParagraphFont"/>
    <w:rsid w:val="007C196C"/>
    <w:rPr>
      <w:sz w:val="16"/>
      <w:vertAlign w:val="superscript"/>
    </w:rPr>
  </w:style>
  <w:style w:type="character" w:customStyle="1" w:styleId="Symbols">
    <w:name w:val="Symbols"/>
    <w:basedOn w:val="DefaultParagraphFont"/>
    <w:rsid w:val="007C196C"/>
    <w:rPr>
      <w:rFonts w:ascii="Symbol" w:hAnsi="Symbol"/>
    </w:rPr>
  </w:style>
  <w:style w:type="character" w:customStyle="1" w:styleId="MenuOptions">
    <w:name w:val="Menu Options"/>
    <w:basedOn w:val="DefaultParagraphFont"/>
    <w:rsid w:val="007C196C"/>
    <w:rPr>
      <w:rFonts w:ascii="Arial Narrow" w:hAnsi="Arial Narrow"/>
      <w:smallCaps/>
    </w:rPr>
  </w:style>
  <w:style w:type="character" w:customStyle="1" w:styleId="Buttons">
    <w:name w:val="Buttons"/>
    <w:basedOn w:val="DefaultParagraphFont"/>
    <w:rsid w:val="007C196C"/>
    <w:rPr>
      <w:b/>
    </w:rPr>
  </w:style>
  <w:style w:type="character" w:customStyle="1" w:styleId="Underlined">
    <w:name w:val="Underlined"/>
    <w:basedOn w:val="DefaultParagraphFont"/>
    <w:rsid w:val="007C196C"/>
    <w:rPr>
      <w:u w:val="single"/>
    </w:rPr>
  </w:style>
  <w:style w:type="paragraph" w:customStyle="1" w:styleId="TableBodyTextRight">
    <w:name w:val="Table Body Text Right"/>
    <w:basedOn w:val="TableBodyText"/>
    <w:rsid w:val="007C196C"/>
    <w:pPr>
      <w:widowControl w:val="0"/>
      <w:autoSpaceDE w:val="0"/>
      <w:autoSpaceDN w:val="0"/>
      <w:adjustRightInd w:val="0"/>
      <w:jc w:val="right"/>
    </w:pPr>
    <w:rPr>
      <w:rFonts w:cs="Arial"/>
      <w:szCs w:val="18"/>
    </w:rPr>
  </w:style>
  <w:style w:type="paragraph" w:customStyle="1" w:styleId="CopyrightText">
    <w:name w:val="Copyright Text"/>
    <w:basedOn w:val="BodyText"/>
    <w:rsid w:val="007C196C"/>
    <w:rPr>
      <w:sz w:val="18"/>
    </w:rPr>
  </w:style>
  <w:style w:type="paragraph" w:customStyle="1" w:styleId="BodySmallRight">
    <w:name w:val="Body Small Right"/>
    <w:basedOn w:val="BodyTextRight"/>
    <w:rsid w:val="007C196C"/>
    <w:rPr>
      <w:sz w:val="18"/>
      <w:szCs w:val="18"/>
    </w:rPr>
  </w:style>
  <w:style w:type="paragraph" w:customStyle="1" w:styleId="MarginEdition">
    <w:name w:val="Margin Edition"/>
    <w:basedOn w:val="MarginNote"/>
    <w:rsid w:val="007C196C"/>
    <w:pPr>
      <w:spacing w:before="0" w:after="0"/>
    </w:pPr>
    <w:rPr>
      <w:rFonts w:ascii="Times New Roman" w:hAnsi="Times New Roman"/>
      <w:color w:val="999999"/>
    </w:rPr>
  </w:style>
  <w:style w:type="paragraph" w:customStyle="1" w:styleId="Spacer">
    <w:name w:val="Spacer"/>
    <w:basedOn w:val="Normal"/>
    <w:rsid w:val="007C196C"/>
    <w:rPr>
      <w:sz w:val="2"/>
      <w:szCs w:val="2"/>
    </w:rPr>
  </w:style>
  <w:style w:type="character" w:customStyle="1" w:styleId="Small">
    <w:name w:val="Small"/>
    <w:basedOn w:val="DefaultParagraphFont"/>
    <w:rsid w:val="007C196C"/>
    <w:rPr>
      <w:sz w:val="16"/>
    </w:rPr>
  </w:style>
  <w:style w:type="paragraph" w:customStyle="1" w:styleId="WideTable">
    <w:name w:val="Wide Table"/>
    <w:basedOn w:val="Normal"/>
    <w:rsid w:val="007C196C"/>
    <w:pPr>
      <w:ind w:left="-1418"/>
    </w:pPr>
    <w:rPr>
      <w:sz w:val="2"/>
      <w:szCs w:val="2"/>
    </w:rPr>
  </w:style>
  <w:style w:type="character" w:styleId="PageNumber">
    <w:name w:val="page number"/>
    <w:basedOn w:val="DefaultParagraphFont"/>
    <w:rsid w:val="007C196C"/>
  </w:style>
  <w:style w:type="paragraph" w:styleId="Quote">
    <w:name w:val="Quote"/>
    <w:basedOn w:val="Heading1"/>
    <w:link w:val="QuoteChar"/>
    <w:qFormat/>
    <w:rsid w:val="007C196C"/>
    <w:rPr>
      <w:b w:val="0"/>
      <w:sz w:val="72"/>
      <w:szCs w:val="72"/>
      <w:lang w:val="en-NZ"/>
    </w:rPr>
  </w:style>
  <w:style w:type="character" w:customStyle="1" w:styleId="QuoteChar">
    <w:name w:val="Quote Char"/>
    <w:basedOn w:val="DefaultParagraphFont"/>
    <w:link w:val="Quote"/>
    <w:rsid w:val="007C19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96C"/>
    <w:pPr>
      <w:pageBreakBefore/>
    </w:pPr>
  </w:style>
  <w:style w:type="paragraph" w:customStyle="1" w:styleId="Border">
    <w:name w:val="Border"/>
    <w:basedOn w:val="Normal"/>
    <w:qFormat/>
    <w:rsid w:val="007C19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96C"/>
    <w:rPr>
      <w:b/>
      <w:bCs/>
      <w:i/>
      <w:iCs/>
      <w:color w:val="auto"/>
    </w:rPr>
  </w:style>
  <w:style w:type="paragraph" w:styleId="IntenseQuote">
    <w:name w:val="Intense Quote"/>
    <w:basedOn w:val="Normal"/>
    <w:next w:val="Normal"/>
    <w:link w:val="IntenseQuoteChar"/>
    <w:uiPriority w:val="30"/>
    <w:qFormat/>
    <w:rsid w:val="007C19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9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196C"/>
    <w:rPr>
      <w:smallCaps/>
      <w:color w:val="auto"/>
      <w:u w:val="single"/>
    </w:rPr>
  </w:style>
  <w:style w:type="character" w:styleId="IntenseReference">
    <w:name w:val="Intense Reference"/>
    <w:basedOn w:val="DefaultParagraphFont"/>
    <w:uiPriority w:val="32"/>
    <w:qFormat/>
    <w:rsid w:val="007C196C"/>
    <w:rPr>
      <w:b/>
      <w:bCs/>
      <w:smallCaps/>
      <w:color w:val="auto"/>
      <w:spacing w:val="5"/>
      <w:u w:val="single"/>
    </w:rPr>
  </w:style>
  <w:style w:type="paragraph" w:customStyle="1" w:styleId="2ColumnHeading">
    <w:name w:val="2Column Heading"/>
    <w:basedOn w:val="BodyText"/>
    <w:qFormat/>
    <w:rsid w:val="007C196C"/>
    <w:pPr>
      <w:spacing w:after="60"/>
      <w:ind w:left="-2268"/>
    </w:pPr>
    <w:rPr>
      <w:b/>
    </w:rPr>
  </w:style>
  <w:style w:type="paragraph" w:customStyle="1" w:styleId="Heading1TOC">
    <w:name w:val="Heading1 TOC"/>
    <w:basedOn w:val="Normal"/>
    <w:qFormat/>
    <w:rsid w:val="007C196C"/>
    <w:pPr>
      <w:spacing w:before="240" w:after="120"/>
    </w:pPr>
    <w:rPr>
      <w:rFonts w:ascii="Times New Roman" w:hAnsi="Times New Roman"/>
      <w:b/>
      <w:sz w:val="32"/>
    </w:rPr>
  </w:style>
  <w:style w:type="paragraph" w:customStyle="1" w:styleId="Heading2TOC">
    <w:name w:val="Heading2 TOC"/>
    <w:basedOn w:val="Normal"/>
    <w:qFormat/>
    <w:rsid w:val="007C196C"/>
    <w:pPr>
      <w:spacing w:before="240" w:after="60"/>
    </w:pPr>
    <w:rPr>
      <w:rFonts w:ascii="Times New Roman" w:hAnsi="Times New Roman"/>
      <w:b/>
      <w:sz w:val="28"/>
    </w:rPr>
  </w:style>
  <w:style w:type="character" w:customStyle="1" w:styleId="Underline">
    <w:name w:val="Underline"/>
    <w:basedOn w:val="DefaultParagraphFont"/>
    <w:qFormat/>
    <w:rsid w:val="007C196C"/>
    <w:rPr>
      <w:u w:val="single"/>
    </w:rPr>
  </w:style>
  <w:style w:type="character" w:customStyle="1" w:styleId="BoldandItalics">
    <w:name w:val="Bold and Italics"/>
    <w:qFormat/>
    <w:rsid w:val="007C196C"/>
    <w:rPr>
      <w:b/>
      <w:i/>
      <w:u w:val="none"/>
    </w:rPr>
  </w:style>
  <w:style w:type="paragraph" w:styleId="BalloonText">
    <w:name w:val="Balloon Text"/>
    <w:basedOn w:val="Normal"/>
    <w:link w:val="BalloonTextChar"/>
    <w:rsid w:val="007C196C"/>
    <w:rPr>
      <w:rFonts w:ascii="Tahoma" w:hAnsi="Tahoma" w:cs="Tahoma"/>
      <w:sz w:val="16"/>
      <w:szCs w:val="16"/>
    </w:rPr>
  </w:style>
  <w:style w:type="character" w:customStyle="1" w:styleId="BalloonTextChar">
    <w:name w:val="Balloon Text Char"/>
    <w:basedOn w:val="DefaultParagraphFont"/>
    <w:link w:val="BalloonText"/>
    <w:rsid w:val="007C19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19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19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196C"/>
    <w:rPr>
      <w:b/>
      <w:color w:val="660033"/>
      <w:spacing w:val="0"/>
    </w:rPr>
  </w:style>
  <w:style w:type="paragraph" w:customStyle="1" w:styleId="Nameditemlist">
    <w:name w:val="Named item list"/>
    <w:basedOn w:val="BodyText"/>
    <w:qFormat/>
    <w:rsid w:val="007C196C"/>
    <w:pPr>
      <w:tabs>
        <w:tab w:val="left" w:pos="2835"/>
      </w:tabs>
      <w:ind w:left="2835" w:hanging="2835"/>
    </w:pPr>
  </w:style>
  <w:style w:type="paragraph" w:customStyle="1" w:styleId="BodyTextnopadding">
    <w:name w:val="Body Text no padding"/>
    <w:basedOn w:val="BodyText"/>
    <w:qFormat/>
    <w:rsid w:val="007C196C"/>
    <w:pPr>
      <w:spacing w:before="0" w:after="0"/>
    </w:pPr>
  </w:style>
  <w:style w:type="paragraph" w:customStyle="1" w:styleId="BodyTextBold">
    <w:name w:val="Body Text Bold"/>
    <w:basedOn w:val="BodyText"/>
    <w:qFormat/>
    <w:rsid w:val="007C196C"/>
    <w:rPr>
      <w:b/>
    </w:rPr>
  </w:style>
  <w:style w:type="character" w:styleId="Hyperlink">
    <w:name w:val="Hyperlink"/>
    <w:basedOn w:val="DefaultParagraphFont"/>
    <w:uiPriority w:val="99"/>
    <w:unhideWhenUsed/>
    <w:rsid w:val="00E60F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4272</Characters>
  <Application>Microsoft Office Word</Application>
  <DocSecurity>0</DocSecurity>
  <Lines>101</Lines>
  <Paragraphs>67</Paragraphs>
  <ScaleCrop>false</ScaleCrop>
  <Company>Author-it Software Corporation Ltd.</Company>
  <LinksUpToDate>false</LinksUpToDate>
  <CharactersWithSpaces>4823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MARM007 Assist in the survey of vessel mechanical features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2020-10-27T00:35:00Z</dcterms:created>
  <dcterms:modified xsi:type="dcterms:W3CDTF">2020-10-27T00:35:00Z</dcterms:modified>
</cp:coreProperties>
</file>