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68B" w:rsidP="00F4168B">
      <w:pPr>
        <w:pStyle w:val="Title"/>
      </w:pPr>
      <w:r>
        <w:fldChar w:fldCharType="begin"/>
      </w:r>
      <w:r>
        <w:instrText xml:space="preserve"> TITLE   \* MERGEFORMAT </w:instrText>
      </w:r>
      <w:r>
        <w:fldChar w:fldCharType="separate"/>
      </w:r>
      <w:r>
        <w:t>MARM005 Assess compliance with marine environment protection requirements</w:t>
      </w:r>
      <w:r>
        <w:fldChar w:fldCharType="end"/>
      </w:r>
    </w:p>
    <w:p w:rsidR="00F4168B" w:rsidP="00F4168B">
      <w:pPr>
        <w:pStyle w:val="Version"/>
        <w:sectPr w:rsidSect="00DA4A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AB6" w:rsidP="00DA4AB6">
      <w:pPr>
        <w:pStyle w:val="SuperHeading"/>
      </w:pPr>
      <w:r w:rsidRPr="00DA4AB6">
        <w:t>MARM005 Assess compliance with marine environment protection requirements</w:t>
      </w:r>
    </w:p>
    <w:p w:rsidR="00000000" w:rsidRPr="00DA4AB6" w:rsidP="00DA4AB6">
      <w:pPr>
        <w:pStyle w:val="Heading1"/>
      </w:pPr>
      <w:bookmarkStart w:id="1" w:name="O_662000"/>
      <w:bookmarkEnd w:id="1"/>
      <w:r w:rsidRPr="00DA4AB6">
        <w:t>Modification History</w:t>
      </w:r>
    </w:p>
    <w:p w:rsidR="00000000" w:rsidRPr="00DA4AB6" w:rsidP="00F4168B">
      <w:pPr>
        <w:pStyle w:val="BodyText"/>
      </w:pPr>
      <w:r w:rsidRPr="00DA4AB6">
        <w:t>Release 1. New unit of competency.</w:t>
      </w:r>
    </w:p>
    <w:p w:rsidR="00000000" w:rsidRPr="00DA4AB6" w:rsidP="00DA4AB6">
      <w:pPr>
        <w:pStyle w:val="Heading1"/>
      </w:pPr>
      <w:bookmarkStart w:id="2" w:name="O_662001"/>
      <w:bookmarkEnd w:id="2"/>
      <w:r w:rsidRPr="00DA4AB6">
        <w:t>Application</w:t>
      </w:r>
    </w:p>
    <w:p w:rsidR="00000000" w:rsidRPr="00DA4AB6" w:rsidP="00F4168B">
      <w:pPr>
        <w:pStyle w:val="BodyText"/>
      </w:pPr>
      <w:r w:rsidRPr="00DA4AB6">
        <w:t>This unit involves the skills and knowledge required to survey a commercial vessel to determine compliance with marine regulations for the protection of the environment.</w:t>
      </w:r>
    </w:p>
    <w:p w:rsidR="00000000" w:rsidRPr="00DA4AB6" w:rsidP="00F4168B">
      <w:pPr>
        <w:pStyle w:val="BodyText"/>
      </w:pPr>
      <w:r w:rsidRPr="00DA4AB6">
        <w:t>This unit applies to people working in the maritime industry as a marine surveyor ass</w:t>
      </w:r>
      <w:r w:rsidRPr="00DA4AB6">
        <w:t>istant.</w:t>
      </w:r>
    </w:p>
    <w:p w:rsidR="00000000" w:rsidRPr="00DA4AB6" w:rsidP="00F4168B">
      <w:pPr>
        <w:pStyle w:val="BodyText"/>
      </w:pPr>
      <w:r w:rsidRPr="00DA4AB6">
        <w:t>No licensing, legislative or certification requirements apply to this unit at the time of publication.</w:t>
      </w:r>
    </w:p>
    <w:p w:rsidR="00000000" w:rsidRPr="00DA4AB6" w:rsidP="00DA4AB6">
      <w:pPr>
        <w:pStyle w:val="Heading1"/>
      </w:pPr>
      <w:bookmarkStart w:id="3" w:name="O_662002"/>
      <w:bookmarkEnd w:id="3"/>
      <w:r w:rsidRPr="00DA4AB6">
        <w:t>Pre-requisite Unit</w:t>
      </w:r>
    </w:p>
    <w:p w:rsidR="00000000" w:rsidRPr="00DA4AB6" w:rsidP="00F4168B">
      <w:pPr>
        <w:pStyle w:val="BodyText"/>
      </w:pPr>
      <w:r w:rsidRPr="00DA4AB6">
        <w:t>Not applicable.</w:t>
      </w:r>
    </w:p>
    <w:p w:rsidR="00000000" w:rsidRPr="00DA4AB6" w:rsidP="00DA4AB6">
      <w:pPr>
        <w:pStyle w:val="Heading1"/>
      </w:pPr>
      <w:bookmarkStart w:id="4" w:name="O_662003"/>
      <w:bookmarkEnd w:id="4"/>
      <w:r w:rsidRPr="00DA4AB6">
        <w:t>Competency Field</w:t>
      </w:r>
    </w:p>
    <w:p w:rsidR="00000000" w:rsidRPr="00DA4AB6" w:rsidP="00F4168B">
      <w:pPr>
        <w:pStyle w:val="BodyText"/>
      </w:pPr>
      <w:r w:rsidRPr="00DA4AB6">
        <w:t>M – Marine Surveying</w:t>
      </w:r>
    </w:p>
    <w:p w:rsidR="00000000" w:rsidRPr="00DA4AB6" w:rsidP="00DA4AB6">
      <w:pPr>
        <w:pStyle w:val="Heading1"/>
      </w:pPr>
      <w:bookmarkStart w:id="5" w:name="O_662004"/>
      <w:bookmarkEnd w:id="5"/>
      <w:r w:rsidRPr="00DA4AB6">
        <w:t>Unit Sector</w:t>
      </w:r>
    </w:p>
    <w:p w:rsidR="00000000" w:rsidRPr="00DA4AB6" w:rsidP="00F4168B">
      <w:pPr>
        <w:pStyle w:val="BodyText"/>
      </w:pPr>
      <w:r w:rsidRPr="00DA4AB6">
        <w:t>Not appl</w:t>
      </w:r>
      <w:r w:rsidRPr="00DA4AB6">
        <w:t>icable.</w:t>
      </w:r>
    </w:p>
    <w:p w:rsidR="00000000" w:rsidRPr="00DA4AB6" w:rsidP="00DA4AB6">
      <w:pPr>
        <w:pStyle w:val="Heading1"/>
      </w:pPr>
      <w:bookmarkStart w:id="6" w:name="O_662005"/>
      <w:bookmarkEnd w:id="6"/>
      <w:r w:rsidRPr="00DA4AB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4168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Performance criteria describe the performance needed to demonstrate achievement of the element.</w:t>
            </w:r>
          </w:p>
        </w:tc>
      </w:tr>
      <w:tr w:rsidTr="00F4168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4AB6" w:rsidP="00DA4AB6">
            <w:pPr>
              <w:pStyle w:val="BodyText"/>
            </w:pPr>
            <w:r w:rsidRPr="00DA4AB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rPr>
                <w:rStyle w:val="SpecialBold"/>
              </w:rPr>
              <w:t>Prepare for survey</w:t>
            </w: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1.1</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Relevant national and state/territory standards and regulatory requirements for preventing pollution to marine environment are identified, reviewed and incorporated into survey plan</w:t>
            </w:r>
          </w:p>
        </w:tc>
      </w:tr>
      <w:tr w:rsidTr="00F416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1.2</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Sources and types of pollutants common to a range of different comm</w:t>
            </w:r>
            <w:r w:rsidRPr="00DA4AB6">
              <w:t>ercial vessels are identified and verified with principal surveyor</w:t>
            </w:r>
          </w:p>
        </w:tc>
      </w:tr>
      <w:tr w:rsidTr="00F416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1.3</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 xml:space="preserve">Powers of surveyor relevant to detecting and reporting marine pollution protection compliance in respect to vessel operations are identified and confirmed </w:t>
            </w:r>
            <w:r w:rsidRPr="00DA4AB6">
              <w:t>against regulatory requirements, and organisational policy and procedures</w:t>
            </w:r>
          </w:p>
        </w:tc>
      </w:tr>
      <w:tr w:rsidTr="00F416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1.4</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 xml:space="preserve">Preventative and remedial anti-pollution procedures are identified according to relevant standards and regulatory requirements </w:t>
            </w:r>
          </w:p>
        </w:tc>
      </w:tr>
      <w:tr w:rsidTr="00F416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1.5</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Survey plan is developed and survey sche</w:t>
            </w:r>
            <w:r w:rsidRPr="00DA4AB6">
              <w:t>dule is agreed with relevant personnel</w:t>
            </w:r>
          </w:p>
        </w:tc>
      </w:tr>
      <w:tr w:rsidTr="00F4168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4AB6" w:rsidP="00DA4AB6">
            <w:pPr>
              <w:pStyle w:val="BodyText"/>
            </w:pPr>
            <w:r w:rsidRPr="00DA4AB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rPr>
                <w:rStyle w:val="SpecialBold"/>
              </w:rPr>
              <w:t>Survey compliance levels</w:t>
            </w: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2.1</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Survey is carried out according to agreed schedule, and machinery and equipment are inspected for compliance with marine protection requirements</w:t>
            </w:r>
          </w:p>
        </w:tc>
      </w:tr>
      <w:tr w:rsidTr="00F416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2.2</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Flammable and hazardous materials on board vessel are inspected for compliance with storage and anti-pollution requirements</w:t>
            </w:r>
          </w:p>
        </w:tc>
      </w:tr>
      <w:tr w:rsidTr="00F416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2.3</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Records relevant to preventing pollution on board commercial vessels are reviewed for compliance with relevant national and s</w:t>
            </w:r>
            <w:r w:rsidRPr="00DA4AB6">
              <w:t>tate/territory legislation and regulatory requirements</w:t>
            </w:r>
          </w:p>
        </w:tc>
      </w:tr>
      <w:tr w:rsidTr="00F416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2.4</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 xml:space="preserve">Procedures, systems and measures used to prevent a range of pollution types are reviewed with vessel owner/s or crew </w:t>
            </w:r>
          </w:p>
        </w:tc>
      </w:tr>
      <w:tr w:rsidTr="00F416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2.5</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Management of environmental issues that may not be covered under marine safety regulations are identified and communicated to vessel owner/s and crew during survey</w:t>
            </w:r>
          </w:p>
        </w:tc>
      </w:tr>
      <w:tr w:rsidTr="00F4168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4AB6" w:rsidP="00DA4AB6">
            <w:pPr>
              <w:pStyle w:val="BodyText"/>
            </w:pPr>
            <w:r w:rsidRPr="00DA4AB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rPr>
                <w:rStyle w:val="SpecialBold"/>
              </w:rPr>
              <w:t>Finalise survey</w:t>
            </w: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3.1</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 xml:space="preserve">Measures for treating a range of different pollutants, machinery and </w:t>
            </w:r>
            <w:r w:rsidRPr="00DA4AB6">
              <w:t>equipment identified as non-compliant are discussed with vessel owner/s and crew</w:t>
            </w:r>
          </w:p>
        </w:tc>
      </w:tr>
      <w:tr w:rsidTr="00F416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3.2</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Action plan to rectify this non-compliance is agreed and documented in survey report</w:t>
            </w:r>
          </w:p>
        </w:tc>
      </w:tr>
      <w:tr w:rsidTr="00F416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3.3</w:t>
            </w:r>
          </w:p>
        </w:tc>
        <w:tc>
          <w:tcPr>
            <w:tcW w:w="604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Survey report is finalised and reviewed for completeness before submission to the authority</w:t>
            </w:r>
          </w:p>
        </w:tc>
      </w:tr>
      <w:tr w:rsidTr="00F416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3.4</w:t>
            </w:r>
          </w:p>
        </w:tc>
        <w:tc>
          <w:tcPr>
            <w:tcW w:w="6045" w:type="dxa"/>
            <w:tcBorders>
              <w:top w:val="nil"/>
              <w:left w:val="nil"/>
              <w:bottom w:val="nil"/>
              <w:right w:val="nil"/>
            </w:tcBorders>
            <w:tcMar>
              <w:top w:w="0" w:type="dxa"/>
              <w:left w:w="62" w:type="dxa"/>
              <w:bottom w:w="0" w:type="dxa"/>
              <w:right w:w="62" w:type="dxa"/>
            </w:tcMar>
          </w:tcPr>
          <w:p w:rsidR="00000000" w:rsidRPr="00DA4AB6" w:rsidP="00DA4AB6">
            <w:pPr>
              <w:pStyle w:val="BodyText"/>
            </w:pPr>
            <w:r w:rsidRPr="00DA4AB6">
              <w:t>Non-compliance relating to protecting marine environment is recorded and reported according to statutory requirements</w:t>
            </w:r>
          </w:p>
        </w:tc>
      </w:tr>
    </w:tbl>
    <w:p w:rsidR="00000000" w:rsidRPr="00DA4AB6" w:rsidP="00DA4AB6">
      <w:pPr>
        <w:pStyle w:val="BodyText"/>
      </w:pPr>
    </w:p>
    <w:p w:rsidR="00000000" w:rsidRPr="00DA4AB6" w:rsidP="00DA4AB6">
      <w:pPr>
        <w:pStyle w:val="AllowPageBreak"/>
      </w:pPr>
    </w:p>
    <w:p w:rsidR="00000000" w:rsidRPr="00DA4AB6" w:rsidP="00DA4AB6">
      <w:pPr>
        <w:pStyle w:val="Heading1"/>
      </w:pPr>
      <w:bookmarkStart w:id="7" w:name="O_662006"/>
      <w:bookmarkEnd w:id="7"/>
      <w:r w:rsidRPr="00DA4AB6">
        <w:t>Foundation Skills</w:t>
      </w:r>
    </w:p>
    <w:tbl>
      <w:tblPr>
        <w:tblW w:w="9498" w:type="dxa"/>
        <w:tblLayout w:type="fixed"/>
        <w:tblCellMar>
          <w:left w:w="62" w:type="dxa"/>
          <w:right w:w="62" w:type="dxa"/>
        </w:tblCellMar>
        <w:tblLook w:val="0000"/>
      </w:tblPr>
      <w:tblGrid>
        <w:gridCol w:w="9498"/>
      </w:tblGrid>
      <w:tr w:rsidTr="00DA4AB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A4AB6" w:rsidP="00DA4AB6">
            <w:pPr>
              <w:pStyle w:val="BodyText"/>
            </w:pPr>
            <w:r w:rsidRPr="00DA4AB6">
              <w:t>Fo</w:t>
            </w:r>
            <w:r w:rsidRPr="00DA4AB6">
              <w:t>undation skills essential to performance are explicit in the performance criteria of this unit of competency.</w:t>
            </w:r>
          </w:p>
        </w:tc>
      </w:tr>
    </w:tbl>
    <w:p w:rsidR="00000000" w:rsidRPr="00DA4AB6" w:rsidP="00DA4AB6">
      <w:pPr>
        <w:pStyle w:val="BodyText"/>
      </w:pPr>
    </w:p>
    <w:p w:rsidR="00000000" w:rsidRPr="00DA4AB6" w:rsidP="00DA4AB6">
      <w:pPr>
        <w:pStyle w:val="AllowPageBreak"/>
      </w:pPr>
    </w:p>
    <w:p w:rsidR="00000000" w:rsidRPr="00DA4AB6" w:rsidP="00DA4AB6">
      <w:pPr>
        <w:pStyle w:val="Heading1"/>
      </w:pPr>
      <w:bookmarkStart w:id="8" w:name="O_662007"/>
      <w:bookmarkEnd w:id="8"/>
      <w:r w:rsidRPr="00DA4AB6">
        <w:t>Range of Conditions</w:t>
      </w:r>
    </w:p>
    <w:tbl>
      <w:tblPr>
        <w:tblW w:w="9498" w:type="dxa"/>
        <w:tblLayout w:type="fixed"/>
        <w:tblCellMar>
          <w:left w:w="62" w:type="dxa"/>
          <w:right w:w="62" w:type="dxa"/>
        </w:tblCellMar>
        <w:tblLook w:val="0000"/>
      </w:tblPr>
      <w:tblGrid>
        <w:gridCol w:w="2735"/>
        <w:gridCol w:w="6763"/>
      </w:tblGrid>
      <w:tr w:rsidTr="00DA4AB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Range is restricted to essential operating conditions and any other variables essential to the work environment.</w:t>
            </w:r>
          </w:p>
        </w:tc>
      </w:tr>
      <w:tr w:rsidTr="00DA4A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F4168B" w:rsidP="00DA4AB6">
            <w:pPr>
              <w:pStyle w:val="BodyText"/>
            </w:pPr>
            <w:r w:rsidRPr="00DA4AB6">
              <w:t>National and state/territory standards and regulatory requirements include one or more of the following:</w:t>
            </w:r>
          </w:p>
          <w:p w:rsidR="00F4168B" w:rsidP="00DA4AB6">
            <w:pPr>
              <w:pStyle w:val="BodyText"/>
            </w:pPr>
          </w:p>
          <w:p w:rsidR="00000000" w:rsidP="00DA4A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A4AB6" w:rsidP="00DA4AB6">
            <w:pPr>
              <w:pStyle w:val="ListBullet"/>
            </w:pPr>
            <w:r w:rsidRPr="00DA4AB6">
              <w:t>Australian Intergovernmental Agr</w:t>
            </w:r>
            <w:r w:rsidRPr="00DA4AB6">
              <w:t xml:space="preserve">eement on a National System for the Prevention and Management of Marine Pest Incursions </w:t>
            </w:r>
          </w:p>
          <w:p w:rsidR="00000000" w:rsidRPr="00DA4AB6" w:rsidP="00DA4AB6">
            <w:pPr>
              <w:pStyle w:val="ListBullet"/>
            </w:pPr>
            <w:r w:rsidRPr="00DA4AB6">
              <w:t>International Convention for the Prevention of Pollution from Ships (MARPOL)</w:t>
            </w:r>
          </w:p>
          <w:p w:rsidR="00000000" w:rsidRPr="00DA4AB6" w:rsidP="00DA4AB6">
            <w:pPr>
              <w:pStyle w:val="ListBullet"/>
            </w:pPr>
            <w:r w:rsidRPr="00DA4AB6">
              <w:t>National Plan to Combat the Pollution of the Sea by Oil</w:t>
            </w:r>
          </w:p>
          <w:p w:rsidR="00000000" w:rsidRPr="00DA4AB6" w:rsidP="00DA4AB6">
            <w:pPr>
              <w:pStyle w:val="ListBullet"/>
            </w:pPr>
            <w:r w:rsidRPr="00DA4AB6">
              <w:t xml:space="preserve">Protection of the Sea (Prevention of Pollution from Ships) Act 1983 </w:t>
            </w:r>
          </w:p>
          <w:p w:rsidR="00000000" w:rsidP="00DA4AB6">
            <w:pPr>
              <w:pStyle w:val="ListBullet"/>
              <w:rPr>
                <w:lang w:val="en-NZ"/>
              </w:rPr>
            </w:pPr>
            <w:r w:rsidRPr="00DA4AB6">
              <w:t>relevant sections of the National Standard for Commercial Vessels (NSCV) relating to protecting marine environment</w:t>
            </w:r>
          </w:p>
        </w:tc>
      </w:tr>
      <w:tr w:rsidTr="00DA4A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F4168B" w:rsidP="00DA4AB6">
            <w:pPr>
              <w:pStyle w:val="BodyText"/>
            </w:pPr>
            <w:r w:rsidRPr="00DA4AB6">
              <w:t>Sources of pollutants include one or more of the following:</w:t>
            </w:r>
          </w:p>
          <w:p w:rsidR="00F4168B" w:rsidP="00DA4AB6">
            <w:pPr>
              <w:pStyle w:val="BodyText"/>
            </w:pPr>
          </w:p>
          <w:p w:rsidR="00000000" w:rsidP="00DA4A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A4AB6" w:rsidP="00DA4AB6">
            <w:pPr>
              <w:pStyle w:val="ListBullet"/>
            </w:pPr>
            <w:r w:rsidRPr="00DA4AB6">
              <w:t>bilg</w:t>
            </w:r>
            <w:r w:rsidRPr="00DA4AB6">
              <w:t>es</w:t>
            </w:r>
          </w:p>
          <w:p w:rsidR="00000000" w:rsidRPr="00DA4AB6" w:rsidP="00DA4AB6">
            <w:pPr>
              <w:pStyle w:val="ListBullet"/>
            </w:pPr>
            <w:r w:rsidRPr="00DA4AB6">
              <w:t xml:space="preserve">deck equipment </w:t>
            </w:r>
          </w:p>
          <w:p w:rsidR="00000000" w:rsidRPr="00DA4AB6" w:rsidP="00DA4AB6">
            <w:pPr>
              <w:pStyle w:val="ListBullet"/>
            </w:pPr>
            <w:r w:rsidRPr="00DA4AB6">
              <w:t>engines</w:t>
            </w:r>
          </w:p>
          <w:p w:rsidR="00000000" w:rsidRPr="00DA4AB6" w:rsidP="00DA4AB6">
            <w:pPr>
              <w:pStyle w:val="ListBullet"/>
            </w:pPr>
            <w:r w:rsidRPr="00DA4AB6">
              <w:t xml:space="preserve">food waste </w:t>
            </w:r>
          </w:p>
          <w:p w:rsidR="00000000" w:rsidRPr="00DA4AB6" w:rsidP="00DA4AB6">
            <w:pPr>
              <w:pStyle w:val="ListBullet"/>
            </w:pPr>
            <w:r w:rsidRPr="00DA4AB6">
              <w:t>fuel:</w:t>
            </w:r>
          </w:p>
          <w:p w:rsidR="00000000" w:rsidRPr="00DA4AB6" w:rsidP="00DA4AB6">
            <w:pPr>
              <w:pStyle w:val="ListBullet2"/>
            </w:pPr>
            <w:r w:rsidRPr="00DA4AB6">
              <w:t>containments and transfer systems</w:t>
            </w:r>
          </w:p>
          <w:p w:rsidR="00000000" w:rsidRPr="00DA4AB6" w:rsidP="00DA4AB6">
            <w:pPr>
              <w:pStyle w:val="ListBullet2"/>
            </w:pPr>
            <w:r w:rsidRPr="00DA4AB6">
              <w:t xml:space="preserve">pumps </w:t>
            </w:r>
          </w:p>
          <w:p w:rsidR="00000000" w:rsidRPr="00DA4AB6" w:rsidP="00DA4AB6">
            <w:pPr>
              <w:pStyle w:val="ListBullet"/>
            </w:pPr>
            <w:r w:rsidRPr="00DA4AB6">
              <w:t>hydraulic pumps</w:t>
            </w:r>
          </w:p>
          <w:p w:rsidR="00000000" w:rsidRPr="00DA4AB6" w:rsidP="00DA4AB6">
            <w:pPr>
              <w:pStyle w:val="ListBullet"/>
            </w:pPr>
            <w:r w:rsidRPr="00DA4AB6">
              <w:t>lubricants, gas, cleaning and coating products</w:t>
            </w:r>
          </w:p>
          <w:p w:rsidR="00000000" w:rsidRPr="00DA4AB6" w:rsidP="00DA4AB6">
            <w:pPr>
              <w:pStyle w:val="ListBullet"/>
            </w:pPr>
            <w:r w:rsidRPr="00DA4AB6">
              <w:t>sewage pumps</w:t>
            </w:r>
          </w:p>
          <w:p w:rsidR="00000000" w:rsidP="00DA4AB6">
            <w:pPr>
              <w:pStyle w:val="ListBullet"/>
              <w:rPr>
                <w:lang w:val="en-NZ"/>
              </w:rPr>
            </w:pPr>
            <w:r w:rsidRPr="00DA4AB6">
              <w:t>vents, drains, toilets</w:t>
            </w:r>
          </w:p>
        </w:tc>
      </w:tr>
      <w:tr w:rsidTr="00DA4A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F4168B" w:rsidP="00DA4AB6">
            <w:pPr>
              <w:pStyle w:val="BodyText"/>
            </w:pPr>
            <w:r w:rsidRPr="00DA4AB6">
              <w:t>Types of pollutants include one or more of the following:</w:t>
            </w:r>
          </w:p>
          <w:p w:rsidR="00F4168B" w:rsidP="00DA4AB6">
            <w:pPr>
              <w:pStyle w:val="BodyText"/>
            </w:pPr>
          </w:p>
          <w:p w:rsidR="00000000" w:rsidP="00DA4A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A4AB6" w:rsidP="00DA4AB6">
            <w:pPr>
              <w:pStyle w:val="ListBullet"/>
            </w:pPr>
            <w:r w:rsidRPr="00DA4AB6">
              <w:t>air</w:t>
            </w:r>
          </w:p>
          <w:p w:rsidR="00000000" w:rsidRPr="00DA4AB6" w:rsidP="00DA4AB6">
            <w:pPr>
              <w:pStyle w:val="ListBullet"/>
            </w:pPr>
            <w:r w:rsidRPr="00DA4AB6">
              <w:t>ballast water</w:t>
            </w:r>
          </w:p>
          <w:p w:rsidR="00000000" w:rsidRPr="00DA4AB6" w:rsidP="00DA4AB6">
            <w:pPr>
              <w:pStyle w:val="ListBullet"/>
            </w:pPr>
            <w:r w:rsidRPr="00DA4AB6">
              <w:t>batteries and gasses</w:t>
            </w:r>
          </w:p>
          <w:p w:rsidR="00000000" w:rsidRPr="00DA4AB6" w:rsidP="00DA4AB6">
            <w:pPr>
              <w:pStyle w:val="ListBullet"/>
            </w:pPr>
            <w:r w:rsidRPr="00DA4AB6">
              <w:t>cargo and packaging</w:t>
            </w:r>
          </w:p>
          <w:p w:rsidR="00000000" w:rsidRPr="00DA4AB6" w:rsidP="00DA4AB6">
            <w:pPr>
              <w:pStyle w:val="ListBullet"/>
            </w:pPr>
            <w:r w:rsidRPr="00DA4AB6">
              <w:t>engine:</w:t>
            </w:r>
          </w:p>
          <w:p w:rsidR="00000000" w:rsidRPr="00DA4AB6" w:rsidP="00DA4AB6">
            <w:pPr>
              <w:pStyle w:val="ListBullet2"/>
            </w:pPr>
            <w:r w:rsidRPr="00DA4AB6">
              <w:t>exhaust fumes and ventilation systems</w:t>
            </w:r>
          </w:p>
          <w:p w:rsidR="00000000" w:rsidRPr="00DA4AB6" w:rsidP="00DA4AB6">
            <w:pPr>
              <w:pStyle w:val="ListBullet2"/>
            </w:pPr>
            <w:r w:rsidRPr="00DA4AB6">
              <w:t>noise</w:t>
            </w:r>
          </w:p>
          <w:p w:rsidR="00000000" w:rsidRPr="00DA4AB6" w:rsidP="00DA4AB6">
            <w:pPr>
              <w:pStyle w:val="ListBullet"/>
            </w:pPr>
            <w:r w:rsidRPr="00DA4AB6">
              <w:t>grey water, black water and ventilation</w:t>
            </w:r>
          </w:p>
          <w:p w:rsidR="00000000" w:rsidRPr="00DA4AB6" w:rsidP="00DA4AB6">
            <w:pPr>
              <w:pStyle w:val="ListBullet"/>
            </w:pPr>
            <w:r w:rsidRPr="00DA4AB6">
              <w:t>noise</w:t>
            </w:r>
          </w:p>
          <w:p w:rsidR="00000000" w:rsidRPr="00DA4AB6" w:rsidP="00DA4AB6">
            <w:pPr>
              <w:pStyle w:val="ListBullet"/>
            </w:pPr>
            <w:r w:rsidRPr="00DA4AB6">
              <w:t>oil, sewage, garbage, noxious substances</w:t>
            </w:r>
          </w:p>
          <w:p w:rsidR="00000000" w:rsidP="00DA4AB6">
            <w:pPr>
              <w:pStyle w:val="ListBullet"/>
              <w:rPr>
                <w:lang w:val="en-NZ"/>
              </w:rPr>
            </w:pPr>
            <w:r w:rsidRPr="00DA4AB6">
              <w:t>unknown fluids</w:t>
            </w:r>
          </w:p>
        </w:tc>
      </w:tr>
      <w:tr w:rsidTr="00DA4A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F4168B" w:rsidP="00DA4AB6">
            <w:pPr>
              <w:pStyle w:val="BodyText"/>
            </w:pPr>
            <w:r w:rsidRPr="00DA4AB6">
              <w:t>Preventative and remedial anti-pollution procedures include one or more of the following:</w:t>
            </w:r>
          </w:p>
          <w:p w:rsidR="00F4168B" w:rsidP="00DA4AB6">
            <w:pPr>
              <w:pStyle w:val="BodyText"/>
            </w:pPr>
          </w:p>
          <w:p w:rsidR="00000000" w:rsidP="00DA4A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A4AB6" w:rsidP="00DA4AB6">
            <w:pPr>
              <w:pStyle w:val="ListBullet"/>
            </w:pPr>
            <w:r w:rsidRPr="00DA4AB6">
              <w:t>design and construction features such as save-alls, vents, filling points, combing drains, scuppers, freeing ports, bilges and strum boxes</w:t>
            </w:r>
          </w:p>
          <w:p w:rsidR="00000000" w:rsidRPr="00DA4AB6" w:rsidP="00DA4AB6">
            <w:pPr>
              <w:pStyle w:val="ListBullet"/>
            </w:pPr>
            <w:r w:rsidRPr="00DA4AB6">
              <w:t>legislative require</w:t>
            </w:r>
            <w:r w:rsidRPr="00DA4AB6">
              <w:t>ments such as garbage disposal at sea guidelines for:</w:t>
            </w:r>
          </w:p>
          <w:p w:rsidR="00000000" w:rsidRPr="00DA4AB6" w:rsidP="00DA4AB6">
            <w:pPr>
              <w:pStyle w:val="ListBullet2"/>
            </w:pPr>
            <w:r w:rsidRPr="00DA4AB6">
              <w:t>controlling gas and smoke polluting emissions</w:t>
            </w:r>
          </w:p>
          <w:p w:rsidR="00000000" w:rsidRPr="00DA4AB6" w:rsidP="00DA4AB6">
            <w:pPr>
              <w:pStyle w:val="ListBullet2"/>
            </w:pPr>
            <w:r w:rsidRPr="00DA4AB6">
              <w:t>effectively managing waste, pollution and recycling processes</w:t>
            </w:r>
          </w:p>
          <w:p w:rsidR="00000000" w:rsidRPr="00DA4AB6" w:rsidP="00DA4AB6">
            <w:pPr>
              <w:pStyle w:val="ListBullet2"/>
            </w:pPr>
            <w:r w:rsidRPr="00DA4AB6">
              <w:t>effectively managing ballast operations</w:t>
            </w:r>
          </w:p>
          <w:p w:rsidR="00000000" w:rsidRPr="00DA4AB6" w:rsidP="00DA4AB6">
            <w:pPr>
              <w:pStyle w:val="ListBullet2"/>
            </w:pPr>
            <w:r w:rsidRPr="00DA4AB6">
              <w:t>preventing cargo spillages</w:t>
            </w:r>
          </w:p>
          <w:p w:rsidR="00000000" w:rsidRPr="00DA4AB6" w:rsidP="00DA4AB6">
            <w:pPr>
              <w:pStyle w:val="ListBullet2"/>
            </w:pPr>
            <w:r w:rsidRPr="00DA4AB6">
              <w:t>preventing fuel and oil spillages</w:t>
            </w:r>
          </w:p>
          <w:p w:rsidR="00000000" w:rsidRPr="00DA4AB6" w:rsidP="00DA4AB6">
            <w:pPr>
              <w:pStyle w:val="ListBullet"/>
            </w:pPr>
            <w:r w:rsidRPr="00DA4AB6">
              <w:t>operational procedures such as fuel transfer, ballast operations, cargo operations (including lashing)</w:t>
            </w:r>
          </w:p>
          <w:p w:rsidR="00000000" w:rsidRPr="00DA4AB6" w:rsidP="00DA4AB6">
            <w:pPr>
              <w:pStyle w:val="ListBullet"/>
            </w:pPr>
            <w:r w:rsidRPr="00DA4AB6">
              <w:t>pollution control signage</w:t>
            </w:r>
          </w:p>
          <w:p w:rsidR="00000000" w:rsidP="00DA4AB6">
            <w:pPr>
              <w:pStyle w:val="ListBullet"/>
              <w:rPr>
                <w:lang w:val="en-NZ"/>
              </w:rPr>
            </w:pPr>
            <w:r w:rsidRPr="00DA4AB6">
              <w:t>shipboard housekeeping</w:t>
            </w:r>
          </w:p>
        </w:tc>
      </w:tr>
      <w:tr w:rsidTr="00DA4A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DA4AB6" w:rsidP="00DA4AB6">
            <w:pPr>
              <w:pStyle w:val="BodyText"/>
            </w:pPr>
            <w:r w:rsidRPr="00DA4AB6">
              <w:t>Relevant personnel must include:</w:t>
            </w:r>
          </w:p>
          <w:p w:rsidR="00000000" w:rsidRPr="00DA4AB6" w:rsidP="00DA4AB6">
            <w:pPr>
              <w:pStyle w:val="BodyText"/>
            </w:pPr>
          </w:p>
          <w:p w:rsidR="00000000" w:rsidP="00DA4A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A4AB6" w:rsidP="00DA4AB6">
            <w:pPr>
              <w:pStyle w:val="ListBullet"/>
            </w:pPr>
            <w:r w:rsidRPr="00DA4AB6">
              <w:t>attending surveyor</w:t>
            </w:r>
          </w:p>
          <w:p w:rsidR="00000000" w:rsidRPr="00DA4AB6" w:rsidP="00DA4AB6">
            <w:pPr>
              <w:pStyle w:val="ListBullet"/>
            </w:pPr>
            <w:r w:rsidRPr="00DA4AB6">
              <w:t xml:space="preserve">environmental protection agency </w:t>
            </w:r>
          </w:p>
          <w:p w:rsidR="00000000" w:rsidRPr="00DA4AB6" w:rsidP="00DA4AB6">
            <w:pPr>
              <w:pStyle w:val="ListBullet"/>
            </w:pPr>
            <w:r w:rsidRPr="00DA4AB6">
              <w:t>maritime authorities</w:t>
            </w:r>
          </w:p>
          <w:p w:rsidR="00000000" w:rsidRPr="00DA4AB6" w:rsidP="00DA4AB6">
            <w:pPr>
              <w:pStyle w:val="ListBullet"/>
            </w:pPr>
            <w:r w:rsidRPr="00DA4AB6">
              <w:t>owner, master or agent of vessel</w:t>
            </w:r>
          </w:p>
          <w:p w:rsidR="00000000" w:rsidP="00DA4AB6">
            <w:pPr>
              <w:pStyle w:val="ListBullet"/>
              <w:rPr>
                <w:lang w:val="en-NZ"/>
              </w:rPr>
            </w:pPr>
            <w:r w:rsidRPr="00DA4AB6">
              <w:t>other interested parties</w:t>
            </w:r>
          </w:p>
        </w:tc>
      </w:tr>
      <w:tr w:rsidTr="00DA4A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F4168B" w:rsidP="00DA4AB6">
            <w:pPr>
              <w:pStyle w:val="BodyText"/>
            </w:pPr>
            <w:r w:rsidRPr="00DA4AB6">
              <w:t>Machinery and equipment include one or more of the following:</w:t>
            </w:r>
          </w:p>
          <w:p w:rsidR="00F4168B" w:rsidP="00DA4AB6">
            <w:pPr>
              <w:pStyle w:val="BodyText"/>
            </w:pPr>
          </w:p>
          <w:p w:rsidR="00000000" w:rsidP="00DA4A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A4AB6" w:rsidP="00DA4AB6">
            <w:pPr>
              <w:pStyle w:val="ListBullet"/>
            </w:pPr>
            <w:r w:rsidRPr="00DA4AB6">
              <w:t>effective management of ballast operations</w:t>
            </w:r>
          </w:p>
          <w:p w:rsidR="00000000" w:rsidRPr="00DA4AB6" w:rsidP="00DA4AB6">
            <w:pPr>
              <w:pStyle w:val="ListBullet"/>
            </w:pPr>
            <w:r w:rsidRPr="00DA4AB6">
              <w:t>emission control equipment</w:t>
            </w:r>
          </w:p>
          <w:p w:rsidR="00000000" w:rsidRPr="00DA4AB6" w:rsidP="00DA4AB6">
            <w:pPr>
              <w:pStyle w:val="ListBullet"/>
            </w:pPr>
            <w:r w:rsidRPr="00DA4AB6">
              <w:t>pollution control instructions</w:t>
            </w:r>
          </w:p>
          <w:p w:rsidR="00000000" w:rsidRPr="00DA4AB6" w:rsidP="00DA4AB6">
            <w:pPr>
              <w:pStyle w:val="ListBullet"/>
            </w:pPr>
            <w:r w:rsidRPr="00DA4AB6">
              <w:t>pumps</w:t>
            </w:r>
          </w:p>
          <w:p w:rsidR="00000000" w:rsidRPr="00DA4AB6" w:rsidP="00DA4AB6">
            <w:pPr>
              <w:pStyle w:val="ListBullet"/>
            </w:pPr>
            <w:r w:rsidRPr="00DA4AB6">
              <w:t>shipboard housekeeping</w:t>
            </w:r>
          </w:p>
          <w:p w:rsidR="00000000" w:rsidRPr="00DA4AB6" w:rsidP="00DA4AB6">
            <w:pPr>
              <w:pStyle w:val="ListBullet"/>
            </w:pPr>
            <w:r w:rsidRPr="00DA4AB6">
              <w:t>valves</w:t>
            </w:r>
          </w:p>
          <w:p w:rsidR="00000000" w:rsidRPr="00DA4AB6" w:rsidP="00DA4AB6">
            <w:pPr>
              <w:pStyle w:val="ListBullet"/>
            </w:pPr>
            <w:r w:rsidRPr="00DA4AB6">
              <w:t>waste storage and recycling equipment</w:t>
            </w:r>
          </w:p>
          <w:p w:rsidR="00000000" w:rsidP="00DA4AB6">
            <w:pPr>
              <w:pStyle w:val="ListBullet"/>
              <w:rPr>
                <w:lang w:val="en-NZ"/>
              </w:rPr>
            </w:pPr>
            <w:r w:rsidRPr="00DA4AB6">
              <w:t>water management equipment, including cooling water, ballast water and bilge systems</w:t>
            </w:r>
          </w:p>
        </w:tc>
      </w:tr>
      <w:tr w:rsidTr="00DA4A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DA4AB6" w:rsidP="00DA4AB6">
            <w:pPr>
              <w:pStyle w:val="BodyText"/>
            </w:pPr>
            <w:r w:rsidRPr="00DA4AB6">
              <w:t>Flammable and hazardous materials include one or more of the foll</w:t>
            </w:r>
            <w:r w:rsidRPr="00DA4AB6">
              <w:t>owing:</w:t>
            </w:r>
          </w:p>
          <w:p w:rsidR="00000000" w:rsidRPr="00DA4AB6" w:rsidP="00DA4AB6">
            <w:pPr>
              <w:pStyle w:val="BodyText"/>
            </w:pPr>
          </w:p>
          <w:p w:rsidR="00000000" w:rsidP="00DA4A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A4AB6" w:rsidP="00DA4AB6">
            <w:pPr>
              <w:pStyle w:val="ListBullet"/>
            </w:pPr>
            <w:r w:rsidRPr="00DA4AB6">
              <w:t>chemicals</w:t>
            </w:r>
          </w:p>
          <w:p w:rsidR="00000000" w:rsidRPr="00DA4AB6" w:rsidP="00DA4AB6">
            <w:pPr>
              <w:pStyle w:val="ListBullet"/>
            </w:pPr>
            <w:r w:rsidRPr="00DA4AB6">
              <w:t>leaning products</w:t>
            </w:r>
          </w:p>
          <w:p w:rsidR="00000000" w:rsidRPr="00DA4AB6" w:rsidP="00DA4AB6">
            <w:pPr>
              <w:pStyle w:val="ListBullet"/>
            </w:pPr>
            <w:r w:rsidRPr="00DA4AB6">
              <w:t>LPG cooking gas</w:t>
            </w:r>
          </w:p>
          <w:p w:rsidR="00000000" w:rsidRPr="00DA4AB6" w:rsidP="00DA4AB6">
            <w:pPr>
              <w:pStyle w:val="ListBullet"/>
            </w:pPr>
            <w:r w:rsidRPr="00DA4AB6">
              <w:t>lubricants</w:t>
            </w:r>
          </w:p>
          <w:p w:rsidR="00000000" w:rsidP="00DA4AB6">
            <w:pPr>
              <w:pStyle w:val="ListBullet"/>
              <w:rPr>
                <w:lang w:val="en-NZ"/>
              </w:rPr>
            </w:pPr>
            <w:r w:rsidRPr="00DA4AB6">
              <w:t>spare fuel</w:t>
            </w:r>
          </w:p>
        </w:tc>
      </w:tr>
      <w:tr w:rsidTr="00DA4A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DA4AB6" w:rsidP="00DA4AB6">
            <w:pPr>
              <w:pStyle w:val="BodyText"/>
            </w:pPr>
            <w:r w:rsidRPr="00DA4AB6">
              <w:t>Records include one or more of the following:</w:t>
            </w:r>
          </w:p>
          <w:p w:rsidR="00000000" w:rsidRPr="00DA4AB6" w:rsidP="00DA4AB6">
            <w:pPr>
              <w:pStyle w:val="BodyText"/>
            </w:pPr>
          </w:p>
          <w:p w:rsidR="00000000" w:rsidP="00DA4AB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A4AB6" w:rsidP="00DA4AB6">
            <w:pPr>
              <w:pStyle w:val="ListBullet"/>
            </w:pPr>
            <w:r w:rsidRPr="00DA4AB6">
              <w:t>ballast record book</w:t>
            </w:r>
          </w:p>
          <w:p w:rsidR="00000000" w:rsidRPr="00DA4AB6" w:rsidP="00DA4AB6">
            <w:pPr>
              <w:pStyle w:val="ListBullet"/>
            </w:pPr>
            <w:r w:rsidRPr="00DA4AB6">
              <w:t>deck and engine room log books</w:t>
            </w:r>
          </w:p>
          <w:p w:rsidR="00000000" w:rsidRPr="00DA4AB6" w:rsidP="00DA4AB6">
            <w:pPr>
              <w:pStyle w:val="ListBullet"/>
            </w:pPr>
            <w:r w:rsidRPr="00DA4AB6">
              <w:t>garbage record books</w:t>
            </w:r>
          </w:p>
          <w:p w:rsidR="00000000" w:rsidRPr="00DA4AB6" w:rsidP="00DA4AB6">
            <w:pPr>
              <w:pStyle w:val="ListBullet"/>
            </w:pPr>
            <w:r w:rsidRPr="00DA4AB6">
              <w:t>oil record books</w:t>
            </w:r>
          </w:p>
          <w:p w:rsidR="00000000" w:rsidP="00DA4AB6">
            <w:pPr>
              <w:pStyle w:val="ListBullet"/>
              <w:rPr>
                <w:lang w:val="en-NZ"/>
              </w:rPr>
            </w:pPr>
            <w:r w:rsidRPr="00DA4AB6">
              <w:t>sewage record books, including test results</w:t>
            </w:r>
          </w:p>
        </w:tc>
      </w:tr>
      <w:tr w:rsidTr="00DA4AB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Environmental issues that may not be covered under marine safety regulations must include:</w:t>
            </w:r>
          </w:p>
        </w:tc>
        <w:tc>
          <w:tcPr>
            <w:tcW w:w="6763" w:type="dxa"/>
            <w:tcBorders>
              <w:top w:val="nil"/>
              <w:left w:val="nil"/>
              <w:bottom w:val="nil"/>
              <w:right w:val="nil"/>
            </w:tcBorders>
            <w:tcMar>
              <w:top w:w="0" w:type="dxa"/>
              <w:left w:w="62" w:type="dxa"/>
              <w:bottom w:w="0" w:type="dxa"/>
              <w:right w:w="62" w:type="dxa"/>
            </w:tcMar>
          </w:tcPr>
          <w:p w:rsidR="00000000" w:rsidRPr="00DA4AB6" w:rsidP="00DA4AB6">
            <w:pPr>
              <w:pStyle w:val="ListBullet"/>
            </w:pPr>
            <w:r w:rsidRPr="00DA4AB6">
              <w:t xml:space="preserve">ballast water management </w:t>
            </w:r>
          </w:p>
          <w:p w:rsidR="00000000" w:rsidRPr="00DA4AB6" w:rsidP="00DA4AB6">
            <w:pPr>
              <w:pStyle w:val="ListBullet"/>
            </w:pPr>
            <w:r w:rsidRPr="00DA4AB6">
              <w:t>damage to sensitive environments through anchoring</w:t>
            </w:r>
          </w:p>
          <w:p w:rsidR="00000000" w:rsidRPr="00DA4AB6" w:rsidP="00DA4AB6">
            <w:pPr>
              <w:pStyle w:val="ListBullet"/>
            </w:pPr>
            <w:r w:rsidRPr="00DA4AB6">
              <w:t>fishing restrictions</w:t>
            </w:r>
          </w:p>
          <w:p w:rsidR="00000000" w:rsidRPr="00DA4AB6" w:rsidP="00DA4AB6">
            <w:pPr>
              <w:pStyle w:val="ListBullet"/>
            </w:pPr>
            <w:r w:rsidRPr="00DA4AB6">
              <w:t>laying pots/traps/moorings</w:t>
            </w:r>
          </w:p>
          <w:p w:rsidR="00000000" w:rsidRPr="00DA4AB6" w:rsidP="00DA4AB6">
            <w:pPr>
              <w:pStyle w:val="ListBullet"/>
            </w:pPr>
            <w:r w:rsidRPr="00DA4AB6">
              <w:t>noise</w:t>
            </w:r>
          </w:p>
        </w:tc>
      </w:tr>
    </w:tbl>
    <w:p w:rsidR="00000000" w:rsidRPr="00DA4AB6" w:rsidP="00DA4AB6">
      <w:pPr>
        <w:pStyle w:val="BodyText"/>
      </w:pPr>
    </w:p>
    <w:p w:rsidR="00000000" w:rsidRPr="00DA4AB6" w:rsidP="00DA4AB6">
      <w:pPr>
        <w:pStyle w:val="AllowPageBreak"/>
      </w:pPr>
    </w:p>
    <w:p w:rsidR="00000000" w:rsidRPr="00DA4AB6" w:rsidP="00DA4AB6">
      <w:pPr>
        <w:pStyle w:val="Heading1"/>
      </w:pPr>
      <w:bookmarkStart w:id="9" w:name="O_662008"/>
      <w:bookmarkEnd w:id="9"/>
      <w:r w:rsidRPr="00DA4AB6">
        <w:t>Unit Mapping Information</w:t>
      </w:r>
    </w:p>
    <w:p w:rsidR="00000000" w:rsidRPr="00DA4AB6" w:rsidP="00F4168B">
      <w:pPr>
        <w:pStyle w:val="BodyText"/>
      </w:pPr>
      <w:r w:rsidRPr="00DA4AB6">
        <w:t>This unit replaces and is equivalent to MARM4001A Assess compliance with marine environment protection requirements.</w:t>
      </w:r>
    </w:p>
    <w:p w:rsidR="00000000" w:rsidRPr="00DA4AB6" w:rsidP="00DA4AB6">
      <w:pPr>
        <w:pStyle w:val="Heading1"/>
      </w:pPr>
      <w:bookmarkStart w:id="10" w:name="O_662015"/>
      <w:bookmarkEnd w:id="10"/>
      <w:r w:rsidRPr="00DA4AB6">
        <w:t>Links</w:t>
      </w:r>
    </w:p>
    <w:p w:rsidR="00000000" w:rsidRPr="00DA4AB6" w:rsidP="00F4168B">
      <w:pPr>
        <w:pStyle w:val="BodyText"/>
      </w:pPr>
      <w:r w:rsidRPr="00DA4AB6">
        <w:t xml:space="preserve">Companion Volume implementation guides </w:t>
      </w:r>
      <w:r w:rsidRPr="00DA4AB6">
        <w:t xml:space="preserve">are found in VETNet - </w:t>
      </w:r>
      <w:r>
        <w:fldChar w:fldCharType="begin"/>
      </w:r>
      <w:r>
        <w:instrText xml:space="preserve"> HYPERLINK "https://vetnet.gov.au/Pages/TrainingDocs.aspx?q=772efb7b-4cce-47fe-9bbd-ee3b1d1eb4c2" </w:instrText>
      </w:r>
      <w:r>
        <w:fldChar w:fldCharType="separate"/>
      </w:r>
      <w:r w:rsidRPr="00DA1975">
        <w:rPr>
          <w:rStyle w:val="Hyperlink"/>
        </w:rPr>
        <w:t>https://vetnet.gov.au/Pages/TrainingDocs.aspx?q=772efb7b-4cce-47fe-9bbd-ee3b1d1eb4c2</w:t>
      </w:r>
      <w:r>
        <w:fldChar w:fldCharType="end"/>
      </w:r>
    </w:p>
    <w:p w:rsidR="00000000" w:rsidRPr="00DA4AB6" w:rsidP="00F4168B">
      <w:pPr>
        <w:pStyle w:val="BodyText"/>
        <w:sectPr w:rsidSect="00DA4AB6">
          <w:headerReference w:type="default" r:id="rId10"/>
          <w:footerReference w:type="default" r:id="rId11"/>
          <w:pgSz w:w="11908" w:h="16833"/>
          <w:pgMar w:top="1702" w:right="1418" w:bottom="1702" w:left="1418" w:header="992" w:footer="992" w:gutter="0"/>
          <w:cols w:space="720"/>
          <w:noEndnote/>
          <w:docGrid w:linePitch="299"/>
        </w:sectPr>
      </w:pPr>
    </w:p>
    <w:p w:rsidR="00000000" w:rsidRPr="00DA4AB6" w:rsidP="00DA4AB6">
      <w:pPr>
        <w:pStyle w:val="SuperHeading"/>
      </w:pPr>
      <w:r w:rsidRPr="00DA4AB6">
        <w:t>Assessment Requirements for MARM005 Assess compliance with marine environment protection requirements</w:t>
      </w:r>
    </w:p>
    <w:p w:rsidR="00000000" w:rsidRPr="00DA4AB6" w:rsidP="00DA4AB6">
      <w:pPr>
        <w:pStyle w:val="Heading1"/>
      </w:pPr>
      <w:bookmarkStart w:id="11" w:name="O_662010"/>
      <w:bookmarkEnd w:id="11"/>
      <w:r w:rsidRPr="00DA4AB6">
        <w:t>Modification History</w:t>
      </w:r>
    </w:p>
    <w:p w:rsidR="00000000" w:rsidRPr="00DA4AB6" w:rsidP="00F4168B">
      <w:pPr>
        <w:pStyle w:val="BodyText"/>
      </w:pPr>
      <w:r w:rsidRPr="00DA4AB6">
        <w:t>Release 1. New unit of competency.</w:t>
      </w:r>
    </w:p>
    <w:p w:rsidR="00000000" w:rsidRPr="00DA4AB6" w:rsidP="00DA4AB6">
      <w:pPr>
        <w:pStyle w:val="Heading1"/>
      </w:pPr>
      <w:bookmarkStart w:id="12" w:name="O_662011"/>
      <w:bookmarkEnd w:id="12"/>
      <w:r w:rsidRPr="00DA4AB6">
        <w:t>Performance Evidence</w:t>
      </w:r>
    </w:p>
    <w:tbl>
      <w:tblPr>
        <w:tblW w:w="9498" w:type="dxa"/>
        <w:tblLayout w:type="fixed"/>
        <w:tblCellMar>
          <w:left w:w="62" w:type="dxa"/>
          <w:right w:w="62" w:type="dxa"/>
        </w:tblCellMar>
        <w:tblLook w:val="0000"/>
      </w:tblPr>
      <w:tblGrid>
        <w:gridCol w:w="9498"/>
      </w:tblGrid>
      <w:tr w:rsidTr="00DA4AB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Evidence required to demonstrate competence in this unit must be relevant to and satisfy all of the requirements of the elements, performance criteria and range of conditions on at least one occasion and include:</w:t>
            </w:r>
          </w:p>
        </w:tc>
      </w:tr>
      <w:tr w:rsidTr="00DA4AB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DA4AB6" w:rsidP="00DA4AB6">
            <w:pPr>
              <w:pStyle w:val="ListBullet"/>
            </w:pPr>
            <w:r w:rsidRPr="00DA4AB6">
              <w:t>accurately identifying statutory requirem</w:t>
            </w:r>
            <w:r w:rsidRPr="00DA4AB6">
              <w:t>ents for pollution prevention systems and procedures for commercial vessels</w:t>
            </w:r>
          </w:p>
          <w:p w:rsidR="00000000" w:rsidRPr="00DA4AB6" w:rsidP="00DA4AB6">
            <w:pPr>
              <w:pStyle w:val="ListBullet"/>
            </w:pPr>
            <w:r w:rsidRPr="00DA4AB6">
              <w:t>applying relevant work health and safety/occupational health and safety (WHS/OHS) requirements and work practices</w:t>
            </w:r>
          </w:p>
          <w:p w:rsidR="00000000" w:rsidRPr="00DA4AB6" w:rsidP="00DA4AB6">
            <w:pPr>
              <w:pStyle w:val="ListBullet"/>
            </w:pPr>
            <w:r w:rsidRPr="00DA4AB6">
              <w:t xml:space="preserve">communicating effectively verbally and in writing </w:t>
            </w:r>
          </w:p>
          <w:p w:rsidR="00000000" w:rsidRPr="00DA4AB6" w:rsidP="00DA4AB6">
            <w:pPr>
              <w:pStyle w:val="ListBullet"/>
            </w:pPr>
            <w:r w:rsidRPr="00DA4AB6">
              <w:t>completing required documents related to breaches of environmental protection legislation</w:t>
            </w:r>
          </w:p>
          <w:p w:rsidR="00000000" w:rsidRPr="00DA4AB6" w:rsidP="00DA4AB6">
            <w:pPr>
              <w:pStyle w:val="ListBullet"/>
            </w:pPr>
            <w:r w:rsidRPr="00DA4AB6">
              <w:t>developing effective planning documents</w:t>
            </w:r>
          </w:p>
          <w:p w:rsidR="00000000" w:rsidRPr="00DA4AB6" w:rsidP="00DA4AB6">
            <w:pPr>
              <w:pStyle w:val="ListBullet"/>
            </w:pPr>
            <w:r w:rsidRPr="00DA4AB6">
              <w:t>ensuring behaviour reflects relevant current legislative and regulatory requirements</w:t>
            </w:r>
          </w:p>
          <w:p w:rsidR="00000000" w:rsidRPr="00DA4AB6" w:rsidP="00DA4AB6">
            <w:pPr>
              <w:pStyle w:val="ListBullet"/>
            </w:pPr>
            <w:r w:rsidRPr="00DA4AB6">
              <w:t>providing high quality reports</w:t>
            </w:r>
          </w:p>
          <w:p w:rsidR="00000000" w:rsidRPr="00DA4AB6" w:rsidP="00DA4AB6">
            <w:pPr>
              <w:pStyle w:val="ListBullet"/>
            </w:pPr>
            <w:r w:rsidRPr="00DA4AB6">
              <w:t>reading an</w:t>
            </w:r>
            <w:r w:rsidRPr="00DA4AB6">
              <w:t>d interpreting instructions and procedures related to environmental considerations</w:t>
            </w:r>
          </w:p>
          <w:p w:rsidR="00000000" w:rsidRPr="00DA4AB6" w:rsidP="00DA4AB6">
            <w:pPr>
              <w:pStyle w:val="ListBullet"/>
            </w:pPr>
            <w:r w:rsidRPr="00DA4AB6">
              <w:t>recognising pollution control problems and hazards that may occur on a commercial vessel and taking appropriate mitigating action</w:t>
            </w:r>
          </w:p>
          <w:p w:rsidR="00000000" w:rsidRPr="00DA4AB6" w:rsidP="00DA4AB6">
            <w:pPr>
              <w:pStyle w:val="ListBullet"/>
            </w:pPr>
            <w:r w:rsidRPr="00DA4AB6">
              <w:t>working safely and collaboratively with oth</w:t>
            </w:r>
            <w:r w:rsidRPr="00DA4AB6">
              <w:t>ers when surveying environmental considerations.</w:t>
            </w:r>
          </w:p>
        </w:tc>
      </w:tr>
    </w:tbl>
    <w:p w:rsidR="00000000" w:rsidRPr="00DA4AB6" w:rsidP="00DA4AB6">
      <w:pPr>
        <w:pStyle w:val="BodyText"/>
      </w:pPr>
    </w:p>
    <w:p w:rsidR="00000000" w:rsidRPr="00DA4AB6" w:rsidP="00DA4AB6">
      <w:pPr>
        <w:pStyle w:val="AllowPageBreak"/>
      </w:pPr>
    </w:p>
    <w:p w:rsidR="00000000" w:rsidRPr="00DA4AB6" w:rsidP="00DA4AB6">
      <w:pPr>
        <w:pStyle w:val="Heading1"/>
      </w:pPr>
      <w:bookmarkStart w:id="13" w:name="O_662012"/>
      <w:bookmarkEnd w:id="13"/>
      <w:r w:rsidRPr="00DA4AB6">
        <w:t>Knowledge Evidence</w:t>
      </w:r>
    </w:p>
    <w:tbl>
      <w:tblPr>
        <w:tblW w:w="9498" w:type="dxa"/>
        <w:tblLayout w:type="fixed"/>
        <w:tblCellMar>
          <w:left w:w="62" w:type="dxa"/>
          <w:right w:w="62" w:type="dxa"/>
        </w:tblCellMar>
        <w:tblLook w:val="0000"/>
      </w:tblPr>
      <w:tblGrid>
        <w:gridCol w:w="9498"/>
      </w:tblGrid>
      <w:tr w:rsidTr="00DA4AB6">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DA4AB6">
            <w:pPr>
              <w:pStyle w:val="BodyText"/>
              <w:rPr>
                <w:lang w:val="en-NZ"/>
              </w:rPr>
            </w:pPr>
            <w:r w:rsidRPr="00DA4AB6">
              <w:t>Evidence required to demonstrate competence in this unit must be relevant to and satisfy all of the requirements of the elements, performance criteria and range of condi</w:t>
            </w:r>
            <w:r w:rsidRPr="00DA4AB6">
              <w:t>tions and include knowledge of:</w:t>
            </w:r>
          </w:p>
        </w:tc>
      </w:tr>
      <w:tr w:rsidTr="00DA4AB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A4AB6" w:rsidP="00DA4AB6">
            <w:pPr>
              <w:pStyle w:val="ListBullet"/>
            </w:pPr>
            <w:r w:rsidRPr="00DA4AB6">
              <w:t xml:space="preserve">certificates and other documents required by relevant Australian and/or international legislation, and conventions for protecting marine environment </w:t>
            </w:r>
          </w:p>
          <w:p w:rsidR="00000000" w:rsidRPr="00DA4AB6" w:rsidP="00DA4AB6">
            <w:pPr>
              <w:pStyle w:val="ListBullet"/>
            </w:pPr>
            <w:r w:rsidRPr="00DA4AB6">
              <w:t>effects on marine environment of various possible pollution incidents</w:t>
            </w:r>
          </w:p>
          <w:p w:rsidR="00000000" w:rsidRPr="00DA4AB6" w:rsidP="00DA4AB6">
            <w:pPr>
              <w:pStyle w:val="ListBullet"/>
            </w:pPr>
            <w:r w:rsidRPr="00DA4AB6">
              <w:t>operational characteristics of emission control equipment used on various types and sizes of commercial vessels</w:t>
            </w:r>
          </w:p>
          <w:p w:rsidR="00000000" w:rsidRPr="00DA4AB6" w:rsidP="00DA4AB6">
            <w:pPr>
              <w:pStyle w:val="ListBullet"/>
            </w:pPr>
            <w:r w:rsidRPr="00DA4AB6">
              <w:t>operational requirements of water, fuel, bilge, waste, pollution and recycling management processes used on various types and sizes of commercia</w:t>
            </w:r>
            <w:r w:rsidRPr="00DA4AB6">
              <w:t>l vessels</w:t>
            </w:r>
          </w:p>
          <w:p w:rsidR="00000000" w:rsidRPr="00DA4AB6" w:rsidP="00DA4AB6">
            <w:pPr>
              <w:pStyle w:val="ListBullet"/>
            </w:pPr>
            <w:r w:rsidRPr="00DA4AB6">
              <w:t xml:space="preserve">pollution control problems and related measures to protect marine environment </w:t>
            </w:r>
          </w:p>
          <w:p w:rsidR="00000000" w:rsidRPr="00DA4AB6" w:rsidP="00DA4AB6">
            <w:pPr>
              <w:pStyle w:val="ListBullet"/>
            </w:pPr>
            <w:r w:rsidRPr="00DA4AB6">
              <w:t>powers of surveyors and regulatory authorities in respect to vessel operations related to pollution prevention and compliance to standards</w:t>
            </w:r>
          </w:p>
          <w:p w:rsidR="00000000" w:rsidRPr="00DA4AB6" w:rsidP="00DA4AB6">
            <w:pPr>
              <w:pStyle w:val="ListBullet"/>
            </w:pPr>
            <w:r w:rsidRPr="00DA4AB6">
              <w:t>relevant legislation, regula</w:t>
            </w:r>
            <w:r w:rsidRPr="00DA4AB6">
              <w:t xml:space="preserve">tions, codes of practice, policies and procedures to protect marine environment </w:t>
            </w:r>
          </w:p>
          <w:p w:rsidR="00000000" w:rsidRPr="00DA4AB6" w:rsidP="00DA4AB6">
            <w:pPr>
              <w:pStyle w:val="ListBullet"/>
            </w:pPr>
            <w:r w:rsidRPr="00DA4AB6">
              <w:t xml:space="preserve">requirements under relevant Australian and/or international legislation and conventions for reporting </w:t>
            </w:r>
            <w:r w:rsidRPr="00DA4AB6">
              <w:t>incidents related to breaches of statutory codes and measures for protect</w:t>
            </w:r>
            <w:r w:rsidRPr="00DA4AB6">
              <w:t>ing marine environment</w:t>
            </w:r>
          </w:p>
          <w:p w:rsidR="00000000" w:rsidRPr="00DA4AB6" w:rsidP="00DA4AB6">
            <w:pPr>
              <w:pStyle w:val="ListBullet"/>
            </w:pPr>
            <w:r w:rsidRPr="00DA4AB6">
              <w:t>sources of information and documentation, including:</w:t>
            </w:r>
          </w:p>
          <w:p w:rsidR="00000000" w:rsidRPr="00DA4AB6" w:rsidP="00DA4AB6">
            <w:pPr>
              <w:pStyle w:val="ListBullet2"/>
            </w:pPr>
            <w:r w:rsidRPr="00DA4AB6">
              <w:t>certificates and other documents required by regulations for protecting marine environment</w:t>
            </w:r>
          </w:p>
          <w:p w:rsidR="00000000" w:rsidRPr="00DA4AB6" w:rsidP="00DA4AB6">
            <w:pPr>
              <w:pStyle w:val="ListBullet2"/>
            </w:pPr>
            <w:r w:rsidRPr="00DA4AB6">
              <w:t>equipment manufacturer instructions and recommended procedures</w:t>
            </w:r>
          </w:p>
          <w:p w:rsidR="00000000" w:rsidRPr="00DA4AB6" w:rsidP="00DA4AB6">
            <w:pPr>
              <w:pStyle w:val="ListBullet2"/>
            </w:pPr>
            <w:r w:rsidRPr="00DA4AB6">
              <w:t>instructions of relevant maritime authorities</w:t>
            </w:r>
          </w:p>
          <w:p w:rsidR="00000000" w:rsidRPr="00DA4AB6" w:rsidP="00DA4AB6">
            <w:pPr>
              <w:pStyle w:val="ListBullet2"/>
            </w:pPr>
            <w:r w:rsidRPr="00DA4AB6">
              <w:t>operational orders</w:t>
            </w:r>
          </w:p>
          <w:p w:rsidR="00000000" w:rsidRPr="00DA4AB6" w:rsidP="00DA4AB6">
            <w:pPr>
              <w:pStyle w:val="ListBullet2"/>
            </w:pPr>
            <w:r w:rsidRPr="00DA4AB6">
              <w:t>relevant regulations for type of vessel involved</w:t>
            </w:r>
          </w:p>
          <w:p w:rsidR="00000000" w:rsidRPr="00DA4AB6" w:rsidP="00DA4AB6">
            <w:pPr>
              <w:pStyle w:val="ListBullet2"/>
            </w:pPr>
            <w:r w:rsidRPr="00DA4AB6">
              <w:t>relevant standards for protecting marine environment, including guidelines issued under the Australian Intergovernmental Agreement on a Nation</w:t>
            </w:r>
            <w:r w:rsidRPr="00DA4AB6">
              <w:t>al System for the Prevention and Management of Marine Pest Incursions</w:t>
            </w:r>
          </w:p>
          <w:p w:rsidR="00000000" w:rsidRPr="00DA4AB6" w:rsidP="00DA4AB6">
            <w:pPr>
              <w:pStyle w:val="ListBullet2"/>
            </w:pPr>
            <w:r w:rsidRPr="00DA4AB6">
              <w:t>vessel log where relevant</w:t>
            </w:r>
          </w:p>
          <w:p w:rsidR="00000000" w:rsidRPr="00DA4AB6" w:rsidP="00DA4AB6">
            <w:pPr>
              <w:pStyle w:val="ListBullet"/>
            </w:pPr>
            <w:r w:rsidRPr="00DA4AB6">
              <w:t>WHS/OHS legislation, policies and procedures.</w:t>
            </w:r>
          </w:p>
        </w:tc>
      </w:tr>
    </w:tbl>
    <w:p w:rsidR="00000000" w:rsidRPr="00DA4AB6" w:rsidP="00DA4AB6">
      <w:pPr>
        <w:pStyle w:val="BodyText"/>
      </w:pPr>
    </w:p>
    <w:p w:rsidR="00000000" w:rsidRPr="00DA4AB6" w:rsidP="00DA4AB6">
      <w:pPr>
        <w:pStyle w:val="AllowPageBreak"/>
      </w:pPr>
    </w:p>
    <w:p w:rsidR="00000000" w:rsidRPr="00DA4AB6" w:rsidP="00DA4AB6">
      <w:pPr>
        <w:pStyle w:val="Heading1"/>
      </w:pPr>
      <w:bookmarkStart w:id="14" w:name="O_662013"/>
      <w:bookmarkEnd w:id="14"/>
      <w:r w:rsidRPr="00DA4AB6">
        <w:t>Assessment Conditions</w:t>
      </w:r>
    </w:p>
    <w:p w:rsidR="00000000" w:rsidRPr="00DA4AB6" w:rsidP="00F4168B">
      <w:pPr>
        <w:pStyle w:val="BodyText"/>
      </w:pPr>
      <w:r w:rsidRPr="00DA4AB6">
        <w:t>Assessors must satisfy National Vocational Education and Training Regulator (NVR)/Australian Quality Training Framework (AQTF) assessor requirements.</w:t>
      </w:r>
    </w:p>
    <w:p w:rsidR="00000000" w:rsidRPr="00DA4AB6" w:rsidP="00F4168B">
      <w:pPr>
        <w:pStyle w:val="BodyText"/>
      </w:pPr>
      <w:r w:rsidRPr="00DA4AB6">
        <w:t>Assessment must satisfy the National Vocational Education and Training Regulator (NVR)/Australian Quality</w:t>
      </w:r>
      <w:r w:rsidRPr="00DA4AB6">
        <w:t xml:space="preserve"> Training Framework (AQTF) standards.</w:t>
      </w:r>
    </w:p>
    <w:p w:rsidR="00000000" w:rsidRPr="00DA4AB6" w:rsidP="00F4168B">
      <w:pPr>
        <w:pStyle w:val="BodyText"/>
      </w:pPr>
      <w:r w:rsidRPr="00DA4AB6">
        <w:t xml:space="preserve">Assessment processes and techniques must be appropriate to the language, literacy and numeracy requirements of the work being performed and the needs of the candidate. </w:t>
      </w:r>
    </w:p>
    <w:p w:rsidR="00000000" w:rsidRPr="00DA4AB6" w:rsidP="00F4168B">
      <w:pPr>
        <w:pStyle w:val="BodyText"/>
      </w:pPr>
      <w:r w:rsidRPr="00DA4AB6">
        <w:t xml:space="preserve">Assessment must occur in workplace operational </w:t>
      </w:r>
      <w:r w:rsidRPr="00DA4AB6">
        <w:t>situations or where these are not available, in simulated workplace operational situations or an industry-approved marine operations site that replicates workplace conditions where assessing compliance with marine environment protection requirements can be</w:t>
      </w:r>
      <w:r w:rsidRPr="00DA4AB6">
        <w:t xml:space="preserve"> conducted.</w:t>
      </w:r>
    </w:p>
    <w:p w:rsidR="00000000" w:rsidRPr="00DA4AB6" w:rsidP="00F4168B">
      <w:pPr>
        <w:pStyle w:val="BodyText"/>
      </w:pPr>
      <w:r w:rsidRPr="00DA4AB6">
        <w:t>Resources for assessment include access to:</w:t>
      </w:r>
    </w:p>
    <w:p w:rsidR="00000000" w:rsidRPr="00DA4AB6" w:rsidP="00DA4AB6">
      <w:pPr>
        <w:pStyle w:val="ListBullet"/>
      </w:pPr>
      <w:r w:rsidRPr="00DA4AB6">
        <w:t>relevant documentation including workplace procedures, regulations, codes of practice and operation manuals</w:t>
      </w:r>
    </w:p>
    <w:p w:rsidR="00000000" w:rsidRPr="00DA4AB6" w:rsidP="00DA4AB6">
      <w:pPr>
        <w:pStyle w:val="ListBullet"/>
      </w:pPr>
      <w:r w:rsidRPr="00DA4AB6">
        <w:t>tools, equipment, materials and personal protective equipment currently used in industry t</w:t>
      </w:r>
      <w:r w:rsidRPr="00DA4AB6">
        <w:t>o survey a commercial vessel</w:t>
      </w:r>
    </w:p>
    <w:p w:rsidR="00000000" w:rsidRPr="00DA4AB6" w:rsidP="00DA4AB6">
      <w:pPr>
        <w:pStyle w:val="BodyText"/>
      </w:pPr>
    </w:p>
    <w:p w:rsidR="00000000" w:rsidRPr="00DA4AB6" w:rsidP="00F4168B">
      <w:pPr>
        <w:pStyle w:val="BodyText"/>
      </w:pPr>
      <w:r w:rsidRPr="00DA4AB6">
        <w:t>Performance should be demonstrated consistently over time and in a suitable range of contexts.</w:t>
      </w:r>
    </w:p>
    <w:p w:rsidR="00000000" w:rsidRPr="00DA4AB6" w:rsidP="00DA4AB6">
      <w:pPr>
        <w:pStyle w:val="Heading1"/>
      </w:pPr>
      <w:bookmarkStart w:id="15" w:name="O_662016"/>
      <w:bookmarkEnd w:id="15"/>
      <w:r w:rsidRPr="00DA4AB6">
        <w:t>Links</w:t>
      </w:r>
    </w:p>
    <w:p w:rsidR="00000000" w:rsidRPr="00DA4AB6" w:rsidP="00F4168B">
      <w:pPr>
        <w:pStyle w:val="BodyText"/>
      </w:pPr>
      <w:r w:rsidRPr="00DA4AB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A1975">
        <w:rPr>
          <w:rStyle w:val="Hyperlink"/>
        </w:rPr>
        <w:t>https://vetnet.gov.au/Pages/TrainingDocs.aspx?q=772efb7b-4cce-47fe-9bbd-ee3b1d1eb4c2</w:t>
      </w:r>
      <w:r>
        <w:fldChar w:fldCharType="end"/>
      </w:r>
    </w:p>
    <w:p w:rsidR="00000000" w:rsidRPr="00DA4AB6" w:rsidP="00DA4AB6"/>
    <w:sectPr w:rsidSect="00DA4A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B6" w:rsidRPr="00F4168B" w:rsidP="00F416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8B" w:rsidP="00DA4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4168B" w:rsidP="00DA4A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4168B" w:rsidP="00DA4A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B6" w:rsidP="00DA4AB6">
    <w:pPr>
      <w:pStyle w:val="Footer"/>
      <w:framePr w:wrap="around"/>
    </w:pPr>
    <w:r>
      <w:fldChar w:fldCharType="begin"/>
    </w:r>
    <w:r>
      <w:instrText xml:space="preserve"> DOCPROPERTY  Subject  \* MERGEFORMAT </w:instrText>
    </w:r>
    <w:r>
      <w:fldChar w:fldCharType="separate"/>
    </w:r>
    <w:r w:rsidR="00F4168B">
      <w:t>Approved</w:t>
    </w:r>
    <w:r w:rsidR="00F4168B">
      <w:fldChar w:fldCharType="end"/>
    </w:r>
    <w:r>
      <w:tab/>
      <w:t xml:space="preserve">Page </w:t>
    </w:r>
    <w:r>
      <w:fldChar w:fldCharType="begin"/>
    </w:r>
    <w:r>
      <w:instrText xml:space="preserve"> PAGE  \* Arabic  \* MERGEFORMAT </w:instrText>
    </w:r>
    <w:r>
      <w:fldChar w:fldCharType="separate"/>
    </w:r>
    <w:r w:rsidR="00F4168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168B">
      <w:rPr>
        <w:noProof/>
      </w:rPr>
      <w:t>6</w:t>
    </w:r>
    <w:r>
      <w:rPr>
        <w:noProof/>
      </w:rPr>
      <w:fldChar w:fldCharType="end"/>
    </w:r>
  </w:p>
  <w:p w:rsidR="00DA4AB6" w:rsidP="00DA4AB6">
    <w:pPr>
      <w:pStyle w:val="Footer"/>
      <w:framePr w:wrap="around"/>
    </w:pPr>
    <w:r>
      <w:t xml:space="preserve">© Commonwealth of Australia, </w:t>
    </w:r>
    <w:r>
      <w:fldChar w:fldCharType="begin"/>
    </w:r>
    <w:r>
      <w:instrText xml:space="preserve"> DATE  \@ "yyyy"  \* MERGEFORMAT </w:instrText>
    </w:r>
    <w:r>
      <w:fldChar w:fldCharType="separate"/>
    </w:r>
    <w:r w:rsidR="00F4168B">
      <w:rPr>
        <w:noProof/>
      </w:rPr>
      <w:t>2025</w:t>
    </w:r>
    <w:r>
      <w:fldChar w:fldCharType="end"/>
    </w:r>
    <w:r>
      <w:tab/>
    </w:r>
    <w:r>
      <w:fldChar w:fldCharType="begin"/>
    </w:r>
    <w:r>
      <w:instrText xml:space="preserve"> DOCPROPERTY  Author  \* MERGEFORMAT </w:instrText>
    </w:r>
    <w:r>
      <w:fldChar w:fldCharType="separate"/>
    </w:r>
    <w:r w:rsidR="00F4168B">
      <w:t>Industry Skills Australia</w:t>
    </w:r>
    <w:r w:rsidR="00F4168B">
      <w:fldChar w:fldCharType="end"/>
    </w:r>
  </w:p>
  <w:p w:rsidR="00DA4AB6" w:rsidP="00DA4A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AB6" w:rsidRPr="00F4168B" w:rsidP="00F416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8B" w:rsidRPr="002D2AF8" w:rsidP="00DA4AB6">
    <w:pPr>
      <w:pStyle w:val="Header"/>
      <w:framePr w:wrap="around"/>
    </w:pPr>
    <w:r>
      <w:fldChar w:fldCharType="begin"/>
    </w:r>
    <w:r>
      <w:instrText xml:space="preserve"> TITLE   \* MERGEFORMAT </w:instrText>
    </w:r>
    <w:r>
      <w:fldChar w:fldCharType="separate"/>
    </w:r>
    <w:r>
      <w:t>MARM005 Assess compliance with marine environment protection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4168B" w:rsidP="00DA4A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B6" w:rsidRPr="002D2AF8" w:rsidP="00DA4AB6">
    <w:pPr>
      <w:pStyle w:val="Header"/>
      <w:framePr w:wrap="around"/>
    </w:pPr>
    <w:r>
      <w:fldChar w:fldCharType="begin"/>
    </w:r>
    <w:r>
      <w:instrText xml:space="preserve"> TITLE   \* MERGEFORMAT </w:instrText>
    </w:r>
    <w:r>
      <w:fldChar w:fldCharType="separate"/>
    </w:r>
    <w:r w:rsidR="00F4168B">
      <w:t>MARM005 Assess compliance with marine environment protection requirements</w:t>
    </w:r>
    <w:r w:rsidR="00F4168B">
      <w:fldChar w:fldCharType="end"/>
    </w:r>
    <w:r>
      <w:tab/>
      <w:t xml:space="preserve">Date this document was generated: </w:t>
    </w:r>
    <w:r>
      <w:fldChar w:fldCharType="begin"/>
    </w:r>
    <w:r>
      <w:instrText xml:space="preserve"> CREATEDATE  \@ "d MMMM yyyy"  \* MERGEFORMAT </w:instrText>
    </w:r>
    <w:r>
      <w:fldChar w:fldCharType="separate"/>
    </w:r>
    <w:r w:rsidR="00F4168B">
      <w:rPr>
        <w:noProof/>
      </w:rPr>
      <w:t>1 March 2025</w:t>
    </w:r>
    <w:r>
      <w:fldChar w:fldCharType="end"/>
    </w:r>
  </w:p>
  <w:p w:rsidR="00DA4AB6" w:rsidP="00DA4A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0CF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B42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26A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A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AB6"/>
    <w:pPr>
      <w:spacing w:before="360" w:after="60"/>
      <w:outlineLvl w:val="0"/>
    </w:pPr>
    <w:rPr>
      <w:sz w:val="32"/>
    </w:rPr>
  </w:style>
  <w:style w:type="paragraph" w:styleId="Heading2">
    <w:name w:val="heading 2"/>
    <w:basedOn w:val="HeadingBase"/>
    <w:next w:val="BodyText"/>
    <w:link w:val="Heading2Char"/>
    <w:qFormat/>
    <w:rsid w:val="00DA4AB6"/>
    <w:pPr>
      <w:keepLines/>
      <w:spacing w:before="240" w:after="120"/>
      <w:outlineLvl w:val="1"/>
    </w:pPr>
    <w:rPr>
      <w:sz w:val="28"/>
      <w:szCs w:val="40"/>
    </w:rPr>
  </w:style>
  <w:style w:type="paragraph" w:styleId="Heading3">
    <w:name w:val="heading 3"/>
    <w:basedOn w:val="HeadingBase"/>
    <w:next w:val="BodyText"/>
    <w:link w:val="Heading3Char"/>
    <w:qFormat/>
    <w:rsid w:val="00DA4AB6"/>
    <w:pPr>
      <w:spacing w:before="180" w:after="120"/>
      <w:outlineLvl w:val="2"/>
    </w:pPr>
    <w:rPr>
      <w:spacing w:val="-10"/>
      <w:kern w:val="32"/>
    </w:rPr>
  </w:style>
  <w:style w:type="paragraph" w:styleId="Heading4">
    <w:name w:val="heading 4"/>
    <w:basedOn w:val="HeadingBase"/>
    <w:next w:val="BodyText"/>
    <w:link w:val="Heading4Char"/>
    <w:qFormat/>
    <w:rsid w:val="00DA4AB6"/>
    <w:pPr>
      <w:spacing w:before="160" w:after="120"/>
      <w:outlineLvl w:val="3"/>
    </w:pPr>
    <w:rPr>
      <w:sz w:val="22"/>
    </w:rPr>
  </w:style>
  <w:style w:type="paragraph" w:styleId="Heading5">
    <w:name w:val="heading 5"/>
    <w:basedOn w:val="HeadingBase"/>
    <w:next w:val="Normal"/>
    <w:link w:val="Heading5Char"/>
    <w:qFormat/>
    <w:rsid w:val="00DA4AB6"/>
    <w:pPr>
      <w:spacing w:before="80"/>
      <w:outlineLvl w:val="4"/>
    </w:pPr>
    <w:rPr>
      <w:color w:val="918585"/>
      <w:sz w:val="20"/>
    </w:rPr>
  </w:style>
  <w:style w:type="paragraph" w:styleId="Heading6">
    <w:name w:val="heading 6"/>
    <w:basedOn w:val="HeadingBase"/>
    <w:next w:val="Normal"/>
    <w:link w:val="Heading6Char"/>
    <w:qFormat/>
    <w:rsid w:val="00DA4AB6"/>
    <w:pPr>
      <w:spacing w:before="60"/>
      <w:outlineLvl w:val="5"/>
    </w:pPr>
    <w:rPr>
      <w:color w:val="918585"/>
      <w:sz w:val="20"/>
    </w:rPr>
  </w:style>
  <w:style w:type="paragraph" w:styleId="Heading7">
    <w:name w:val="heading 7"/>
    <w:basedOn w:val="Normal"/>
    <w:next w:val="Normal"/>
    <w:link w:val="Heading7Char"/>
    <w:qFormat/>
    <w:rsid w:val="00DA4AB6"/>
    <w:pPr>
      <w:ind w:left="720"/>
      <w:outlineLvl w:val="6"/>
    </w:pPr>
    <w:rPr>
      <w:i/>
    </w:rPr>
  </w:style>
  <w:style w:type="paragraph" w:styleId="Heading8">
    <w:name w:val="heading 8"/>
    <w:basedOn w:val="Normal"/>
    <w:next w:val="Normal"/>
    <w:link w:val="Heading8Char"/>
    <w:qFormat/>
    <w:rsid w:val="00DA4AB6"/>
    <w:pPr>
      <w:ind w:left="720"/>
      <w:outlineLvl w:val="7"/>
    </w:pPr>
    <w:rPr>
      <w:i/>
    </w:rPr>
  </w:style>
  <w:style w:type="paragraph" w:styleId="Heading9">
    <w:name w:val="heading 9"/>
    <w:basedOn w:val="Normal"/>
    <w:next w:val="Normal"/>
    <w:link w:val="Heading9Char"/>
    <w:qFormat/>
    <w:rsid w:val="00DA4AB6"/>
    <w:pPr>
      <w:ind w:left="720"/>
      <w:outlineLvl w:val="8"/>
    </w:pPr>
    <w:rPr>
      <w:i/>
    </w:rPr>
  </w:style>
  <w:style w:type="character" w:default="1" w:styleId="DefaultParagraphFont">
    <w:name w:val="Default Paragraph Font"/>
    <w:uiPriority w:val="1"/>
    <w:unhideWhenUsed/>
    <w:rsid w:val="00DA4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AB6"/>
  </w:style>
  <w:style w:type="character" w:customStyle="1" w:styleId="Heading1Char">
    <w:name w:val="Heading 1 Char"/>
    <w:basedOn w:val="DefaultParagraphFont"/>
    <w:link w:val="Heading1"/>
    <w:rsid w:val="00DA4AB6"/>
    <w:rPr>
      <w:rFonts w:ascii="Times New Roman" w:eastAsia="Times New Roman" w:hAnsi="Times New Roman" w:cs="Times New Roman"/>
      <w:b/>
      <w:sz w:val="32"/>
      <w:szCs w:val="20"/>
      <w:lang w:eastAsia="en-US"/>
    </w:rPr>
  </w:style>
  <w:style w:type="paragraph" w:styleId="BodyText">
    <w:name w:val="Body Text"/>
    <w:basedOn w:val="Normal"/>
    <w:link w:val="BodyTextChar"/>
    <w:rsid w:val="00DA4A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AB6"/>
    <w:rPr>
      <w:rFonts w:ascii="Times New Roman" w:eastAsia="Times New Roman" w:hAnsi="Times New Roman" w:cs="Times New Roman"/>
      <w:sz w:val="24"/>
      <w:lang w:eastAsia="en-US"/>
    </w:rPr>
  </w:style>
  <w:style w:type="paragraph" w:styleId="ListBullet">
    <w:name w:val="List Bullet"/>
    <w:basedOn w:val="List"/>
    <w:rsid w:val="00DA4AB6"/>
    <w:pPr>
      <w:numPr>
        <w:numId w:val="12"/>
      </w:numPr>
      <w:tabs>
        <w:tab w:val="clear" w:pos="340"/>
      </w:tabs>
      <w:spacing w:before="40" w:after="40"/>
    </w:pPr>
  </w:style>
  <w:style w:type="character" w:customStyle="1" w:styleId="SpecialBold">
    <w:name w:val="Special Bold"/>
    <w:basedOn w:val="DefaultParagraphFont"/>
    <w:rsid w:val="00DA4AB6"/>
    <w:rPr>
      <w:b/>
      <w:spacing w:val="0"/>
    </w:rPr>
  </w:style>
  <w:style w:type="paragraph" w:styleId="ListBullet2">
    <w:name w:val="List Bullet 2"/>
    <w:basedOn w:val="List2"/>
    <w:rsid w:val="00DA4AB6"/>
    <w:pPr>
      <w:numPr>
        <w:numId w:val="13"/>
      </w:numPr>
      <w:tabs>
        <w:tab w:val="clear" w:pos="680"/>
      </w:tabs>
    </w:pPr>
  </w:style>
  <w:style w:type="paragraph" w:customStyle="1" w:styleId="SuperHeading">
    <w:name w:val="SuperHeading"/>
    <w:basedOn w:val="Normal"/>
    <w:rsid w:val="00DA4AB6"/>
    <w:pPr>
      <w:spacing w:before="240" w:after="120"/>
      <w:outlineLvl w:val="0"/>
    </w:pPr>
    <w:rPr>
      <w:rFonts w:ascii="Times New Roman" w:hAnsi="Times New Roman"/>
      <w:b/>
      <w:sz w:val="32"/>
    </w:rPr>
  </w:style>
  <w:style w:type="paragraph" w:customStyle="1" w:styleId="AllowPageBreak">
    <w:name w:val="AllowPageBreak"/>
    <w:rsid w:val="00DA4A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4A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A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A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A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A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A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AB6"/>
    <w:rPr>
      <w:rFonts w:ascii="Courier New" w:eastAsia="Times New Roman" w:hAnsi="Courier New" w:cs="Times New Roman"/>
      <w:i/>
      <w:szCs w:val="20"/>
      <w:lang w:eastAsia="en-US"/>
    </w:rPr>
  </w:style>
  <w:style w:type="paragraph" w:customStyle="1" w:styleId="HeadingBase">
    <w:name w:val="Heading Base"/>
    <w:rsid w:val="00DA4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AB6"/>
    <w:pPr>
      <w:tabs>
        <w:tab w:val="right" w:leader="dot" w:pos="9072"/>
      </w:tabs>
      <w:ind w:left="567"/>
    </w:pPr>
    <w:rPr>
      <w:szCs w:val="22"/>
    </w:rPr>
  </w:style>
  <w:style w:type="paragraph" w:customStyle="1" w:styleId="TOCBase">
    <w:name w:val="TOC Base"/>
    <w:rsid w:val="00DA4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AB6"/>
    <w:pPr>
      <w:tabs>
        <w:tab w:val="right" w:leader="dot" w:pos="9072"/>
      </w:tabs>
      <w:spacing w:before="40" w:after="40"/>
      <w:ind w:left="284"/>
    </w:pPr>
    <w:rPr>
      <w:rFonts w:ascii="Times New Roman" w:hAnsi="Times New Roman"/>
    </w:rPr>
  </w:style>
  <w:style w:type="paragraph" w:styleId="TOC1">
    <w:name w:val="toc 1"/>
    <w:basedOn w:val="TOCBase"/>
    <w:next w:val="Normal"/>
    <w:rsid w:val="00DA4A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AB6"/>
    <w:rPr>
      <w:rFonts w:ascii="Times New Roman" w:eastAsia="Times New Roman" w:hAnsi="Times New Roman" w:cs="Times New Roman"/>
      <w:sz w:val="16"/>
      <w:lang w:eastAsia="en-US"/>
    </w:rPr>
  </w:style>
  <w:style w:type="paragraph" w:styleId="Title">
    <w:name w:val="Title"/>
    <w:basedOn w:val="HeadingBase"/>
    <w:link w:val="TitleChar"/>
    <w:qFormat/>
    <w:rsid w:val="00DA4AB6"/>
    <w:pPr>
      <w:spacing w:before="5040"/>
      <w:jc w:val="center"/>
    </w:pPr>
    <w:rPr>
      <w:sz w:val="48"/>
      <w:szCs w:val="72"/>
      <w:lang w:val="en-US"/>
    </w:rPr>
  </w:style>
  <w:style w:type="character" w:customStyle="1" w:styleId="TitleChar">
    <w:name w:val="Title Char"/>
    <w:basedOn w:val="DefaultParagraphFont"/>
    <w:link w:val="Title"/>
    <w:rsid w:val="00DA4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AB6"/>
    <w:pPr>
      <w:tabs>
        <w:tab w:val="left" w:pos="3600"/>
        <w:tab w:val="left" w:pos="3958"/>
      </w:tabs>
    </w:pPr>
  </w:style>
  <w:style w:type="paragraph" w:styleId="List">
    <w:name w:val="List"/>
    <w:basedOn w:val="BodyText"/>
    <w:next w:val="BodyText"/>
    <w:rsid w:val="00DA4AB6"/>
    <w:pPr>
      <w:tabs>
        <w:tab w:val="left" w:pos="340"/>
      </w:tabs>
      <w:spacing w:before="60" w:after="60"/>
      <w:ind w:left="340" w:hanging="340"/>
    </w:pPr>
  </w:style>
  <w:style w:type="paragraph" w:customStyle="1" w:styleId="Note">
    <w:name w:val="Note"/>
    <w:basedOn w:val="BodyText"/>
    <w:rsid w:val="00DA4A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AB6"/>
    <w:pPr>
      <w:framePr w:wrap="auto" w:hAnchor="text" w:y="6049"/>
    </w:pPr>
    <w:rPr>
      <w:color w:val="000000"/>
      <w:sz w:val="40"/>
    </w:rPr>
  </w:style>
  <w:style w:type="paragraph" w:customStyle="1" w:styleId="TOCTitle">
    <w:name w:val="TOCTitle"/>
    <w:basedOn w:val="Heading1"/>
    <w:rsid w:val="00DA4AB6"/>
    <w:pPr>
      <w:spacing w:after="240"/>
      <w:jc w:val="center"/>
      <w:outlineLvl w:val="9"/>
    </w:pPr>
    <w:rPr>
      <w:caps/>
    </w:rPr>
  </w:style>
  <w:style w:type="paragraph" w:customStyle="1" w:styleId="Version">
    <w:name w:val="Version"/>
    <w:rsid w:val="00DA4A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AB6"/>
    <w:pPr>
      <w:keepNext w:val="0"/>
      <w:tabs>
        <w:tab w:val="right" w:pos="4176"/>
      </w:tabs>
      <w:ind w:left="198" w:hanging="198"/>
    </w:pPr>
    <w:rPr>
      <w:rFonts w:ascii="Garamond" w:hAnsi="Garamond"/>
    </w:rPr>
  </w:style>
  <w:style w:type="paragraph" w:styleId="IndexHeading">
    <w:name w:val="index heading"/>
    <w:basedOn w:val="Normal"/>
    <w:next w:val="Index1"/>
    <w:semiHidden/>
    <w:rsid w:val="00DA4AB6"/>
    <w:pPr>
      <w:spacing w:before="120" w:after="120"/>
    </w:pPr>
    <w:rPr>
      <w:rFonts w:ascii="Arial" w:hAnsi="Arial"/>
      <w:b/>
      <w:color w:val="918585"/>
      <w:sz w:val="24"/>
    </w:rPr>
  </w:style>
  <w:style w:type="paragraph" w:styleId="Header">
    <w:name w:val="header"/>
    <w:basedOn w:val="Normal"/>
    <w:link w:val="HeaderChar"/>
    <w:rsid w:val="00DA4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AB6"/>
    <w:rPr>
      <w:rFonts w:ascii="Times New Roman" w:eastAsia="Times New Roman" w:hAnsi="Times New Roman" w:cs="Times New Roman"/>
      <w:sz w:val="16"/>
      <w:szCs w:val="20"/>
      <w:lang w:val="en-GB" w:eastAsia="en-US"/>
    </w:rPr>
  </w:style>
  <w:style w:type="paragraph" w:customStyle="1" w:styleId="Chapter">
    <w:name w:val="Chapter"/>
    <w:basedOn w:val="Normal"/>
    <w:rsid w:val="00DA4AB6"/>
    <w:pPr>
      <w:spacing w:before="240"/>
    </w:pPr>
    <w:rPr>
      <w:rFonts w:ascii="Times New Roman" w:hAnsi="Times New Roman"/>
      <w:smallCaps/>
      <w:spacing w:val="80"/>
      <w:sz w:val="28"/>
    </w:rPr>
  </w:style>
  <w:style w:type="paragraph" w:customStyle="1" w:styleId="InChapter">
    <w:name w:val="InChapter"/>
    <w:basedOn w:val="Heading3"/>
    <w:rsid w:val="00DA4AB6"/>
    <w:pPr>
      <w:spacing w:after="240"/>
      <w:outlineLvl w:val="9"/>
    </w:pPr>
    <w:rPr>
      <w:noProof/>
    </w:rPr>
  </w:style>
  <w:style w:type="paragraph" w:styleId="Index2">
    <w:name w:val="index 2"/>
    <w:basedOn w:val="Normal"/>
    <w:next w:val="Normal"/>
    <w:semiHidden/>
    <w:rsid w:val="00DA4AB6"/>
    <w:pPr>
      <w:tabs>
        <w:tab w:val="right" w:pos="4176"/>
      </w:tabs>
      <w:ind w:left="568" w:hanging="284"/>
    </w:pPr>
    <w:rPr>
      <w:rFonts w:ascii="Garamond" w:hAnsi="Garamond"/>
    </w:rPr>
  </w:style>
  <w:style w:type="paragraph" w:customStyle="1" w:styleId="Byline">
    <w:name w:val="Byline"/>
    <w:rsid w:val="00DA4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AB6"/>
    <w:pPr>
      <w:tabs>
        <w:tab w:val="clear" w:pos="3600"/>
        <w:tab w:val="clear" w:pos="3958"/>
      </w:tabs>
      <w:jc w:val="right"/>
    </w:pPr>
  </w:style>
  <w:style w:type="character" w:styleId="Emphasis">
    <w:name w:val="Emphasis"/>
    <w:basedOn w:val="DefaultParagraphFont"/>
    <w:qFormat/>
    <w:rsid w:val="00DA4AB6"/>
    <w:rPr>
      <w:i/>
    </w:rPr>
  </w:style>
  <w:style w:type="paragraph" w:styleId="Caption">
    <w:name w:val="caption"/>
    <w:basedOn w:val="BodyText"/>
    <w:next w:val="Normal"/>
    <w:qFormat/>
    <w:rsid w:val="00DA4AB6"/>
    <w:pPr>
      <w:framePr w:w="2268" w:hSpace="181" w:vSpace="181" w:wrap="around" w:vAnchor="text" w:hAnchor="page" w:x="1135" w:y="285" w:anchorLock="1"/>
    </w:pPr>
    <w:rPr>
      <w:i/>
    </w:rPr>
  </w:style>
  <w:style w:type="paragraph" w:customStyle="1" w:styleId="MiniTOCTitle">
    <w:name w:val="MiniTOCTitle"/>
    <w:basedOn w:val="Heading4"/>
    <w:rsid w:val="00DA4AB6"/>
    <w:pPr>
      <w:spacing w:before="240"/>
      <w:outlineLvl w:val="9"/>
    </w:pPr>
    <w:rPr>
      <w:noProof/>
      <w:sz w:val="24"/>
    </w:rPr>
  </w:style>
  <w:style w:type="paragraph" w:customStyle="1" w:styleId="MiniTOCItem">
    <w:name w:val="MiniTOCItem"/>
    <w:basedOn w:val="ListBullet"/>
    <w:rsid w:val="00DA4AB6"/>
    <w:pPr>
      <w:numPr>
        <w:numId w:val="0"/>
      </w:numPr>
      <w:tabs>
        <w:tab w:val="right" w:leader="dot" w:pos="6521"/>
      </w:tabs>
      <w:spacing w:before="0" w:after="0"/>
    </w:pPr>
  </w:style>
  <w:style w:type="paragraph" w:customStyle="1" w:styleId="TOFTitle">
    <w:name w:val="TOFTitle"/>
    <w:basedOn w:val="TOCTitle"/>
    <w:rsid w:val="00DA4AB6"/>
  </w:style>
  <w:style w:type="paragraph" w:styleId="TableofFigures">
    <w:name w:val="table of figures"/>
    <w:basedOn w:val="Normal"/>
    <w:next w:val="Normal"/>
    <w:semiHidden/>
    <w:rsid w:val="00DA4AB6"/>
    <w:pPr>
      <w:tabs>
        <w:tab w:val="right" w:leader="dot" w:pos="9072"/>
      </w:tabs>
      <w:ind w:left="970" w:hanging="403"/>
    </w:pPr>
    <w:rPr>
      <w:rFonts w:ascii="Times New Roman" w:hAnsi="Times New Roman"/>
      <w:b/>
    </w:rPr>
  </w:style>
  <w:style w:type="paragraph" w:styleId="ListNumber">
    <w:name w:val="List Number"/>
    <w:basedOn w:val="List"/>
    <w:rsid w:val="00DA4AB6"/>
    <w:pPr>
      <w:numPr>
        <w:numId w:val="15"/>
      </w:numPr>
      <w:tabs>
        <w:tab w:val="clear" w:pos="340"/>
      </w:tabs>
    </w:pPr>
  </w:style>
  <w:style w:type="character" w:customStyle="1" w:styleId="WingdingSymbols">
    <w:name w:val="Wingding Symbols"/>
    <w:rsid w:val="00DA4AB6"/>
    <w:rPr>
      <w:rFonts w:ascii="Wingdings" w:hAnsi="Wingdings"/>
    </w:rPr>
  </w:style>
  <w:style w:type="paragraph" w:customStyle="1" w:styleId="TableHeading">
    <w:name w:val="Table Heading"/>
    <w:basedOn w:val="HeadingBase"/>
    <w:rsid w:val="00DA4AB6"/>
    <w:pPr>
      <w:keepLines/>
      <w:pBdr>
        <w:bottom w:val="single" w:sz="6" w:space="1" w:color="918585"/>
      </w:pBdr>
      <w:spacing w:before="240"/>
    </w:pPr>
  </w:style>
  <w:style w:type="character" w:customStyle="1" w:styleId="HotSpot">
    <w:name w:val="HotSpot"/>
    <w:rsid w:val="00DA4AB6"/>
    <w:rPr>
      <w:color w:val="0033CC"/>
      <w:u w:val="none"/>
    </w:rPr>
  </w:style>
  <w:style w:type="paragraph" w:customStyle="1" w:styleId="BodyTextRight">
    <w:name w:val="Body Text Right"/>
    <w:basedOn w:val="BodyText"/>
    <w:rsid w:val="00DA4AB6"/>
    <w:pPr>
      <w:spacing w:before="0" w:after="0"/>
      <w:jc w:val="right"/>
    </w:pPr>
  </w:style>
  <w:style w:type="paragraph" w:styleId="Index3">
    <w:name w:val="index 3"/>
    <w:basedOn w:val="ListNumber2"/>
    <w:next w:val="Normal"/>
    <w:semiHidden/>
    <w:rsid w:val="00DA4AB6"/>
    <w:pPr>
      <w:numPr>
        <w:numId w:val="0"/>
      </w:numPr>
      <w:tabs>
        <w:tab w:val="right" w:leader="dot" w:pos="4176"/>
      </w:tabs>
    </w:pPr>
  </w:style>
  <w:style w:type="paragraph" w:styleId="ListNumber2">
    <w:name w:val="List Number 2"/>
    <w:basedOn w:val="List2"/>
    <w:rsid w:val="00DA4AB6"/>
    <w:pPr>
      <w:numPr>
        <w:numId w:val="10"/>
      </w:numPr>
      <w:tabs>
        <w:tab w:val="clear" w:pos="1060"/>
      </w:tabs>
    </w:pPr>
  </w:style>
  <w:style w:type="paragraph" w:customStyle="1" w:styleId="MarginNote">
    <w:name w:val="Margin Note"/>
    <w:basedOn w:val="BodyText"/>
    <w:rsid w:val="00DA4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A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AB6"/>
    <w:rPr>
      <w:sz w:val="32"/>
    </w:rPr>
  </w:style>
  <w:style w:type="paragraph" w:customStyle="1" w:styleId="HeadingProcedure">
    <w:name w:val="Heading Procedure"/>
    <w:basedOn w:val="HeadingBase"/>
    <w:next w:val="Normal"/>
    <w:rsid w:val="00DA4AB6"/>
    <w:pPr>
      <w:tabs>
        <w:tab w:val="left" w:pos="0"/>
      </w:tabs>
      <w:spacing w:before="120" w:after="60"/>
    </w:pPr>
    <w:rPr>
      <w:i/>
      <w:color w:val="918585"/>
      <w:sz w:val="22"/>
    </w:rPr>
  </w:style>
  <w:style w:type="paragraph" w:customStyle="1" w:styleId="TableBodyText">
    <w:name w:val="Table Body Text"/>
    <w:basedOn w:val="BodyText"/>
    <w:rsid w:val="00DA4AB6"/>
    <w:pPr>
      <w:spacing w:before="60" w:after="60"/>
    </w:pPr>
  </w:style>
  <w:style w:type="paragraph" w:styleId="ListContinue">
    <w:name w:val="List Continue"/>
    <w:basedOn w:val="List"/>
    <w:rsid w:val="00DA4AB6"/>
    <w:pPr>
      <w:ind w:firstLine="0"/>
    </w:pPr>
  </w:style>
  <w:style w:type="paragraph" w:customStyle="1" w:styleId="ListNote">
    <w:name w:val="List Note"/>
    <w:basedOn w:val="List"/>
    <w:rsid w:val="00DA4AB6"/>
    <w:pPr>
      <w:pBdr>
        <w:top w:val="single" w:sz="6" w:space="2" w:color="918585"/>
        <w:bottom w:val="single" w:sz="6" w:space="2" w:color="918585"/>
      </w:pBdr>
      <w:tabs>
        <w:tab w:val="left" w:pos="1021"/>
      </w:tabs>
      <w:ind w:firstLine="0"/>
    </w:pPr>
  </w:style>
  <w:style w:type="paragraph" w:customStyle="1" w:styleId="Warning">
    <w:name w:val="Warning"/>
    <w:basedOn w:val="BodyText"/>
    <w:rsid w:val="00DA4AB6"/>
    <w:pPr>
      <w:shd w:val="clear" w:color="auto" w:fill="D9D9D9"/>
      <w:tabs>
        <w:tab w:val="left" w:pos="992"/>
      </w:tabs>
      <w:ind w:left="119" w:right="119"/>
    </w:pPr>
    <w:rPr>
      <w:sz w:val="20"/>
    </w:rPr>
  </w:style>
  <w:style w:type="paragraph" w:customStyle="1" w:styleId="MarginIcons">
    <w:name w:val="Margin Icons"/>
    <w:basedOn w:val="BodyText"/>
    <w:rsid w:val="00DA4A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AB6"/>
    <w:rPr>
      <w:rFonts w:ascii="Courier New" w:hAnsi="Courier New"/>
    </w:rPr>
  </w:style>
  <w:style w:type="paragraph" w:customStyle="1" w:styleId="NoteBullet">
    <w:name w:val="Note Bullet"/>
    <w:basedOn w:val="Note"/>
    <w:rsid w:val="00DA4AB6"/>
    <w:pPr>
      <w:tabs>
        <w:tab w:val="clear" w:pos="680"/>
      </w:tabs>
      <w:spacing w:before="60" w:after="60"/>
    </w:pPr>
  </w:style>
  <w:style w:type="paragraph" w:customStyle="1" w:styleId="SubHeading2">
    <w:name w:val="SubHeading2"/>
    <w:basedOn w:val="HeadingBase"/>
    <w:rsid w:val="00DA4AB6"/>
    <w:pPr>
      <w:spacing w:before="240" w:after="60"/>
    </w:pPr>
    <w:rPr>
      <w:sz w:val="20"/>
    </w:rPr>
  </w:style>
  <w:style w:type="paragraph" w:customStyle="1" w:styleId="SubHeading1">
    <w:name w:val="SubHeading1"/>
    <w:basedOn w:val="HeadingBase"/>
    <w:rsid w:val="00DA4AB6"/>
    <w:pPr>
      <w:spacing w:before="240" w:after="60"/>
    </w:pPr>
    <w:rPr>
      <w:color w:val="918585"/>
      <w:sz w:val="22"/>
    </w:rPr>
  </w:style>
  <w:style w:type="paragraph" w:customStyle="1" w:styleId="SideHeading">
    <w:name w:val="Side Heading"/>
    <w:basedOn w:val="HeadingBase"/>
    <w:rsid w:val="00DA4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AB6"/>
    <w:pPr>
      <w:tabs>
        <w:tab w:val="num" w:pos="360"/>
      </w:tabs>
    </w:pPr>
  </w:style>
  <w:style w:type="paragraph" w:styleId="PlainText">
    <w:name w:val="Plain Text"/>
    <w:basedOn w:val="Normal"/>
    <w:link w:val="PlainTextChar"/>
    <w:rsid w:val="00DA4AB6"/>
    <w:rPr>
      <w:sz w:val="20"/>
    </w:rPr>
  </w:style>
  <w:style w:type="character" w:customStyle="1" w:styleId="PlainTextChar">
    <w:name w:val="Plain Text Char"/>
    <w:basedOn w:val="DefaultParagraphFont"/>
    <w:link w:val="PlainText"/>
    <w:rsid w:val="00DA4AB6"/>
    <w:rPr>
      <w:rFonts w:ascii="Courier New" w:eastAsia="Times New Roman" w:hAnsi="Courier New" w:cs="Times New Roman"/>
      <w:sz w:val="20"/>
      <w:szCs w:val="20"/>
      <w:lang w:eastAsia="en-US"/>
    </w:rPr>
  </w:style>
  <w:style w:type="character" w:customStyle="1" w:styleId="MenuOption">
    <w:name w:val="Menu Option"/>
    <w:basedOn w:val="DefaultParagraphFont"/>
    <w:rsid w:val="00DA4AB6"/>
    <w:rPr>
      <w:b/>
      <w:smallCaps/>
    </w:rPr>
  </w:style>
  <w:style w:type="paragraph" w:customStyle="1" w:styleId="TableListNumber">
    <w:name w:val="Table List Number"/>
    <w:basedOn w:val="ListNumber"/>
    <w:rsid w:val="00DA4AB6"/>
    <w:pPr>
      <w:numPr>
        <w:numId w:val="0"/>
      </w:numPr>
    </w:pPr>
  </w:style>
  <w:style w:type="paragraph" w:styleId="TOC4">
    <w:name w:val="toc 4"/>
    <w:basedOn w:val="TOCBase"/>
    <w:next w:val="Normal"/>
    <w:semiHidden/>
    <w:rsid w:val="00DA4AB6"/>
    <w:pPr>
      <w:tabs>
        <w:tab w:val="right" w:leader="dot" w:pos="9071"/>
      </w:tabs>
      <w:ind w:left="1701"/>
    </w:pPr>
  </w:style>
  <w:style w:type="paragraph" w:customStyle="1" w:styleId="ListAlpha">
    <w:name w:val="List Alpha"/>
    <w:basedOn w:val="List"/>
    <w:rsid w:val="00DA4AB6"/>
    <w:pPr>
      <w:numPr>
        <w:numId w:val="9"/>
      </w:numPr>
    </w:pPr>
  </w:style>
  <w:style w:type="paragraph" w:customStyle="1" w:styleId="ListAlpha2">
    <w:name w:val="List Alpha 2"/>
    <w:basedOn w:val="List2"/>
    <w:rsid w:val="00DA4AB6"/>
    <w:pPr>
      <w:numPr>
        <w:numId w:val="8"/>
      </w:numPr>
    </w:pPr>
  </w:style>
  <w:style w:type="paragraph" w:styleId="List2">
    <w:name w:val="List 2"/>
    <w:basedOn w:val="BodyText"/>
    <w:rsid w:val="00DA4AB6"/>
    <w:pPr>
      <w:tabs>
        <w:tab w:val="left" w:pos="680"/>
      </w:tabs>
      <w:spacing w:before="60" w:after="60"/>
      <w:ind w:left="680" w:hanging="340"/>
    </w:pPr>
  </w:style>
  <w:style w:type="paragraph" w:styleId="List3">
    <w:name w:val="List 3"/>
    <w:basedOn w:val="BodyText"/>
    <w:rsid w:val="00DA4AB6"/>
    <w:pPr>
      <w:tabs>
        <w:tab w:val="left" w:pos="1021"/>
      </w:tabs>
      <w:spacing w:before="60" w:after="60"/>
      <w:ind w:left="1020" w:hanging="340"/>
    </w:pPr>
  </w:style>
  <w:style w:type="paragraph" w:styleId="List4">
    <w:name w:val="List 4"/>
    <w:basedOn w:val="BodyText"/>
    <w:rsid w:val="00DA4AB6"/>
    <w:pPr>
      <w:tabs>
        <w:tab w:val="left" w:pos="1361"/>
      </w:tabs>
      <w:spacing w:before="60" w:after="60"/>
      <w:ind w:left="1361" w:hanging="340"/>
    </w:pPr>
  </w:style>
  <w:style w:type="paragraph" w:styleId="List5">
    <w:name w:val="List 5"/>
    <w:basedOn w:val="BodyText"/>
    <w:rsid w:val="00DA4AB6"/>
    <w:pPr>
      <w:tabs>
        <w:tab w:val="left" w:pos="1701"/>
      </w:tabs>
      <w:spacing w:before="60" w:after="60"/>
      <w:ind w:left="1701" w:hanging="340"/>
    </w:pPr>
  </w:style>
  <w:style w:type="paragraph" w:styleId="ListBullet3">
    <w:name w:val="List Bullet 3"/>
    <w:basedOn w:val="List3"/>
    <w:rsid w:val="00DA4AB6"/>
    <w:pPr>
      <w:numPr>
        <w:numId w:val="14"/>
      </w:numPr>
      <w:tabs>
        <w:tab w:val="clear" w:pos="1021"/>
      </w:tabs>
      <w:ind w:left="1037" w:hanging="357"/>
    </w:pPr>
  </w:style>
  <w:style w:type="paragraph" w:styleId="ListBullet4">
    <w:name w:val="List Bullet 4"/>
    <w:basedOn w:val="List4"/>
    <w:rsid w:val="00DA4AB6"/>
    <w:pPr>
      <w:numPr>
        <w:numId w:val="3"/>
      </w:numPr>
      <w:tabs>
        <w:tab w:val="clear" w:pos="1361"/>
      </w:tabs>
    </w:pPr>
  </w:style>
  <w:style w:type="paragraph" w:styleId="ListBullet5">
    <w:name w:val="List Bullet 5"/>
    <w:basedOn w:val="List5"/>
    <w:rsid w:val="00DA4AB6"/>
    <w:pPr>
      <w:numPr>
        <w:numId w:val="4"/>
      </w:numPr>
    </w:pPr>
  </w:style>
  <w:style w:type="paragraph" w:styleId="ListContinue2">
    <w:name w:val="List Continue 2"/>
    <w:basedOn w:val="List2"/>
    <w:rsid w:val="00DA4AB6"/>
    <w:pPr>
      <w:ind w:firstLine="0"/>
    </w:pPr>
  </w:style>
  <w:style w:type="paragraph" w:styleId="ListContinue3">
    <w:name w:val="List Continue 3"/>
    <w:basedOn w:val="List3"/>
    <w:rsid w:val="00DA4AB6"/>
    <w:pPr>
      <w:ind w:left="1021" w:firstLine="0"/>
    </w:pPr>
  </w:style>
  <w:style w:type="paragraph" w:styleId="ListContinue4">
    <w:name w:val="List Continue 4"/>
    <w:basedOn w:val="List4"/>
    <w:rsid w:val="00DA4AB6"/>
    <w:pPr>
      <w:ind w:firstLine="0"/>
    </w:pPr>
  </w:style>
  <w:style w:type="paragraph" w:styleId="ListContinue5">
    <w:name w:val="List Continue 5"/>
    <w:basedOn w:val="List5"/>
    <w:rsid w:val="00DA4AB6"/>
    <w:pPr>
      <w:ind w:firstLine="0"/>
    </w:pPr>
  </w:style>
  <w:style w:type="paragraph" w:styleId="ListNumber3">
    <w:name w:val="List Number 3"/>
    <w:basedOn w:val="List3"/>
    <w:rsid w:val="00DA4AB6"/>
    <w:pPr>
      <w:numPr>
        <w:numId w:val="5"/>
      </w:numPr>
    </w:pPr>
  </w:style>
  <w:style w:type="paragraph" w:styleId="ListNumber4">
    <w:name w:val="List Number 4"/>
    <w:basedOn w:val="List4"/>
    <w:rsid w:val="00DA4AB6"/>
    <w:pPr>
      <w:numPr>
        <w:numId w:val="6"/>
      </w:numPr>
    </w:pPr>
  </w:style>
  <w:style w:type="paragraph" w:styleId="ListNumber5">
    <w:name w:val="List Number 5"/>
    <w:basedOn w:val="List5"/>
    <w:rsid w:val="00DA4AB6"/>
    <w:pPr>
      <w:numPr>
        <w:numId w:val="7"/>
      </w:numPr>
    </w:pPr>
  </w:style>
  <w:style w:type="paragraph" w:styleId="BlockText">
    <w:name w:val="Block Text"/>
    <w:basedOn w:val="Normal"/>
    <w:rsid w:val="00DA4AB6"/>
    <w:pPr>
      <w:spacing w:after="120"/>
      <w:ind w:left="1440" w:right="1440"/>
    </w:pPr>
  </w:style>
  <w:style w:type="character" w:customStyle="1" w:styleId="Subscript">
    <w:name w:val="Subscript"/>
    <w:basedOn w:val="DefaultParagraphFont"/>
    <w:rsid w:val="00DA4AB6"/>
    <w:rPr>
      <w:sz w:val="16"/>
      <w:vertAlign w:val="subscript"/>
    </w:rPr>
  </w:style>
  <w:style w:type="character" w:customStyle="1" w:styleId="Superscript">
    <w:name w:val="Superscript"/>
    <w:basedOn w:val="DefaultParagraphFont"/>
    <w:rsid w:val="00DA4AB6"/>
    <w:rPr>
      <w:sz w:val="16"/>
      <w:vertAlign w:val="superscript"/>
    </w:rPr>
  </w:style>
  <w:style w:type="character" w:customStyle="1" w:styleId="Symbols">
    <w:name w:val="Symbols"/>
    <w:basedOn w:val="DefaultParagraphFont"/>
    <w:rsid w:val="00DA4AB6"/>
    <w:rPr>
      <w:rFonts w:ascii="Symbol" w:hAnsi="Symbol"/>
    </w:rPr>
  </w:style>
  <w:style w:type="character" w:customStyle="1" w:styleId="MenuOptions">
    <w:name w:val="Menu Options"/>
    <w:basedOn w:val="DefaultParagraphFont"/>
    <w:rsid w:val="00DA4AB6"/>
    <w:rPr>
      <w:rFonts w:ascii="Arial Narrow" w:hAnsi="Arial Narrow"/>
      <w:smallCaps/>
    </w:rPr>
  </w:style>
  <w:style w:type="character" w:customStyle="1" w:styleId="Buttons">
    <w:name w:val="Buttons"/>
    <w:basedOn w:val="DefaultParagraphFont"/>
    <w:rsid w:val="00DA4AB6"/>
    <w:rPr>
      <w:b/>
    </w:rPr>
  </w:style>
  <w:style w:type="character" w:customStyle="1" w:styleId="Underlined">
    <w:name w:val="Underlined"/>
    <w:basedOn w:val="DefaultParagraphFont"/>
    <w:rsid w:val="00DA4AB6"/>
    <w:rPr>
      <w:u w:val="single"/>
    </w:rPr>
  </w:style>
  <w:style w:type="paragraph" w:customStyle="1" w:styleId="TableBodyTextRight">
    <w:name w:val="Table Body Text Right"/>
    <w:basedOn w:val="TableBodyText"/>
    <w:rsid w:val="00DA4AB6"/>
    <w:pPr>
      <w:widowControl w:val="0"/>
      <w:autoSpaceDE w:val="0"/>
      <w:autoSpaceDN w:val="0"/>
      <w:adjustRightInd w:val="0"/>
      <w:jc w:val="right"/>
    </w:pPr>
    <w:rPr>
      <w:rFonts w:cs="Arial"/>
      <w:szCs w:val="18"/>
    </w:rPr>
  </w:style>
  <w:style w:type="paragraph" w:customStyle="1" w:styleId="CopyrightText">
    <w:name w:val="Copyright Text"/>
    <w:basedOn w:val="BodyText"/>
    <w:rsid w:val="00DA4AB6"/>
    <w:rPr>
      <w:sz w:val="18"/>
    </w:rPr>
  </w:style>
  <w:style w:type="paragraph" w:customStyle="1" w:styleId="BodySmallRight">
    <w:name w:val="Body Small Right"/>
    <w:basedOn w:val="BodyTextRight"/>
    <w:rsid w:val="00DA4AB6"/>
    <w:rPr>
      <w:sz w:val="18"/>
      <w:szCs w:val="18"/>
    </w:rPr>
  </w:style>
  <w:style w:type="paragraph" w:customStyle="1" w:styleId="MarginEdition">
    <w:name w:val="Margin Edition"/>
    <w:basedOn w:val="MarginNote"/>
    <w:rsid w:val="00DA4AB6"/>
    <w:pPr>
      <w:spacing w:before="0" w:after="0"/>
    </w:pPr>
    <w:rPr>
      <w:rFonts w:ascii="Times New Roman" w:hAnsi="Times New Roman"/>
      <w:color w:val="999999"/>
    </w:rPr>
  </w:style>
  <w:style w:type="paragraph" w:customStyle="1" w:styleId="Spacer">
    <w:name w:val="Spacer"/>
    <w:basedOn w:val="Normal"/>
    <w:rsid w:val="00DA4AB6"/>
    <w:rPr>
      <w:sz w:val="2"/>
      <w:szCs w:val="2"/>
    </w:rPr>
  </w:style>
  <w:style w:type="character" w:customStyle="1" w:styleId="Small">
    <w:name w:val="Small"/>
    <w:basedOn w:val="DefaultParagraphFont"/>
    <w:rsid w:val="00DA4AB6"/>
    <w:rPr>
      <w:sz w:val="16"/>
    </w:rPr>
  </w:style>
  <w:style w:type="paragraph" w:customStyle="1" w:styleId="WideTable">
    <w:name w:val="Wide Table"/>
    <w:basedOn w:val="Normal"/>
    <w:rsid w:val="00DA4AB6"/>
    <w:pPr>
      <w:ind w:left="-1418"/>
    </w:pPr>
    <w:rPr>
      <w:sz w:val="2"/>
      <w:szCs w:val="2"/>
    </w:rPr>
  </w:style>
  <w:style w:type="character" w:styleId="PageNumber">
    <w:name w:val="page number"/>
    <w:basedOn w:val="DefaultParagraphFont"/>
    <w:rsid w:val="00DA4AB6"/>
  </w:style>
  <w:style w:type="paragraph" w:styleId="Quote">
    <w:name w:val="Quote"/>
    <w:basedOn w:val="Heading1"/>
    <w:link w:val="QuoteChar"/>
    <w:qFormat/>
    <w:rsid w:val="00DA4AB6"/>
    <w:rPr>
      <w:b w:val="0"/>
      <w:sz w:val="72"/>
      <w:szCs w:val="72"/>
      <w:lang w:val="en-NZ"/>
    </w:rPr>
  </w:style>
  <w:style w:type="character" w:customStyle="1" w:styleId="QuoteChar">
    <w:name w:val="Quote Char"/>
    <w:basedOn w:val="DefaultParagraphFont"/>
    <w:link w:val="Quote"/>
    <w:rsid w:val="00DA4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AB6"/>
    <w:pPr>
      <w:pageBreakBefore/>
    </w:pPr>
  </w:style>
  <w:style w:type="paragraph" w:customStyle="1" w:styleId="Border">
    <w:name w:val="Border"/>
    <w:basedOn w:val="Normal"/>
    <w:qFormat/>
    <w:rsid w:val="00DA4A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AB6"/>
    <w:rPr>
      <w:b/>
      <w:bCs/>
      <w:i/>
      <w:iCs/>
      <w:color w:val="auto"/>
    </w:rPr>
  </w:style>
  <w:style w:type="paragraph" w:styleId="IntenseQuote">
    <w:name w:val="Intense Quote"/>
    <w:basedOn w:val="Normal"/>
    <w:next w:val="Normal"/>
    <w:link w:val="IntenseQuoteChar"/>
    <w:uiPriority w:val="30"/>
    <w:qFormat/>
    <w:rsid w:val="00DA4A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A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AB6"/>
    <w:rPr>
      <w:smallCaps/>
      <w:color w:val="auto"/>
      <w:u w:val="single"/>
    </w:rPr>
  </w:style>
  <w:style w:type="character" w:styleId="IntenseReference">
    <w:name w:val="Intense Reference"/>
    <w:basedOn w:val="DefaultParagraphFont"/>
    <w:uiPriority w:val="32"/>
    <w:qFormat/>
    <w:rsid w:val="00DA4AB6"/>
    <w:rPr>
      <w:b/>
      <w:bCs/>
      <w:smallCaps/>
      <w:color w:val="auto"/>
      <w:spacing w:val="5"/>
      <w:u w:val="single"/>
    </w:rPr>
  </w:style>
  <w:style w:type="paragraph" w:customStyle="1" w:styleId="2ColumnHeading">
    <w:name w:val="2Column Heading"/>
    <w:basedOn w:val="BodyText"/>
    <w:qFormat/>
    <w:rsid w:val="00DA4AB6"/>
    <w:pPr>
      <w:spacing w:after="60"/>
      <w:ind w:left="-2268"/>
    </w:pPr>
    <w:rPr>
      <w:b/>
    </w:rPr>
  </w:style>
  <w:style w:type="paragraph" w:customStyle="1" w:styleId="Heading1TOC">
    <w:name w:val="Heading1 TOC"/>
    <w:basedOn w:val="Normal"/>
    <w:qFormat/>
    <w:rsid w:val="00DA4AB6"/>
    <w:pPr>
      <w:spacing w:before="240" w:after="120"/>
    </w:pPr>
    <w:rPr>
      <w:rFonts w:ascii="Times New Roman" w:hAnsi="Times New Roman"/>
      <w:b/>
      <w:sz w:val="32"/>
    </w:rPr>
  </w:style>
  <w:style w:type="paragraph" w:customStyle="1" w:styleId="Heading2TOC">
    <w:name w:val="Heading2 TOC"/>
    <w:basedOn w:val="Normal"/>
    <w:qFormat/>
    <w:rsid w:val="00DA4AB6"/>
    <w:pPr>
      <w:spacing w:before="240" w:after="60"/>
    </w:pPr>
    <w:rPr>
      <w:rFonts w:ascii="Times New Roman" w:hAnsi="Times New Roman"/>
      <w:b/>
      <w:sz w:val="28"/>
    </w:rPr>
  </w:style>
  <w:style w:type="character" w:customStyle="1" w:styleId="Underline">
    <w:name w:val="Underline"/>
    <w:basedOn w:val="DefaultParagraphFont"/>
    <w:qFormat/>
    <w:rsid w:val="00DA4AB6"/>
    <w:rPr>
      <w:u w:val="single"/>
    </w:rPr>
  </w:style>
  <w:style w:type="character" w:customStyle="1" w:styleId="BoldandItalics">
    <w:name w:val="Bold and Italics"/>
    <w:qFormat/>
    <w:rsid w:val="00DA4AB6"/>
    <w:rPr>
      <w:b/>
      <w:i/>
      <w:u w:val="none"/>
    </w:rPr>
  </w:style>
  <w:style w:type="paragraph" w:styleId="BalloonText">
    <w:name w:val="Balloon Text"/>
    <w:basedOn w:val="Normal"/>
    <w:link w:val="BalloonTextChar"/>
    <w:rsid w:val="00DA4AB6"/>
    <w:rPr>
      <w:rFonts w:ascii="Tahoma" w:hAnsi="Tahoma" w:cs="Tahoma"/>
      <w:sz w:val="16"/>
      <w:szCs w:val="16"/>
    </w:rPr>
  </w:style>
  <w:style w:type="character" w:customStyle="1" w:styleId="BalloonTextChar">
    <w:name w:val="Balloon Text Char"/>
    <w:basedOn w:val="DefaultParagraphFont"/>
    <w:link w:val="BalloonText"/>
    <w:rsid w:val="00DA4A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A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A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AB6"/>
    <w:rPr>
      <w:b/>
      <w:color w:val="660033"/>
      <w:spacing w:val="0"/>
    </w:rPr>
  </w:style>
  <w:style w:type="paragraph" w:customStyle="1" w:styleId="Nameditemlist">
    <w:name w:val="Named item list"/>
    <w:basedOn w:val="BodyText"/>
    <w:qFormat/>
    <w:rsid w:val="00DA4AB6"/>
    <w:pPr>
      <w:tabs>
        <w:tab w:val="left" w:pos="2835"/>
      </w:tabs>
      <w:ind w:left="2835" w:hanging="2835"/>
    </w:pPr>
  </w:style>
  <w:style w:type="paragraph" w:customStyle="1" w:styleId="BodyTextnopadding">
    <w:name w:val="Body Text no padding"/>
    <w:basedOn w:val="BodyText"/>
    <w:qFormat/>
    <w:rsid w:val="00DA4AB6"/>
    <w:pPr>
      <w:spacing w:before="0" w:after="0"/>
    </w:pPr>
  </w:style>
  <w:style w:type="paragraph" w:customStyle="1" w:styleId="BodyTextBold">
    <w:name w:val="Body Text Bold"/>
    <w:basedOn w:val="BodyText"/>
    <w:qFormat/>
    <w:rsid w:val="00DA4AB6"/>
    <w:rPr>
      <w:b/>
    </w:rPr>
  </w:style>
  <w:style w:type="character" w:styleId="Hyperlink">
    <w:name w:val="Hyperlink"/>
    <w:basedOn w:val="DefaultParagraphFont"/>
    <w:uiPriority w:val="99"/>
    <w:unhideWhenUsed/>
    <w:rsid w:val="00F416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1418</Words>
  <Characters>9545</Characters>
  <Application>Microsoft Office Word</Application>
  <DocSecurity>0</DocSecurity>
  <Lines>353</Lines>
  <Paragraphs>206</Paragraphs>
  <ScaleCrop>false</ScaleCrop>
  <Company>Author-it Software Corporation Ltd.</Company>
  <LinksUpToDate>false</LinksUpToDate>
  <CharactersWithSpaces>10757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MARM005 Assess compliance with marine environment protection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