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47F1" w:rsidP="00E447F1">
      <w:pPr>
        <w:pStyle w:val="Title"/>
      </w:pPr>
      <w:r>
        <w:fldChar w:fldCharType="begin"/>
      </w:r>
      <w:r>
        <w:instrText xml:space="preserve"> TITLE   \* MERGEFORMAT </w:instrText>
      </w:r>
      <w:r>
        <w:fldChar w:fldCharType="separate"/>
      </w:r>
      <w:r>
        <w:t>MARM004 Work in the marine surveying sector</w:t>
      </w:r>
      <w:r>
        <w:fldChar w:fldCharType="end"/>
      </w:r>
    </w:p>
    <w:p w:rsidR="00E447F1" w:rsidP="00E447F1">
      <w:pPr>
        <w:pStyle w:val="Version"/>
        <w:sectPr w:rsidSect="00EE43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430C" w:rsidP="00EE430C">
      <w:pPr>
        <w:pStyle w:val="SuperHeading"/>
      </w:pPr>
      <w:r w:rsidRPr="00EE430C">
        <w:t>MARM004 Work in the marine surveying sector</w:t>
      </w:r>
    </w:p>
    <w:p w:rsidR="00000000" w:rsidRPr="00EE430C" w:rsidP="00EE430C">
      <w:pPr>
        <w:pStyle w:val="Heading1"/>
      </w:pPr>
      <w:bookmarkStart w:id="1" w:name="O_661981"/>
      <w:bookmarkEnd w:id="1"/>
      <w:r w:rsidRPr="00EE430C">
        <w:t>Modification History</w:t>
      </w:r>
    </w:p>
    <w:p w:rsidR="00000000" w:rsidRPr="00EE430C" w:rsidP="00E447F1">
      <w:pPr>
        <w:pStyle w:val="BodyText"/>
      </w:pPr>
      <w:r w:rsidRPr="00EE430C">
        <w:t>Release 1. New unit of competency.</w:t>
      </w:r>
    </w:p>
    <w:p w:rsidR="00000000" w:rsidRPr="00EE430C" w:rsidP="00EE430C">
      <w:pPr>
        <w:pStyle w:val="Heading1"/>
      </w:pPr>
      <w:bookmarkStart w:id="2" w:name="O_661982"/>
      <w:bookmarkEnd w:id="2"/>
      <w:r w:rsidRPr="00EE430C">
        <w:t>Application</w:t>
      </w:r>
    </w:p>
    <w:p w:rsidR="00000000" w:rsidRPr="00EE430C" w:rsidP="00E447F1">
      <w:pPr>
        <w:pStyle w:val="BodyText"/>
      </w:pPr>
      <w:r w:rsidRPr="00EE430C">
        <w:t>This unit involves the skills and knowledge required to work in the marine surveying sector. It includes identifying and accessing relevant industry standards and regulati</w:t>
      </w:r>
      <w:r w:rsidRPr="00EE430C">
        <w:t>ons for conducting surveys of domestic commercial vessels. It also looks at the role and legal responsibilities of a marine surveyor for domestic commercial vessels, the survey task and the statutory requirements for surveying commercial vessels.</w:t>
      </w:r>
    </w:p>
    <w:p w:rsidR="00000000" w:rsidRPr="00EE430C" w:rsidP="00E447F1">
      <w:pPr>
        <w:pStyle w:val="BodyText"/>
      </w:pPr>
      <w:r w:rsidRPr="00EE430C">
        <w:t>This uni</w:t>
      </w:r>
      <w:r w:rsidRPr="00EE430C">
        <w:t>t applies to people who assist marine surveyors or who undertake administration duties in the maritime industry and/or marine surveying sector.</w:t>
      </w:r>
    </w:p>
    <w:p w:rsidR="00000000" w:rsidRPr="00EE430C" w:rsidP="00E447F1">
      <w:pPr>
        <w:pStyle w:val="BodyText"/>
      </w:pPr>
      <w:r w:rsidRPr="00EE430C">
        <w:t>No licensing, legislative or certification requirements apply to this unit at the time of publication.</w:t>
      </w:r>
    </w:p>
    <w:p w:rsidR="00000000" w:rsidRPr="00EE430C" w:rsidP="00EE430C">
      <w:pPr>
        <w:pStyle w:val="Heading1"/>
      </w:pPr>
      <w:bookmarkStart w:id="3" w:name="O_661983"/>
      <w:bookmarkEnd w:id="3"/>
      <w:r w:rsidRPr="00EE430C">
        <w:t>Pre-requisite Unit</w:t>
      </w:r>
    </w:p>
    <w:p w:rsidR="00000000" w:rsidRPr="00EE430C" w:rsidP="00E447F1">
      <w:pPr>
        <w:pStyle w:val="BodyText"/>
      </w:pPr>
      <w:r w:rsidRPr="00EE430C">
        <w:t>Not applicable.</w:t>
      </w:r>
    </w:p>
    <w:p w:rsidR="00000000" w:rsidRPr="00EE430C" w:rsidP="00EE430C">
      <w:pPr>
        <w:pStyle w:val="Heading1"/>
      </w:pPr>
      <w:bookmarkStart w:id="4" w:name="O_661984"/>
      <w:bookmarkEnd w:id="4"/>
      <w:r w:rsidRPr="00EE430C">
        <w:t>Competency Field</w:t>
      </w:r>
    </w:p>
    <w:p w:rsidR="00000000" w:rsidRPr="00EE430C" w:rsidP="00E447F1">
      <w:pPr>
        <w:pStyle w:val="BodyText"/>
      </w:pPr>
      <w:r w:rsidRPr="00EE430C">
        <w:t>M – Marine Surveying</w:t>
      </w:r>
    </w:p>
    <w:p w:rsidR="00000000" w:rsidRPr="00EE430C" w:rsidP="00EE430C">
      <w:pPr>
        <w:pStyle w:val="Heading1"/>
      </w:pPr>
      <w:bookmarkStart w:id="5" w:name="O_661985"/>
      <w:bookmarkEnd w:id="5"/>
      <w:r w:rsidRPr="00EE430C">
        <w:t>Unit Sector</w:t>
      </w:r>
    </w:p>
    <w:p w:rsidR="00000000" w:rsidRPr="00EE430C" w:rsidP="00E447F1">
      <w:pPr>
        <w:pStyle w:val="BodyText"/>
      </w:pPr>
      <w:r w:rsidRPr="00EE430C">
        <w:t>Not applicable.</w:t>
      </w:r>
    </w:p>
    <w:p w:rsidR="00000000" w:rsidRPr="00EE430C" w:rsidP="00EE430C">
      <w:pPr>
        <w:pStyle w:val="Heading1"/>
      </w:pPr>
      <w:bookmarkStart w:id="6" w:name="O_661986"/>
      <w:bookmarkEnd w:id="6"/>
      <w:r w:rsidRPr="00EE430C">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E447F1">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EE430C">
            <w:pPr>
              <w:pStyle w:val="BodyText"/>
              <w:rPr>
                <w:lang w:val="en-NZ"/>
              </w:rPr>
            </w:pPr>
            <w:r w:rsidRPr="00EE430C">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EE430C">
            <w:pPr>
              <w:pStyle w:val="BodyText"/>
              <w:rPr>
                <w:lang w:val="en-NZ"/>
              </w:rPr>
            </w:pPr>
            <w:r w:rsidRPr="00EE430C">
              <w:t>Performance criter</w:t>
            </w:r>
            <w:r w:rsidRPr="00EE430C">
              <w:t>ia describe the performance needed to demonstrate achievement of the element.</w:t>
            </w:r>
          </w:p>
        </w:tc>
      </w:tr>
      <w:tr w:rsidTr="00E447F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E430C" w:rsidP="00EE430C">
            <w:pPr>
              <w:pStyle w:val="BodyText"/>
            </w:pPr>
            <w:r w:rsidRPr="00EE430C">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EE430C">
            <w:pPr>
              <w:pStyle w:val="BodyText"/>
              <w:rPr>
                <w:lang w:val="en-NZ"/>
              </w:rPr>
            </w:pPr>
            <w:r w:rsidRPr="00EE430C">
              <w:rPr>
                <w:rStyle w:val="SpecialBold"/>
              </w:rPr>
              <w:t>Scope framework for marine surveys</w:t>
            </w:r>
          </w:p>
        </w:tc>
        <w:tc>
          <w:tcPr>
            <w:tcW w:w="719" w:type="dxa"/>
            <w:tcBorders>
              <w:top w:val="nil"/>
              <w:left w:val="nil"/>
              <w:bottom w:val="nil"/>
              <w:right w:val="nil"/>
            </w:tcBorders>
            <w:tcMar>
              <w:top w:w="0" w:type="dxa"/>
              <w:left w:w="62" w:type="dxa"/>
              <w:bottom w:w="0" w:type="dxa"/>
              <w:right w:w="62" w:type="dxa"/>
            </w:tcMar>
          </w:tcPr>
          <w:p w:rsidR="00000000" w:rsidP="00EE430C">
            <w:pPr>
              <w:pStyle w:val="BodyText"/>
              <w:rPr>
                <w:lang w:val="en-NZ"/>
              </w:rPr>
            </w:pPr>
            <w:r w:rsidRPr="00EE430C">
              <w:t>1.1</w:t>
            </w:r>
          </w:p>
        </w:tc>
        <w:tc>
          <w:tcPr>
            <w:tcW w:w="6045" w:type="dxa"/>
            <w:tcBorders>
              <w:top w:val="nil"/>
              <w:left w:val="nil"/>
              <w:bottom w:val="nil"/>
              <w:right w:val="nil"/>
            </w:tcBorders>
            <w:tcMar>
              <w:top w:w="0" w:type="dxa"/>
              <w:left w:w="62" w:type="dxa"/>
              <w:bottom w:w="0" w:type="dxa"/>
              <w:right w:w="62" w:type="dxa"/>
            </w:tcMar>
          </w:tcPr>
          <w:p w:rsidR="00000000" w:rsidP="00EE430C">
            <w:pPr>
              <w:pStyle w:val="BodyText"/>
              <w:rPr>
                <w:lang w:val="en-NZ"/>
              </w:rPr>
            </w:pPr>
            <w:r w:rsidRPr="00EE430C">
              <w:t>International and national authorities that govern the maritime industry are identified</w:t>
            </w:r>
          </w:p>
        </w:tc>
      </w:tr>
      <w:tr w:rsidTr="00E447F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E430C">
            <w:pPr>
              <w:pStyle w:val="BodyText"/>
              <w:rPr>
                <w:lang w:val="en-NZ"/>
              </w:rPr>
            </w:pPr>
            <w:r w:rsidRPr="00EE430C">
              <w:t>1.2</w:t>
            </w:r>
          </w:p>
        </w:tc>
        <w:tc>
          <w:tcPr>
            <w:tcW w:w="6045" w:type="dxa"/>
            <w:tcBorders>
              <w:top w:val="nil"/>
              <w:left w:val="nil"/>
              <w:bottom w:val="nil"/>
              <w:right w:val="nil"/>
            </w:tcBorders>
            <w:tcMar>
              <w:top w:w="0" w:type="dxa"/>
              <w:left w:w="62" w:type="dxa"/>
              <w:bottom w:w="0" w:type="dxa"/>
              <w:right w:w="62" w:type="dxa"/>
            </w:tcMar>
          </w:tcPr>
          <w:p w:rsidR="00000000" w:rsidP="00EE430C">
            <w:pPr>
              <w:pStyle w:val="BodyText"/>
              <w:rPr>
                <w:lang w:val="en-NZ"/>
              </w:rPr>
            </w:pPr>
            <w:r w:rsidRPr="00EE430C">
              <w:t xml:space="preserve">Standards, legislation and regulations applicable to marine surveyor and marine surveying tasks for commercial vessels </w:t>
            </w:r>
            <w:r w:rsidRPr="00EE430C">
              <w:t>are identified and accessed</w:t>
            </w:r>
          </w:p>
        </w:tc>
      </w:tr>
      <w:tr w:rsidTr="00E447F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E430C">
            <w:pPr>
              <w:pStyle w:val="BodyText"/>
              <w:rPr>
                <w:lang w:val="en-NZ"/>
              </w:rPr>
            </w:pPr>
            <w:r w:rsidRPr="00EE430C">
              <w:t>1.3</w:t>
            </w:r>
          </w:p>
        </w:tc>
        <w:tc>
          <w:tcPr>
            <w:tcW w:w="6045" w:type="dxa"/>
            <w:tcBorders>
              <w:top w:val="nil"/>
              <w:left w:val="nil"/>
              <w:bottom w:val="nil"/>
              <w:right w:val="nil"/>
            </w:tcBorders>
            <w:tcMar>
              <w:top w:w="0" w:type="dxa"/>
              <w:left w:w="62" w:type="dxa"/>
              <w:bottom w:w="0" w:type="dxa"/>
              <w:right w:w="62" w:type="dxa"/>
            </w:tcMar>
          </w:tcPr>
          <w:p w:rsidR="00000000" w:rsidP="00EE430C">
            <w:pPr>
              <w:pStyle w:val="BodyText"/>
              <w:rPr>
                <w:lang w:val="en-NZ"/>
              </w:rPr>
            </w:pPr>
            <w:r w:rsidRPr="00EE430C">
              <w:t>Standards, legislation and regulations applicable to marine environment protection and its relation to marine surveys and inspections are identified and accessed</w:t>
            </w:r>
          </w:p>
        </w:tc>
      </w:tr>
      <w:tr w:rsidTr="00E447F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E430C">
            <w:pPr>
              <w:pStyle w:val="BodyText"/>
              <w:rPr>
                <w:lang w:val="en-NZ"/>
              </w:rPr>
            </w:pPr>
            <w:r w:rsidRPr="00EE430C">
              <w:t>1.4</w:t>
            </w:r>
          </w:p>
        </w:tc>
        <w:tc>
          <w:tcPr>
            <w:tcW w:w="6045" w:type="dxa"/>
            <w:tcBorders>
              <w:top w:val="nil"/>
              <w:left w:val="nil"/>
              <w:bottom w:val="nil"/>
              <w:right w:val="nil"/>
            </w:tcBorders>
            <w:tcMar>
              <w:top w:w="0" w:type="dxa"/>
              <w:left w:w="62" w:type="dxa"/>
              <w:bottom w:w="0" w:type="dxa"/>
              <w:right w:w="62" w:type="dxa"/>
            </w:tcMar>
          </w:tcPr>
          <w:p w:rsidR="00000000" w:rsidP="00EE430C">
            <w:pPr>
              <w:pStyle w:val="BodyText"/>
              <w:rPr>
                <w:lang w:val="en-NZ"/>
              </w:rPr>
            </w:pPr>
            <w:r w:rsidRPr="00EE430C">
              <w:t>Range of clients and stakeholders who would require marine surveyor and/or inspector se</w:t>
            </w:r>
            <w:r w:rsidRPr="00EE430C">
              <w:t>rvices are identified and recorded</w:t>
            </w:r>
          </w:p>
        </w:tc>
      </w:tr>
      <w:tr w:rsidTr="00E447F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E430C">
            <w:pPr>
              <w:pStyle w:val="BodyText"/>
              <w:rPr>
                <w:lang w:val="en-NZ"/>
              </w:rPr>
            </w:pPr>
            <w:r w:rsidRPr="00EE430C">
              <w:t>1.5</w:t>
            </w:r>
          </w:p>
        </w:tc>
        <w:tc>
          <w:tcPr>
            <w:tcW w:w="6045" w:type="dxa"/>
            <w:tcBorders>
              <w:top w:val="nil"/>
              <w:left w:val="nil"/>
              <w:bottom w:val="nil"/>
              <w:right w:val="nil"/>
            </w:tcBorders>
            <w:tcMar>
              <w:top w:w="0" w:type="dxa"/>
              <w:left w:w="62" w:type="dxa"/>
              <w:bottom w:w="0" w:type="dxa"/>
              <w:right w:w="62" w:type="dxa"/>
            </w:tcMar>
          </w:tcPr>
          <w:p w:rsidR="00000000" w:rsidP="00EE430C">
            <w:pPr>
              <w:pStyle w:val="BodyText"/>
              <w:rPr>
                <w:lang w:val="en-NZ"/>
              </w:rPr>
            </w:pPr>
            <w:r w:rsidRPr="00EE430C">
              <w:t>Legal standing of marine survey report is explained</w:t>
            </w:r>
          </w:p>
        </w:tc>
      </w:tr>
      <w:tr w:rsidTr="00E447F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E430C">
            <w:pPr>
              <w:pStyle w:val="BodyText"/>
              <w:rPr>
                <w:lang w:val="en-NZ"/>
              </w:rPr>
            </w:pPr>
            <w:r w:rsidRPr="00EE430C">
              <w:t>1.6</w:t>
            </w:r>
          </w:p>
        </w:tc>
        <w:tc>
          <w:tcPr>
            <w:tcW w:w="6045" w:type="dxa"/>
            <w:tcBorders>
              <w:top w:val="nil"/>
              <w:left w:val="nil"/>
              <w:bottom w:val="nil"/>
              <w:right w:val="nil"/>
            </w:tcBorders>
            <w:tcMar>
              <w:top w:w="0" w:type="dxa"/>
              <w:left w:w="62" w:type="dxa"/>
              <w:bottom w:w="0" w:type="dxa"/>
              <w:right w:w="62" w:type="dxa"/>
            </w:tcMar>
          </w:tcPr>
          <w:p w:rsidR="00000000" w:rsidP="00EE430C">
            <w:pPr>
              <w:pStyle w:val="BodyText"/>
              <w:rPr>
                <w:lang w:val="en-NZ"/>
              </w:rPr>
            </w:pPr>
            <w:r w:rsidRPr="00EE430C">
              <w:t>Legal and/or financial implications for inaccurate reporting of marine survey are explained</w:t>
            </w:r>
          </w:p>
        </w:tc>
      </w:tr>
      <w:tr w:rsidTr="00E447F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E430C" w:rsidP="00EE430C">
            <w:pPr>
              <w:pStyle w:val="BodyText"/>
            </w:pPr>
            <w:r w:rsidRPr="00EE430C">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EE430C">
            <w:pPr>
              <w:pStyle w:val="BodyText"/>
              <w:rPr>
                <w:lang w:val="en-NZ"/>
              </w:rPr>
            </w:pPr>
            <w:r w:rsidRPr="00EE430C">
              <w:rPr>
                <w:rStyle w:val="SpecialBold"/>
              </w:rPr>
              <w:t>Clarify areas of responsibility for marine surveyors</w:t>
            </w:r>
          </w:p>
        </w:tc>
        <w:tc>
          <w:tcPr>
            <w:tcW w:w="719" w:type="dxa"/>
            <w:tcBorders>
              <w:top w:val="nil"/>
              <w:left w:val="nil"/>
              <w:bottom w:val="nil"/>
              <w:right w:val="nil"/>
            </w:tcBorders>
            <w:tcMar>
              <w:top w:w="0" w:type="dxa"/>
              <w:left w:w="62" w:type="dxa"/>
              <w:bottom w:w="0" w:type="dxa"/>
              <w:right w:w="62" w:type="dxa"/>
            </w:tcMar>
          </w:tcPr>
          <w:p w:rsidR="00000000" w:rsidP="00EE430C">
            <w:pPr>
              <w:pStyle w:val="BodyText"/>
              <w:rPr>
                <w:lang w:val="en-NZ"/>
              </w:rPr>
            </w:pPr>
            <w:r w:rsidRPr="00EE430C">
              <w:t>2.1</w:t>
            </w:r>
          </w:p>
        </w:tc>
        <w:tc>
          <w:tcPr>
            <w:tcW w:w="6045" w:type="dxa"/>
            <w:tcBorders>
              <w:top w:val="nil"/>
              <w:left w:val="nil"/>
              <w:bottom w:val="nil"/>
              <w:right w:val="nil"/>
            </w:tcBorders>
            <w:tcMar>
              <w:top w:w="0" w:type="dxa"/>
              <w:left w:w="62" w:type="dxa"/>
              <w:bottom w:w="0" w:type="dxa"/>
              <w:right w:w="62" w:type="dxa"/>
            </w:tcMar>
          </w:tcPr>
          <w:p w:rsidR="00000000" w:rsidP="00EE430C">
            <w:pPr>
              <w:pStyle w:val="BodyText"/>
              <w:rPr>
                <w:lang w:val="en-NZ"/>
              </w:rPr>
            </w:pPr>
            <w:r w:rsidRPr="00EE430C">
              <w:t>Range of services provided by marine surveyors is outlined</w:t>
            </w:r>
          </w:p>
        </w:tc>
      </w:tr>
      <w:tr w:rsidTr="00E447F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E430C">
            <w:pPr>
              <w:pStyle w:val="BodyText"/>
              <w:rPr>
                <w:lang w:val="en-NZ"/>
              </w:rPr>
            </w:pPr>
            <w:r w:rsidRPr="00EE430C">
              <w:t>2.2</w:t>
            </w:r>
          </w:p>
        </w:tc>
        <w:tc>
          <w:tcPr>
            <w:tcW w:w="6045" w:type="dxa"/>
            <w:tcBorders>
              <w:top w:val="nil"/>
              <w:left w:val="nil"/>
              <w:bottom w:val="nil"/>
              <w:right w:val="nil"/>
            </w:tcBorders>
            <w:tcMar>
              <w:top w:w="0" w:type="dxa"/>
              <w:left w:w="62" w:type="dxa"/>
              <w:bottom w:w="0" w:type="dxa"/>
              <w:right w:w="62" w:type="dxa"/>
            </w:tcMar>
          </w:tcPr>
          <w:p w:rsidR="00000000" w:rsidP="00EE430C">
            <w:pPr>
              <w:pStyle w:val="BodyText"/>
              <w:rPr>
                <w:lang w:val="en-NZ"/>
              </w:rPr>
            </w:pPr>
            <w:r w:rsidRPr="00EE430C">
              <w:t>International and national conventions, laws and codes of practice that govern and regulate marine surveys of commercial vessels are identified</w:t>
            </w:r>
          </w:p>
        </w:tc>
      </w:tr>
      <w:tr w:rsidTr="00E447F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E430C">
            <w:pPr>
              <w:pStyle w:val="BodyText"/>
              <w:rPr>
                <w:lang w:val="en-NZ"/>
              </w:rPr>
            </w:pPr>
            <w:r w:rsidRPr="00EE430C">
              <w:t>2.3</w:t>
            </w:r>
          </w:p>
        </w:tc>
        <w:tc>
          <w:tcPr>
            <w:tcW w:w="6045" w:type="dxa"/>
            <w:tcBorders>
              <w:top w:val="nil"/>
              <w:left w:val="nil"/>
              <w:bottom w:val="nil"/>
              <w:right w:val="nil"/>
            </w:tcBorders>
            <w:tcMar>
              <w:top w:w="0" w:type="dxa"/>
              <w:left w:w="62" w:type="dxa"/>
              <w:bottom w:w="0" w:type="dxa"/>
              <w:right w:w="62" w:type="dxa"/>
            </w:tcMar>
          </w:tcPr>
          <w:p w:rsidR="00000000" w:rsidP="00EE430C">
            <w:pPr>
              <w:pStyle w:val="BodyText"/>
              <w:rPr>
                <w:lang w:val="en-NZ"/>
              </w:rPr>
            </w:pPr>
            <w:r w:rsidRPr="00EE430C">
              <w:t>Behavioural characteristics, ethics and</w:t>
            </w:r>
            <w:r w:rsidRPr="00EE430C">
              <w:t xml:space="preserve"> personal conduct required of a marine surveyor are explained</w:t>
            </w:r>
          </w:p>
        </w:tc>
      </w:tr>
      <w:tr w:rsidTr="00E447F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E430C" w:rsidP="00EE430C">
            <w:pPr>
              <w:pStyle w:val="BodyText"/>
            </w:pPr>
            <w:r w:rsidRPr="00EE430C">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EE430C">
            <w:pPr>
              <w:pStyle w:val="BodyText"/>
              <w:rPr>
                <w:lang w:val="en-NZ"/>
              </w:rPr>
            </w:pPr>
            <w:r w:rsidRPr="00EE430C">
              <w:rPr>
                <w:rStyle w:val="SpecialBold"/>
              </w:rPr>
              <w:t>Determine requirements for conducting commercial vessel survey</w:t>
            </w:r>
          </w:p>
        </w:tc>
        <w:tc>
          <w:tcPr>
            <w:tcW w:w="719" w:type="dxa"/>
            <w:tcBorders>
              <w:top w:val="nil"/>
              <w:left w:val="nil"/>
              <w:bottom w:val="nil"/>
              <w:right w:val="nil"/>
            </w:tcBorders>
            <w:tcMar>
              <w:top w:w="0" w:type="dxa"/>
              <w:left w:w="62" w:type="dxa"/>
              <w:bottom w:w="0" w:type="dxa"/>
              <w:right w:w="62" w:type="dxa"/>
            </w:tcMar>
          </w:tcPr>
          <w:p w:rsidR="00000000" w:rsidP="00EE430C">
            <w:pPr>
              <w:pStyle w:val="BodyText"/>
              <w:rPr>
                <w:lang w:val="en-NZ"/>
              </w:rPr>
            </w:pPr>
            <w:r w:rsidRPr="00EE430C">
              <w:t>3.1</w:t>
            </w:r>
          </w:p>
        </w:tc>
        <w:tc>
          <w:tcPr>
            <w:tcW w:w="6045" w:type="dxa"/>
            <w:tcBorders>
              <w:top w:val="nil"/>
              <w:left w:val="nil"/>
              <w:bottom w:val="nil"/>
              <w:right w:val="nil"/>
            </w:tcBorders>
            <w:tcMar>
              <w:top w:w="0" w:type="dxa"/>
              <w:left w:w="62" w:type="dxa"/>
              <w:bottom w:w="0" w:type="dxa"/>
              <w:right w:w="62" w:type="dxa"/>
            </w:tcMar>
          </w:tcPr>
          <w:p w:rsidR="00000000" w:rsidP="00EE430C">
            <w:pPr>
              <w:pStyle w:val="BodyText"/>
              <w:rPr>
                <w:lang w:val="en-NZ"/>
              </w:rPr>
            </w:pPr>
            <w:r w:rsidRPr="00EE430C">
              <w:t>Different types of marine surveyors and their roles are accurately defined</w:t>
            </w:r>
          </w:p>
        </w:tc>
      </w:tr>
      <w:tr w:rsidTr="00E447F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E430C">
            <w:pPr>
              <w:pStyle w:val="BodyText"/>
              <w:rPr>
                <w:lang w:val="en-NZ"/>
              </w:rPr>
            </w:pPr>
            <w:r w:rsidRPr="00EE430C">
              <w:t>3.2</w:t>
            </w:r>
          </w:p>
        </w:tc>
        <w:tc>
          <w:tcPr>
            <w:tcW w:w="6045" w:type="dxa"/>
            <w:tcBorders>
              <w:top w:val="nil"/>
              <w:left w:val="nil"/>
              <w:bottom w:val="nil"/>
              <w:right w:val="nil"/>
            </w:tcBorders>
            <w:tcMar>
              <w:top w:w="0" w:type="dxa"/>
              <w:left w:w="62" w:type="dxa"/>
              <w:bottom w:w="0" w:type="dxa"/>
              <w:right w:w="62" w:type="dxa"/>
            </w:tcMar>
          </w:tcPr>
          <w:p w:rsidR="00000000" w:rsidP="00EE430C">
            <w:pPr>
              <w:pStyle w:val="BodyText"/>
              <w:rPr>
                <w:lang w:val="en-NZ"/>
              </w:rPr>
            </w:pPr>
            <w:r w:rsidRPr="00EE430C">
              <w:t>Terms ‘survey’ and ‘audit’</w:t>
            </w:r>
            <w:r w:rsidRPr="00EE430C">
              <w:t xml:space="preserve"> are accurately explained in relation to commercial vessel survey</w:t>
            </w:r>
          </w:p>
        </w:tc>
      </w:tr>
      <w:tr w:rsidTr="00E447F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E430C">
            <w:pPr>
              <w:pStyle w:val="BodyText"/>
              <w:rPr>
                <w:lang w:val="en-NZ"/>
              </w:rPr>
            </w:pPr>
            <w:r w:rsidRPr="00EE430C">
              <w:t>3.3</w:t>
            </w:r>
          </w:p>
        </w:tc>
        <w:tc>
          <w:tcPr>
            <w:tcW w:w="6045" w:type="dxa"/>
            <w:tcBorders>
              <w:top w:val="nil"/>
              <w:left w:val="nil"/>
              <w:bottom w:val="nil"/>
              <w:right w:val="nil"/>
            </w:tcBorders>
            <w:tcMar>
              <w:top w:w="0" w:type="dxa"/>
              <w:left w:w="62" w:type="dxa"/>
              <w:bottom w:w="0" w:type="dxa"/>
              <w:right w:w="62" w:type="dxa"/>
            </w:tcMar>
          </w:tcPr>
          <w:p w:rsidR="00000000" w:rsidP="00EE430C">
            <w:pPr>
              <w:pStyle w:val="BodyText"/>
              <w:rPr>
                <w:lang w:val="en-NZ"/>
              </w:rPr>
            </w:pPr>
            <w:r w:rsidRPr="00EE430C">
              <w:t>Purpose and range of commercial vessel survey is accurately outlined</w:t>
            </w:r>
          </w:p>
        </w:tc>
      </w:tr>
      <w:tr w:rsidTr="00E447F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E430C" w:rsidP="00EE430C">
            <w:pPr>
              <w:pStyle w:val="BodyText"/>
            </w:pPr>
            <w:r w:rsidRPr="00EE430C">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EE430C">
            <w:pPr>
              <w:pStyle w:val="BodyText"/>
              <w:rPr>
                <w:lang w:val="en-NZ"/>
              </w:rPr>
            </w:pPr>
            <w:r w:rsidRPr="00EE430C">
              <w:rPr>
                <w:rStyle w:val="SpecialBold"/>
              </w:rPr>
              <w:t>Scope survey process under supervision</w:t>
            </w:r>
          </w:p>
        </w:tc>
        <w:tc>
          <w:tcPr>
            <w:tcW w:w="719" w:type="dxa"/>
            <w:tcBorders>
              <w:top w:val="nil"/>
              <w:left w:val="nil"/>
              <w:bottom w:val="nil"/>
              <w:right w:val="nil"/>
            </w:tcBorders>
            <w:tcMar>
              <w:top w:w="0" w:type="dxa"/>
              <w:left w:w="62" w:type="dxa"/>
              <w:bottom w:w="0" w:type="dxa"/>
              <w:right w:w="62" w:type="dxa"/>
            </w:tcMar>
          </w:tcPr>
          <w:p w:rsidR="00000000" w:rsidP="00EE430C">
            <w:pPr>
              <w:pStyle w:val="BodyText"/>
              <w:rPr>
                <w:lang w:val="en-NZ"/>
              </w:rPr>
            </w:pPr>
            <w:r w:rsidRPr="00EE430C">
              <w:t>4.1</w:t>
            </w:r>
          </w:p>
        </w:tc>
        <w:tc>
          <w:tcPr>
            <w:tcW w:w="6045" w:type="dxa"/>
            <w:tcBorders>
              <w:top w:val="nil"/>
              <w:left w:val="nil"/>
              <w:bottom w:val="nil"/>
              <w:right w:val="nil"/>
            </w:tcBorders>
            <w:tcMar>
              <w:top w:w="0" w:type="dxa"/>
              <w:left w:w="62" w:type="dxa"/>
              <w:bottom w:w="0" w:type="dxa"/>
              <w:right w:w="62" w:type="dxa"/>
            </w:tcMar>
          </w:tcPr>
          <w:p w:rsidR="00000000" w:rsidP="00EE430C">
            <w:pPr>
              <w:pStyle w:val="BodyText"/>
              <w:rPr>
                <w:lang w:val="en-NZ"/>
              </w:rPr>
            </w:pPr>
            <w:r w:rsidRPr="00EE430C">
              <w:t>Objectives, principal work activities, costs and constraints are identified and explained</w:t>
            </w:r>
          </w:p>
        </w:tc>
      </w:tr>
      <w:tr w:rsidTr="00E447F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E430C">
            <w:pPr>
              <w:pStyle w:val="BodyText"/>
              <w:rPr>
                <w:lang w:val="en-NZ"/>
              </w:rPr>
            </w:pPr>
            <w:r w:rsidRPr="00EE430C">
              <w:t>4.2</w:t>
            </w:r>
          </w:p>
        </w:tc>
        <w:tc>
          <w:tcPr>
            <w:tcW w:w="6045" w:type="dxa"/>
            <w:tcBorders>
              <w:top w:val="nil"/>
              <w:left w:val="nil"/>
              <w:bottom w:val="nil"/>
              <w:right w:val="nil"/>
            </w:tcBorders>
            <w:tcMar>
              <w:top w:w="0" w:type="dxa"/>
              <w:left w:w="62" w:type="dxa"/>
              <w:bottom w:w="0" w:type="dxa"/>
              <w:right w:w="62" w:type="dxa"/>
            </w:tcMar>
          </w:tcPr>
          <w:p w:rsidR="00000000" w:rsidP="00EE430C">
            <w:pPr>
              <w:pStyle w:val="BodyText"/>
              <w:rPr>
                <w:lang w:val="en-NZ"/>
              </w:rPr>
            </w:pPr>
            <w:r w:rsidRPr="00EE430C">
              <w:t>Relevant standards, legislation and regulations are defined in relation to conducting commercial vessel marine surveys</w:t>
            </w:r>
          </w:p>
        </w:tc>
      </w:tr>
      <w:tr w:rsidTr="00E447F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E430C">
            <w:pPr>
              <w:pStyle w:val="BodyText"/>
              <w:rPr>
                <w:lang w:val="en-NZ"/>
              </w:rPr>
            </w:pPr>
            <w:r w:rsidRPr="00EE430C">
              <w:t>4.3</w:t>
            </w:r>
          </w:p>
        </w:tc>
        <w:tc>
          <w:tcPr>
            <w:tcW w:w="6045" w:type="dxa"/>
            <w:tcBorders>
              <w:top w:val="nil"/>
              <w:left w:val="nil"/>
              <w:bottom w:val="nil"/>
              <w:right w:val="nil"/>
            </w:tcBorders>
            <w:tcMar>
              <w:top w:w="0" w:type="dxa"/>
              <w:left w:w="62" w:type="dxa"/>
              <w:bottom w:w="0" w:type="dxa"/>
              <w:right w:w="62" w:type="dxa"/>
            </w:tcMar>
          </w:tcPr>
          <w:p w:rsidR="00000000" w:rsidP="00EE430C">
            <w:pPr>
              <w:pStyle w:val="BodyText"/>
              <w:rPr>
                <w:lang w:val="en-NZ"/>
              </w:rPr>
            </w:pPr>
            <w:r w:rsidRPr="00EE430C">
              <w:t>Procedures and processes for collecting information when conducting a survey are outlined</w:t>
            </w:r>
          </w:p>
        </w:tc>
      </w:tr>
      <w:tr w:rsidTr="00E447F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E430C">
            <w:pPr>
              <w:pStyle w:val="BodyText"/>
              <w:rPr>
                <w:lang w:val="en-NZ"/>
              </w:rPr>
            </w:pPr>
            <w:r w:rsidRPr="00EE430C">
              <w:t>4.4</w:t>
            </w:r>
          </w:p>
        </w:tc>
        <w:tc>
          <w:tcPr>
            <w:tcW w:w="6045" w:type="dxa"/>
            <w:tcBorders>
              <w:top w:val="nil"/>
              <w:left w:val="nil"/>
              <w:bottom w:val="nil"/>
              <w:right w:val="nil"/>
            </w:tcBorders>
            <w:tcMar>
              <w:top w:w="0" w:type="dxa"/>
              <w:left w:w="62" w:type="dxa"/>
              <w:bottom w:w="0" w:type="dxa"/>
              <w:right w:w="62" w:type="dxa"/>
            </w:tcMar>
          </w:tcPr>
          <w:p w:rsidR="00000000" w:rsidP="00EE430C">
            <w:pPr>
              <w:pStyle w:val="BodyText"/>
              <w:rPr>
                <w:lang w:val="en-NZ"/>
              </w:rPr>
            </w:pPr>
            <w:r w:rsidRPr="00EE430C">
              <w:t>Importance of communicating with others is explained and implemented</w:t>
            </w:r>
          </w:p>
        </w:tc>
      </w:tr>
      <w:tr w:rsidTr="00E447F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E430C">
            <w:pPr>
              <w:pStyle w:val="BodyText"/>
              <w:rPr>
                <w:lang w:val="en-NZ"/>
              </w:rPr>
            </w:pPr>
            <w:r w:rsidRPr="00EE430C">
              <w:t>4.5</w:t>
            </w:r>
          </w:p>
        </w:tc>
        <w:tc>
          <w:tcPr>
            <w:tcW w:w="6045" w:type="dxa"/>
            <w:tcBorders>
              <w:top w:val="nil"/>
              <w:left w:val="nil"/>
              <w:bottom w:val="nil"/>
              <w:right w:val="nil"/>
            </w:tcBorders>
            <w:tcMar>
              <w:top w:w="0" w:type="dxa"/>
              <w:left w:w="62" w:type="dxa"/>
              <w:bottom w:w="0" w:type="dxa"/>
              <w:right w:w="62" w:type="dxa"/>
            </w:tcMar>
          </w:tcPr>
          <w:p w:rsidR="00000000" w:rsidP="00EE430C">
            <w:pPr>
              <w:pStyle w:val="BodyText"/>
              <w:rPr>
                <w:lang w:val="en-NZ"/>
              </w:rPr>
            </w:pPr>
            <w:r w:rsidRPr="00EE430C">
              <w:t>Tools and equipment required to conduct a range of different marine surveys are ide</w:t>
            </w:r>
            <w:r w:rsidRPr="00EE430C">
              <w:t>ntified</w:t>
            </w:r>
          </w:p>
        </w:tc>
      </w:tr>
      <w:tr w:rsidTr="00E447F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E430C">
            <w:pPr>
              <w:pStyle w:val="BodyText"/>
              <w:rPr>
                <w:lang w:val="en-NZ"/>
              </w:rPr>
            </w:pPr>
            <w:r w:rsidRPr="00EE430C">
              <w:t>4.6</w:t>
            </w:r>
          </w:p>
        </w:tc>
        <w:tc>
          <w:tcPr>
            <w:tcW w:w="6045" w:type="dxa"/>
            <w:tcBorders>
              <w:top w:val="nil"/>
              <w:left w:val="nil"/>
              <w:bottom w:val="nil"/>
              <w:right w:val="nil"/>
            </w:tcBorders>
            <w:tcMar>
              <w:top w:w="0" w:type="dxa"/>
              <w:left w:w="62" w:type="dxa"/>
              <w:bottom w:w="0" w:type="dxa"/>
              <w:right w:w="62" w:type="dxa"/>
            </w:tcMar>
          </w:tcPr>
          <w:p w:rsidR="00000000" w:rsidP="00EE430C">
            <w:pPr>
              <w:pStyle w:val="BodyText"/>
              <w:rPr>
                <w:lang w:val="en-NZ"/>
              </w:rPr>
            </w:pPr>
            <w:r w:rsidRPr="00EE430C">
              <w:t>Relevant survey and supporting documents related to type of survey are identified and accessed</w:t>
            </w:r>
          </w:p>
        </w:tc>
      </w:tr>
      <w:tr w:rsidTr="00E447F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E430C">
            <w:pPr>
              <w:pStyle w:val="BodyText"/>
              <w:rPr>
                <w:lang w:val="en-NZ"/>
              </w:rPr>
            </w:pPr>
            <w:r w:rsidRPr="00EE430C">
              <w:t>4.7</w:t>
            </w:r>
          </w:p>
        </w:tc>
        <w:tc>
          <w:tcPr>
            <w:tcW w:w="6045" w:type="dxa"/>
            <w:tcBorders>
              <w:top w:val="nil"/>
              <w:left w:val="nil"/>
              <w:bottom w:val="nil"/>
              <w:right w:val="nil"/>
            </w:tcBorders>
            <w:tcMar>
              <w:top w:w="0" w:type="dxa"/>
              <w:left w:w="62" w:type="dxa"/>
              <w:bottom w:w="0" w:type="dxa"/>
              <w:right w:w="62" w:type="dxa"/>
            </w:tcMar>
          </w:tcPr>
          <w:p w:rsidR="00000000" w:rsidP="00EE430C">
            <w:pPr>
              <w:pStyle w:val="BodyText"/>
              <w:rPr>
                <w:lang w:val="en-NZ"/>
              </w:rPr>
            </w:pPr>
            <w:r w:rsidRPr="00EE430C">
              <w:t>Process of gathering relevant information through observation is outlined</w:t>
            </w:r>
          </w:p>
        </w:tc>
      </w:tr>
      <w:tr w:rsidTr="00E447F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E430C">
            <w:pPr>
              <w:pStyle w:val="BodyText"/>
              <w:rPr>
                <w:lang w:val="en-NZ"/>
              </w:rPr>
            </w:pPr>
            <w:r w:rsidRPr="00EE430C">
              <w:t>4.8</w:t>
            </w:r>
          </w:p>
        </w:tc>
        <w:tc>
          <w:tcPr>
            <w:tcW w:w="6045" w:type="dxa"/>
            <w:tcBorders>
              <w:top w:val="nil"/>
              <w:left w:val="nil"/>
              <w:bottom w:val="nil"/>
              <w:right w:val="nil"/>
            </w:tcBorders>
            <w:tcMar>
              <w:top w:w="0" w:type="dxa"/>
              <w:left w:w="62" w:type="dxa"/>
              <w:bottom w:w="0" w:type="dxa"/>
              <w:right w:w="62" w:type="dxa"/>
            </w:tcMar>
          </w:tcPr>
          <w:p w:rsidR="00000000" w:rsidP="00EE430C">
            <w:pPr>
              <w:pStyle w:val="BodyText"/>
              <w:rPr>
                <w:lang w:val="en-NZ"/>
              </w:rPr>
            </w:pPr>
            <w:r w:rsidRPr="00EE430C">
              <w:t>Importance of accurate recording of information and events during and after a survey is explained</w:t>
            </w:r>
          </w:p>
        </w:tc>
      </w:tr>
      <w:tr w:rsidTr="00E447F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E430C">
            <w:pPr>
              <w:pStyle w:val="BodyText"/>
              <w:rPr>
                <w:lang w:val="en-NZ"/>
              </w:rPr>
            </w:pPr>
            <w:r w:rsidRPr="00EE430C">
              <w:t>4.9</w:t>
            </w:r>
          </w:p>
        </w:tc>
        <w:tc>
          <w:tcPr>
            <w:tcW w:w="6045" w:type="dxa"/>
            <w:tcBorders>
              <w:top w:val="nil"/>
              <w:left w:val="nil"/>
              <w:bottom w:val="nil"/>
              <w:right w:val="nil"/>
            </w:tcBorders>
            <w:tcMar>
              <w:top w:w="0" w:type="dxa"/>
              <w:left w:w="62" w:type="dxa"/>
              <w:bottom w:w="0" w:type="dxa"/>
              <w:right w:w="62" w:type="dxa"/>
            </w:tcMar>
          </w:tcPr>
          <w:p w:rsidR="00000000" w:rsidP="00EE430C">
            <w:pPr>
              <w:pStyle w:val="BodyText"/>
              <w:rPr>
                <w:lang w:val="en-NZ"/>
              </w:rPr>
            </w:pPr>
            <w:r w:rsidRPr="00EE430C">
              <w:t>Requirements for use of verified factual information when making recommendations are identified</w:t>
            </w:r>
          </w:p>
        </w:tc>
      </w:tr>
      <w:tr w:rsidTr="00E447F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E430C" w:rsidP="00EE430C">
            <w:pPr>
              <w:pStyle w:val="BodyText"/>
            </w:pPr>
            <w:r w:rsidRPr="00EE430C">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EE430C">
            <w:pPr>
              <w:pStyle w:val="BodyText"/>
              <w:rPr>
                <w:lang w:val="en-NZ"/>
              </w:rPr>
            </w:pPr>
            <w:r w:rsidRPr="00EE430C">
              <w:rPr>
                <w:rStyle w:val="SpecialBold"/>
              </w:rPr>
              <w:t>Identify scope of surveyor behavioural conduct and e</w:t>
            </w:r>
            <w:r w:rsidRPr="00EE430C">
              <w:rPr>
                <w:rStyle w:val="SpecialBold"/>
              </w:rPr>
              <w:t xml:space="preserve">thics </w:t>
            </w:r>
          </w:p>
        </w:tc>
        <w:tc>
          <w:tcPr>
            <w:tcW w:w="719" w:type="dxa"/>
            <w:tcBorders>
              <w:top w:val="nil"/>
              <w:left w:val="nil"/>
              <w:bottom w:val="nil"/>
              <w:right w:val="nil"/>
            </w:tcBorders>
            <w:tcMar>
              <w:top w:w="0" w:type="dxa"/>
              <w:left w:w="62" w:type="dxa"/>
              <w:bottom w:w="0" w:type="dxa"/>
              <w:right w:w="62" w:type="dxa"/>
            </w:tcMar>
          </w:tcPr>
          <w:p w:rsidR="00000000" w:rsidP="00EE430C">
            <w:pPr>
              <w:pStyle w:val="BodyText"/>
              <w:rPr>
                <w:lang w:val="en-NZ"/>
              </w:rPr>
            </w:pPr>
            <w:r w:rsidRPr="00EE430C">
              <w:t>5.1</w:t>
            </w:r>
          </w:p>
        </w:tc>
        <w:tc>
          <w:tcPr>
            <w:tcW w:w="6045" w:type="dxa"/>
            <w:tcBorders>
              <w:top w:val="nil"/>
              <w:left w:val="nil"/>
              <w:bottom w:val="nil"/>
              <w:right w:val="nil"/>
            </w:tcBorders>
            <w:tcMar>
              <w:top w:w="0" w:type="dxa"/>
              <w:left w:w="62" w:type="dxa"/>
              <w:bottom w:w="0" w:type="dxa"/>
              <w:right w:w="62" w:type="dxa"/>
            </w:tcMar>
          </w:tcPr>
          <w:p w:rsidR="00000000" w:rsidP="00EE430C">
            <w:pPr>
              <w:pStyle w:val="BodyText"/>
              <w:rPr>
                <w:lang w:val="en-NZ"/>
              </w:rPr>
            </w:pPr>
            <w:r w:rsidRPr="00EE430C">
              <w:t>Behavioural characteristics and personal conduct required of a marine surveyor are outlined</w:t>
            </w:r>
          </w:p>
        </w:tc>
      </w:tr>
      <w:tr w:rsidTr="00E447F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E430C">
            <w:pPr>
              <w:pStyle w:val="BodyText"/>
              <w:rPr>
                <w:lang w:val="en-NZ"/>
              </w:rPr>
            </w:pPr>
            <w:r w:rsidRPr="00EE430C">
              <w:t>5.2</w:t>
            </w:r>
          </w:p>
        </w:tc>
        <w:tc>
          <w:tcPr>
            <w:tcW w:w="6045" w:type="dxa"/>
            <w:tcBorders>
              <w:top w:val="nil"/>
              <w:left w:val="nil"/>
              <w:bottom w:val="nil"/>
              <w:right w:val="nil"/>
            </w:tcBorders>
            <w:tcMar>
              <w:top w:w="0" w:type="dxa"/>
              <w:left w:w="62" w:type="dxa"/>
              <w:bottom w:w="0" w:type="dxa"/>
              <w:right w:w="62" w:type="dxa"/>
            </w:tcMar>
          </w:tcPr>
          <w:p w:rsidR="00000000" w:rsidP="00EE430C">
            <w:pPr>
              <w:pStyle w:val="BodyText"/>
              <w:rPr>
                <w:lang w:val="en-NZ"/>
              </w:rPr>
            </w:pPr>
            <w:r w:rsidRPr="00EE430C">
              <w:t>Conflicts of interest and other vested interests that would affect survey outcome and/or report are identified and resolved with surveyor</w:t>
            </w:r>
          </w:p>
        </w:tc>
      </w:tr>
      <w:tr w:rsidTr="00E447F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E430C">
            <w:pPr>
              <w:pStyle w:val="BodyText"/>
              <w:rPr>
                <w:lang w:val="en-NZ"/>
              </w:rPr>
            </w:pPr>
            <w:r w:rsidRPr="00EE430C">
              <w:t>5.3</w:t>
            </w:r>
          </w:p>
        </w:tc>
        <w:tc>
          <w:tcPr>
            <w:tcW w:w="6045" w:type="dxa"/>
            <w:tcBorders>
              <w:top w:val="nil"/>
              <w:left w:val="nil"/>
              <w:bottom w:val="nil"/>
              <w:right w:val="nil"/>
            </w:tcBorders>
            <w:tcMar>
              <w:top w:w="0" w:type="dxa"/>
              <w:left w:w="62" w:type="dxa"/>
              <w:bottom w:w="0" w:type="dxa"/>
              <w:right w:w="62" w:type="dxa"/>
            </w:tcMar>
          </w:tcPr>
          <w:p w:rsidR="00000000" w:rsidP="00EE430C">
            <w:pPr>
              <w:pStyle w:val="BodyText"/>
              <w:rPr>
                <w:lang w:val="en-NZ"/>
              </w:rPr>
            </w:pPr>
            <w:r w:rsidRPr="00EE430C">
              <w:t>Strategies to deal effectively with conflicts of interest are applied</w:t>
            </w:r>
          </w:p>
        </w:tc>
      </w:tr>
      <w:tr w:rsidTr="00E447F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E430C">
            <w:pPr>
              <w:pStyle w:val="BodyText"/>
              <w:rPr>
                <w:lang w:val="en-NZ"/>
              </w:rPr>
            </w:pPr>
            <w:r w:rsidRPr="00EE430C">
              <w:t>5.4</w:t>
            </w:r>
          </w:p>
        </w:tc>
        <w:tc>
          <w:tcPr>
            <w:tcW w:w="6045" w:type="dxa"/>
            <w:tcBorders>
              <w:top w:val="nil"/>
              <w:left w:val="nil"/>
              <w:bottom w:val="nil"/>
              <w:right w:val="nil"/>
            </w:tcBorders>
            <w:tcMar>
              <w:top w:w="0" w:type="dxa"/>
              <w:left w:w="62" w:type="dxa"/>
              <w:bottom w:w="0" w:type="dxa"/>
              <w:right w:w="62" w:type="dxa"/>
            </w:tcMar>
          </w:tcPr>
          <w:p w:rsidR="00000000" w:rsidP="00EE430C">
            <w:pPr>
              <w:pStyle w:val="BodyText"/>
              <w:rPr>
                <w:lang w:val="en-NZ"/>
              </w:rPr>
            </w:pPr>
            <w:r w:rsidRPr="00EE430C">
              <w:t>Risks related to possible confrontations and need for effective risk management techniques are identified and discussed with surveyor</w:t>
            </w:r>
          </w:p>
        </w:tc>
      </w:tr>
      <w:tr w:rsidTr="00E447F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E430C" w:rsidP="00EE430C">
            <w:pPr>
              <w:pStyle w:val="BodyText"/>
            </w:pPr>
            <w:r w:rsidRPr="00EE430C">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EE430C">
            <w:pPr>
              <w:pStyle w:val="BodyText"/>
              <w:rPr>
                <w:lang w:val="en-NZ"/>
              </w:rPr>
            </w:pPr>
            <w:r w:rsidRPr="00EE430C">
              <w:rPr>
                <w:rStyle w:val="SpecialBold"/>
              </w:rPr>
              <w:t>Outline requirements of an effective survey report</w:t>
            </w:r>
          </w:p>
        </w:tc>
        <w:tc>
          <w:tcPr>
            <w:tcW w:w="719" w:type="dxa"/>
            <w:tcBorders>
              <w:top w:val="nil"/>
              <w:left w:val="nil"/>
              <w:bottom w:val="nil"/>
              <w:right w:val="nil"/>
            </w:tcBorders>
            <w:tcMar>
              <w:top w:w="0" w:type="dxa"/>
              <w:left w:w="62" w:type="dxa"/>
              <w:bottom w:w="0" w:type="dxa"/>
              <w:right w:w="62" w:type="dxa"/>
            </w:tcMar>
          </w:tcPr>
          <w:p w:rsidR="00000000" w:rsidP="00EE430C">
            <w:pPr>
              <w:pStyle w:val="BodyText"/>
              <w:rPr>
                <w:lang w:val="en-NZ"/>
              </w:rPr>
            </w:pPr>
            <w:r w:rsidRPr="00EE430C">
              <w:t>6.1</w:t>
            </w:r>
          </w:p>
        </w:tc>
        <w:tc>
          <w:tcPr>
            <w:tcW w:w="6045" w:type="dxa"/>
            <w:tcBorders>
              <w:top w:val="nil"/>
              <w:left w:val="nil"/>
              <w:bottom w:val="nil"/>
              <w:right w:val="nil"/>
            </w:tcBorders>
            <w:tcMar>
              <w:top w:w="0" w:type="dxa"/>
              <w:left w:w="62" w:type="dxa"/>
              <w:bottom w:w="0" w:type="dxa"/>
              <w:right w:w="62" w:type="dxa"/>
            </w:tcMar>
          </w:tcPr>
          <w:p w:rsidR="00000000" w:rsidP="00EE430C">
            <w:pPr>
              <w:pStyle w:val="BodyText"/>
              <w:rPr>
                <w:lang w:val="en-NZ"/>
              </w:rPr>
            </w:pPr>
            <w:r w:rsidRPr="00EE430C">
              <w:t>Appropriate formats for a range of different survey reports are identified</w:t>
            </w:r>
          </w:p>
        </w:tc>
      </w:tr>
      <w:tr w:rsidTr="00E447F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E430C">
            <w:pPr>
              <w:pStyle w:val="BodyText"/>
              <w:rPr>
                <w:lang w:val="en-NZ"/>
              </w:rPr>
            </w:pPr>
            <w:r w:rsidRPr="00EE430C">
              <w:t>6.2</w:t>
            </w:r>
          </w:p>
        </w:tc>
        <w:tc>
          <w:tcPr>
            <w:tcW w:w="6045" w:type="dxa"/>
            <w:tcBorders>
              <w:top w:val="nil"/>
              <w:left w:val="nil"/>
              <w:bottom w:val="nil"/>
              <w:right w:val="nil"/>
            </w:tcBorders>
            <w:tcMar>
              <w:top w:w="0" w:type="dxa"/>
              <w:left w:w="62" w:type="dxa"/>
              <w:bottom w:w="0" w:type="dxa"/>
              <w:right w:w="62" w:type="dxa"/>
            </w:tcMar>
          </w:tcPr>
          <w:p w:rsidR="00000000" w:rsidP="00EE430C">
            <w:pPr>
              <w:pStyle w:val="BodyText"/>
              <w:rPr>
                <w:lang w:val="en-NZ"/>
              </w:rPr>
            </w:pPr>
            <w:r w:rsidRPr="00EE430C">
              <w:t>Means of presenting survey report to a range of stakeholders are explained</w:t>
            </w:r>
          </w:p>
        </w:tc>
      </w:tr>
      <w:tr w:rsidTr="00E447F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E430C">
            <w:pPr>
              <w:pStyle w:val="BodyText"/>
              <w:rPr>
                <w:lang w:val="en-NZ"/>
              </w:rPr>
            </w:pPr>
            <w:r w:rsidRPr="00EE430C">
              <w:t>6.3</w:t>
            </w:r>
          </w:p>
        </w:tc>
        <w:tc>
          <w:tcPr>
            <w:tcW w:w="6045" w:type="dxa"/>
            <w:tcBorders>
              <w:top w:val="nil"/>
              <w:left w:val="nil"/>
              <w:bottom w:val="nil"/>
              <w:right w:val="nil"/>
            </w:tcBorders>
            <w:tcMar>
              <w:top w:w="0" w:type="dxa"/>
              <w:left w:w="62" w:type="dxa"/>
              <w:bottom w:w="0" w:type="dxa"/>
              <w:right w:w="62" w:type="dxa"/>
            </w:tcMar>
          </w:tcPr>
          <w:p w:rsidR="00000000" w:rsidP="00EE430C">
            <w:pPr>
              <w:pStyle w:val="BodyText"/>
              <w:rPr>
                <w:lang w:val="en-NZ"/>
              </w:rPr>
            </w:pPr>
            <w:r w:rsidRPr="00EE430C">
              <w:t>Reports are reviewed by relevant personnel and achievement of document objectives and requirements are outlined</w:t>
            </w:r>
          </w:p>
        </w:tc>
      </w:tr>
      <w:tr w:rsidTr="00E447F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E430C">
            <w:pPr>
              <w:pStyle w:val="BodyText"/>
              <w:rPr>
                <w:lang w:val="en-NZ"/>
              </w:rPr>
            </w:pPr>
            <w:r w:rsidRPr="00EE430C">
              <w:t>6.4</w:t>
            </w:r>
          </w:p>
        </w:tc>
        <w:tc>
          <w:tcPr>
            <w:tcW w:w="6045" w:type="dxa"/>
            <w:tcBorders>
              <w:top w:val="nil"/>
              <w:left w:val="nil"/>
              <w:bottom w:val="nil"/>
              <w:right w:val="nil"/>
            </w:tcBorders>
            <w:tcMar>
              <w:top w:w="0" w:type="dxa"/>
              <w:left w:w="62" w:type="dxa"/>
              <w:bottom w:w="0" w:type="dxa"/>
              <w:right w:w="62" w:type="dxa"/>
            </w:tcMar>
          </w:tcPr>
          <w:p w:rsidR="00000000" w:rsidRPr="00EE430C" w:rsidP="00EE430C">
            <w:pPr>
              <w:pStyle w:val="BodyText"/>
            </w:pPr>
            <w:r w:rsidRPr="00EE430C">
              <w:t xml:space="preserve">Security of information and privacy requirements are identified </w:t>
            </w:r>
          </w:p>
        </w:tc>
      </w:tr>
    </w:tbl>
    <w:p w:rsidR="00000000" w:rsidRPr="00EE430C" w:rsidP="00EE430C">
      <w:pPr>
        <w:pStyle w:val="BodyText"/>
      </w:pPr>
    </w:p>
    <w:p w:rsidR="00000000" w:rsidRPr="00EE430C" w:rsidP="00EE430C">
      <w:pPr>
        <w:pStyle w:val="AllowPageBreak"/>
      </w:pPr>
    </w:p>
    <w:p w:rsidR="00000000" w:rsidRPr="00EE430C" w:rsidP="00EE430C">
      <w:pPr>
        <w:pStyle w:val="Heading1"/>
      </w:pPr>
      <w:bookmarkStart w:id="7" w:name="O_661987"/>
      <w:bookmarkEnd w:id="7"/>
      <w:r w:rsidRPr="00EE430C">
        <w:t>Foundation Skills</w:t>
      </w:r>
    </w:p>
    <w:tbl>
      <w:tblPr>
        <w:tblW w:w="9498" w:type="dxa"/>
        <w:tblLayout w:type="fixed"/>
        <w:tblCellMar>
          <w:left w:w="62" w:type="dxa"/>
          <w:right w:w="62" w:type="dxa"/>
        </w:tblCellMar>
        <w:tblLook w:val="0000"/>
      </w:tblPr>
      <w:tblGrid>
        <w:gridCol w:w="9498"/>
      </w:tblGrid>
      <w:tr w:rsidTr="00EE430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EE430C" w:rsidP="00EE430C">
            <w:pPr>
              <w:pStyle w:val="BodyText"/>
            </w:pPr>
            <w:r w:rsidRPr="00EE430C">
              <w:t>Foundation skills essential to perf</w:t>
            </w:r>
            <w:r w:rsidRPr="00EE430C">
              <w:t>ormance are explicit in the performance criteria of this unit of competency.</w:t>
            </w:r>
          </w:p>
        </w:tc>
      </w:tr>
    </w:tbl>
    <w:p w:rsidR="00000000" w:rsidRPr="00EE430C" w:rsidP="00EE430C">
      <w:pPr>
        <w:pStyle w:val="BodyText"/>
      </w:pPr>
    </w:p>
    <w:p w:rsidR="00000000" w:rsidRPr="00EE430C" w:rsidP="00EE430C">
      <w:pPr>
        <w:pStyle w:val="AllowPageBreak"/>
      </w:pPr>
    </w:p>
    <w:p w:rsidR="00000000" w:rsidRPr="00EE430C" w:rsidP="00EE430C">
      <w:pPr>
        <w:pStyle w:val="Heading1"/>
      </w:pPr>
      <w:bookmarkStart w:id="8" w:name="O_661988"/>
      <w:bookmarkEnd w:id="8"/>
      <w:r w:rsidRPr="00EE430C">
        <w:t>Range of Conditions</w:t>
      </w:r>
    </w:p>
    <w:tbl>
      <w:tblPr>
        <w:tblW w:w="9498" w:type="dxa"/>
        <w:tblLayout w:type="fixed"/>
        <w:tblCellMar>
          <w:left w:w="62" w:type="dxa"/>
          <w:right w:w="62" w:type="dxa"/>
        </w:tblCellMar>
        <w:tblLook w:val="0000"/>
      </w:tblPr>
      <w:tblGrid>
        <w:gridCol w:w="2735"/>
        <w:gridCol w:w="6763"/>
      </w:tblGrid>
      <w:tr w:rsidTr="00EE430C">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EE430C">
            <w:pPr>
              <w:pStyle w:val="BodyText"/>
              <w:rPr>
                <w:lang w:val="en-NZ"/>
              </w:rPr>
            </w:pPr>
            <w:r w:rsidRPr="00EE430C">
              <w:t>Range is restricted to essential operating conditions and any other variables essential to the work environment.</w:t>
            </w:r>
          </w:p>
        </w:tc>
      </w:tr>
      <w:tr w:rsidTr="00EE430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EE430C" w:rsidP="00EE430C">
            <w:pPr>
              <w:pStyle w:val="BodyText"/>
            </w:pPr>
            <w:r w:rsidRPr="00EE430C">
              <w:t>Authorities must include:</w:t>
            </w:r>
          </w:p>
          <w:p w:rsidR="00000000" w:rsidP="00EE430C">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EE430C" w:rsidP="00EE430C">
            <w:pPr>
              <w:pStyle w:val="ListBullet"/>
            </w:pPr>
            <w:r w:rsidRPr="00EE430C">
              <w:t>Australian Maritime Safety Authority (AMSA) and AMSA delegates</w:t>
            </w:r>
          </w:p>
          <w:p w:rsidR="00000000" w:rsidP="00EE430C">
            <w:pPr>
              <w:pStyle w:val="ListBullet"/>
              <w:rPr>
                <w:lang w:val="en-NZ"/>
              </w:rPr>
            </w:pPr>
            <w:r w:rsidRPr="00EE430C">
              <w:t>workplace and/or industry health and safety committees</w:t>
            </w:r>
          </w:p>
        </w:tc>
      </w:tr>
      <w:tr w:rsidTr="00EE430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EE430C" w:rsidP="00EE430C">
            <w:pPr>
              <w:pStyle w:val="BodyText"/>
            </w:pPr>
            <w:r w:rsidRPr="00EE430C">
              <w:t>Standards include one or more of the following:</w:t>
            </w:r>
          </w:p>
          <w:p w:rsidR="00000000" w:rsidRPr="00EE430C" w:rsidP="00EE430C">
            <w:pPr>
              <w:pStyle w:val="BodyText"/>
            </w:pPr>
          </w:p>
          <w:p w:rsidR="00000000" w:rsidP="00EE430C">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EE430C" w:rsidP="00EE430C">
            <w:pPr>
              <w:pStyle w:val="ListBullet"/>
            </w:pPr>
            <w:r w:rsidRPr="00EE430C">
              <w:t>National Standard for the Administration of Marine Safety (NSAMS)</w:t>
            </w:r>
          </w:p>
          <w:p w:rsidR="00000000" w:rsidRPr="00EE430C" w:rsidP="00EE430C">
            <w:pPr>
              <w:pStyle w:val="ListBullet"/>
            </w:pPr>
            <w:r w:rsidRPr="00EE430C">
              <w:t>NSCV/USL Code</w:t>
            </w:r>
          </w:p>
          <w:p w:rsidR="00000000" w:rsidP="00EE430C">
            <w:pPr>
              <w:pStyle w:val="ListBullet"/>
              <w:rPr>
                <w:lang w:val="en-NZ"/>
              </w:rPr>
            </w:pPr>
            <w:r w:rsidRPr="00EE430C">
              <w:t>work health and safety/occupational health and safety (WHS/OHS) standards</w:t>
            </w:r>
          </w:p>
        </w:tc>
      </w:tr>
      <w:tr w:rsidTr="00EE430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E447F1" w:rsidP="00EE430C">
            <w:pPr>
              <w:pStyle w:val="BodyText"/>
            </w:pPr>
            <w:r w:rsidRPr="00EE430C">
              <w:t>Legislation includes one or more of the following:</w:t>
            </w:r>
          </w:p>
          <w:p w:rsidR="00E447F1" w:rsidP="00EE430C">
            <w:pPr>
              <w:pStyle w:val="BodyText"/>
            </w:pPr>
          </w:p>
          <w:p w:rsidR="00000000" w:rsidP="00EE430C">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EE430C" w:rsidP="00EE430C">
            <w:pPr>
              <w:pStyle w:val="ListBullet"/>
            </w:pPr>
            <w:r w:rsidRPr="00EE430C">
              <w:t>government legislation and regulations relating to:</w:t>
            </w:r>
          </w:p>
          <w:p w:rsidR="00000000" w:rsidRPr="00EE430C" w:rsidP="00EE430C">
            <w:pPr>
              <w:pStyle w:val="ListBullet2"/>
            </w:pPr>
            <w:r w:rsidRPr="00EE430C">
              <w:t>environmental protection</w:t>
            </w:r>
          </w:p>
          <w:p w:rsidR="00000000" w:rsidRPr="00EE430C" w:rsidP="00EE430C">
            <w:pPr>
              <w:pStyle w:val="ListBullet2"/>
            </w:pPr>
            <w:r w:rsidRPr="00EE430C">
              <w:t xml:space="preserve">maritime </w:t>
            </w:r>
          </w:p>
          <w:p w:rsidR="00000000" w:rsidRPr="00EE430C" w:rsidP="00EE430C">
            <w:pPr>
              <w:pStyle w:val="ListBullet2"/>
            </w:pPr>
            <w:r w:rsidRPr="00EE430C">
              <w:t>international legislation/codes of behaviour</w:t>
            </w:r>
          </w:p>
          <w:p w:rsidR="00000000" w:rsidRPr="00EE430C" w:rsidP="00EE430C">
            <w:pPr>
              <w:pStyle w:val="ListBullet"/>
            </w:pPr>
            <w:r w:rsidRPr="00EE430C">
              <w:t>Marine Safety (Domestic Commercial Vessel) National Law</w:t>
            </w:r>
          </w:p>
          <w:p w:rsidR="00000000" w:rsidRPr="00EE430C" w:rsidP="00EE430C">
            <w:pPr>
              <w:pStyle w:val="ListBullet"/>
            </w:pPr>
            <w:r w:rsidRPr="00EE430C">
              <w:t>Navigation Act</w:t>
            </w:r>
          </w:p>
          <w:p w:rsidR="00000000" w:rsidP="00EE430C">
            <w:pPr>
              <w:pStyle w:val="ListBullet"/>
              <w:rPr>
                <w:lang w:val="en-NZ"/>
              </w:rPr>
            </w:pPr>
            <w:r w:rsidRPr="00EE430C">
              <w:t>WHS/OHS legislation, regulations, codes of practice</w:t>
            </w:r>
          </w:p>
        </w:tc>
      </w:tr>
      <w:tr w:rsidTr="00EE430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E447F1" w:rsidP="00EE430C">
            <w:pPr>
              <w:pStyle w:val="BodyText"/>
            </w:pPr>
            <w:r w:rsidRPr="00EE430C">
              <w:t>International and national conventions, laws and codes of practice include one or more</w:t>
            </w:r>
            <w:r w:rsidRPr="00EE430C">
              <w:t xml:space="preserve"> of the following:</w:t>
            </w:r>
          </w:p>
          <w:p w:rsidR="00E447F1" w:rsidP="00EE430C">
            <w:pPr>
              <w:pStyle w:val="BodyText"/>
            </w:pPr>
          </w:p>
          <w:p w:rsidR="00000000" w:rsidP="00EE430C">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EE430C" w:rsidP="00EE430C">
            <w:pPr>
              <w:pStyle w:val="ListBullet"/>
            </w:pPr>
            <w:r w:rsidRPr="00EE430C">
              <w:t>international convention:</w:t>
            </w:r>
          </w:p>
          <w:p w:rsidR="00000000" w:rsidRPr="00EE430C" w:rsidP="00EE430C">
            <w:pPr>
              <w:pStyle w:val="ListBullet2"/>
            </w:pPr>
            <w:r w:rsidRPr="00EE430C">
              <w:t>collision regulations</w:t>
            </w:r>
          </w:p>
          <w:p w:rsidR="00000000" w:rsidRPr="00EE430C" w:rsidP="00EE430C">
            <w:pPr>
              <w:pStyle w:val="ListBullet2"/>
            </w:pPr>
            <w:r w:rsidRPr="00EE430C">
              <w:t>load lines</w:t>
            </w:r>
          </w:p>
          <w:p w:rsidR="00000000" w:rsidRPr="00EE430C" w:rsidP="00EE430C">
            <w:pPr>
              <w:pStyle w:val="ListBullet2"/>
            </w:pPr>
            <w:r w:rsidRPr="00EE430C">
              <w:t>maritime labour convention (MLC)</w:t>
            </w:r>
          </w:p>
          <w:p w:rsidR="00000000" w:rsidRPr="00EE430C" w:rsidP="00EE430C">
            <w:pPr>
              <w:pStyle w:val="ListBullet2"/>
            </w:pPr>
            <w:r w:rsidRPr="00EE430C">
              <w:t>MARPOL</w:t>
            </w:r>
          </w:p>
          <w:p w:rsidR="00000000" w:rsidRPr="00EE430C" w:rsidP="00EE430C">
            <w:pPr>
              <w:pStyle w:val="ListBullet2"/>
            </w:pPr>
            <w:r w:rsidRPr="00EE430C">
              <w:t>SOLAS</w:t>
            </w:r>
          </w:p>
          <w:p w:rsidR="00000000" w:rsidRPr="00EE430C" w:rsidP="00EE430C">
            <w:pPr>
              <w:pStyle w:val="ListBullet2"/>
            </w:pPr>
            <w:r w:rsidRPr="00EE430C">
              <w:t>Standards of Training Certification and Watchkeeping (STCW)</w:t>
            </w:r>
          </w:p>
          <w:p w:rsidR="00000000" w:rsidRPr="00EE430C" w:rsidP="00EE430C">
            <w:pPr>
              <w:pStyle w:val="ListBullet"/>
            </w:pPr>
            <w:r w:rsidRPr="00EE430C">
              <w:t>relevant maritime legislation and regulations</w:t>
            </w:r>
          </w:p>
          <w:p w:rsidR="00000000" w:rsidP="00EE430C">
            <w:pPr>
              <w:pStyle w:val="ListBullet"/>
              <w:rPr>
                <w:lang w:val="en-NZ"/>
              </w:rPr>
            </w:pPr>
            <w:r w:rsidRPr="00EE430C">
              <w:t>relevant WHS/OHS legislation and policies</w:t>
            </w:r>
          </w:p>
        </w:tc>
      </w:tr>
      <w:tr w:rsidTr="00EE430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EE430C" w:rsidP="00EE430C">
            <w:pPr>
              <w:pStyle w:val="BodyText"/>
            </w:pPr>
            <w:r w:rsidRPr="00EE430C">
              <w:t>Types of marine surveyors include one or more of the following:</w:t>
            </w:r>
          </w:p>
          <w:p w:rsidR="00000000" w:rsidP="00EE430C">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EE430C" w:rsidP="00EE430C">
            <w:pPr>
              <w:pStyle w:val="ListBullet"/>
            </w:pPr>
            <w:r w:rsidRPr="00EE430C">
              <w:t xml:space="preserve">classification society (class) </w:t>
            </w:r>
          </w:p>
          <w:p w:rsidR="00000000" w:rsidRPr="00EE430C" w:rsidP="00EE430C">
            <w:pPr>
              <w:pStyle w:val="ListBullet"/>
            </w:pPr>
            <w:r w:rsidRPr="00EE430C">
              <w:t xml:space="preserve">government (statutory) </w:t>
            </w:r>
          </w:p>
          <w:p w:rsidR="00000000" w:rsidRPr="00EE430C" w:rsidP="00EE430C">
            <w:pPr>
              <w:pStyle w:val="ListBullet"/>
            </w:pPr>
            <w:r w:rsidRPr="00EE430C">
              <w:t xml:space="preserve">independent (private) </w:t>
            </w:r>
          </w:p>
          <w:p w:rsidR="00000000" w:rsidP="00EE430C">
            <w:pPr>
              <w:pStyle w:val="ListBullet"/>
              <w:rPr>
                <w:lang w:val="en-NZ"/>
              </w:rPr>
            </w:pPr>
            <w:r w:rsidRPr="00EE430C">
              <w:t>insurance company</w:t>
            </w:r>
          </w:p>
        </w:tc>
      </w:tr>
      <w:tr w:rsidTr="00EE430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E447F1" w:rsidP="00EE430C">
            <w:pPr>
              <w:pStyle w:val="BodyText"/>
            </w:pPr>
            <w:r w:rsidRPr="00EE430C">
              <w:t>Purpose and range of commercial vessel survey includes one or more of the following:</w:t>
            </w:r>
          </w:p>
          <w:p w:rsidR="00E447F1" w:rsidP="00EE430C">
            <w:pPr>
              <w:pStyle w:val="BodyText"/>
            </w:pPr>
          </w:p>
          <w:p w:rsidR="00000000" w:rsidP="00EE430C">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EE430C" w:rsidP="00EE430C">
            <w:pPr>
              <w:pStyle w:val="ListBullet"/>
            </w:pPr>
            <w:r w:rsidRPr="00EE430C">
              <w:t>damage or accident, survey or investigation assistance</w:t>
            </w:r>
          </w:p>
          <w:p w:rsidR="00000000" w:rsidRPr="00EE430C" w:rsidP="00EE430C">
            <w:pPr>
              <w:pStyle w:val="ListBullet"/>
            </w:pPr>
            <w:r w:rsidRPr="00EE430C">
              <w:t>fitness of vessel and/or crew for its purpose</w:t>
            </w:r>
          </w:p>
          <w:p w:rsidR="00000000" w:rsidRPr="00EE430C" w:rsidP="00EE430C">
            <w:pPr>
              <w:pStyle w:val="ListBullet"/>
            </w:pPr>
            <w:r w:rsidRPr="00EE430C">
              <w:t>MLC</w:t>
            </w:r>
          </w:p>
          <w:p w:rsidR="00000000" w:rsidRPr="00EE430C" w:rsidP="00EE430C">
            <w:pPr>
              <w:pStyle w:val="ListBullet"/>
            </w:pPr>
            <w:r w:rsidRPr="00EE430C">
              <w:t xml:space="preserve">vessel related surveys for: </w:t>
            </w:r>
          </w:p>
          <w:p w:rsidR="00000000" w:rsidRPr="00EE430C" w:rsidP="00EE430C">
            <w:pPr>
              <w:pStyle w:val="ListBullet2"/>
            </w:pPr>
            <w:r w:rsidRPr="00EE430C">
              <w:t>compass adjustment</w:t>
            </w:r>
          </w:p>
          <w:p w:rsidR="00000000" w:rsidRPr="00EE430C" w:rsidP="00EE430C">
            <w:pPr>
              <w:pStyle w:val="ListBullet2"/>
            </w:pPr>
            <w:r w:rsidRPr="00EE430C">
              <w:t xml:space="preserve">radio surveys </w:t>
            </w:r>
          </w:p>
          <w:p w:rsidR="00000000" w:rsidRPr="00EE430C" w:rsidP="00EE430C">
            <w:pPr>
              <w:pStyle w:val="ListBullet2"/>
            </w:pPr>
            <w:r w:rsidRPr="00EE430C">
              <w:t>hull/machinery/safety equipment</w:t>
            </w:r>
          </w:p>
          <w:p w:rsidR="00000000" w:rsidP="00EE430C">
            <w:pPr>
              <w:pStyle w:val="ListBullet2"/>
              <w:rPr>
                <w:lang w:val="en-NZ"/>
              </w:rPr>
            </w:pPr>
            <w:r w:rsidRPr="00EE430C">
              <w:t>load line</w:t>
            </w:r>
          </w:p>
        </w:tc>
      </w:tr>
      <w:tr w:rsidTr="00EE430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EE430C" w:rsidP="00EE430C">
            <w:pPr>
              <w:pStyle w:val="BodyText"/>
            </w:pPr>
            <w:r w:rsidRPr="00EE430C">
              <w:t>Costs include one or more of the following:</w:t>
            </w:r>
          </w:p>
          <w:p w:rsidR="00000000" w:rsidRPr="00EE430C" w:rsidP="00EE430C">
            <w:pPr>
              <w:pStyle w:val="BodyText"/>
            </w:pPr>
          </w:p>
          <w:p w:rsidR="00000000" w:rsidP="00EE430C">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EE430C" w:rsidP="00EE430C">
            <w:pPr>
              <w:pStyle w:val="ListBullet"/>
            </w:pPr>
            <w:r w:rsidRPr="00EE430C">
              <w:t xml:space="preserve">associated costs such as travel, accommodation </w:t>
            </w:r>
          </w:p>
          <w:p w:rsidR="00000000" w:rsidRPr="00EE430C" w:rsidP="00EE430C">
            <w:pPr>
              <w:pStyle w:val="ListBullet"/>
            </w:pPr>
            <w:r w:rsidRPr="00EE430C">
              <w:t>conducting the survey</w:t>
            </w:r>
          </w:p>
          <w:p w:rsidR="00000000" w:rsidRPr="00EE430C" w:rsidP="00EE430C">
            <w:pPr>
              <w:pStyle w:val="ListBullet"/>
            </w:pPr>
            <w:r w:rsidRPr="00EE430C">
              <w:t>preparation time for the survey</w:t>
            </w:r>
          </w:p>
          <w:p w:rsidR="00000000" w:rsidP="00EE430C">
            <w:pPr>
              <w:pStyle w:val="ListBullet"/>
              <w:rPr>
                <w:lang w:val="en-NZ"/>
              </w:rPr>
            </w:pPr>
            <w:r w:rsidRPr="00EE430C">
              <w:t>writing the survey</w:t>
            </w:r>
          </w:p>
        </w:tc>
      </w:tr>
      <w:tr w:rsidTr="00EE430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EE430C" w:rsidP="00EE430C">
            <w:pPr>
              <w:pStyle w:val="BodyText"/>
            </w:pPr>
            <w:r w:rsidRPr="00EE430C">
              <w:t>Constraints include one or more of the following:</w:t>
            </w:r>
          </w:p>
          <w:p w:rsidR="00000000" w:rsidRPr="00EE430C" w:rsidP="00EE430C">
            <w:pPr>
              <w:pStyle w:val="BodyText"/>
            </w:pPr>
          </w:p>
          <w:p w:rsidR="00000000" w:rsidP="00EE430C">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EE430C" w:rsidP="00EE430C">
            <w:pPr>
              <w:pStyle w:val="ListBullet"/>
            </w:pPr>
            <w:r w:rsidRPr="00EE430C">
              <w:t xml:space="preserve">geographical </w:t>
            </w:r>
          </w:p>
          <w:p w:rsidR="00000000" w:rsidRPr="00EE430C" w:rsidP="00EE430C">
            <w:pPr>
              <w:pStyle w:val="ListBullet"/>
            </w:pPr>
            <w:r w:rsidRPr="00EE430C">
              <w:t xml:space="preserve">inclement weather </w:t>
            </w:r>
          </w:p>
          <w:p w:rsidR="00000000" w:rsidRPr="00EE430C" w:rsidP="00EE430C">
            <w:pPr>
              <w:pStyle w:val="ListBullet"/>
            </w:pPr>
            <w:r w:rsidRPr="00EE430C">
              <w:t xml:space="preserve">legal </w:t>
            </w:r>
          </w:p>
          <w:p w:rsidR="00000000" w:rsidRPr="00EE430C" w:rsidP="00EE430C">
            <w:pPr>
              <w:pStyle w:val="ListBullet"/>
            </w:pPr>
            <w:r w:rsidRPr="00EE430C">
              <w:t>timeframes</w:t>
            </w:r>
          </w:p>
          <w:p w:rsidR="00000000" w:rsidP="00EE430C">
            <w:pPr>
              <w:pStyle w:val="ListBullet"/>
              <w:rPr>
                <w:lang w:val="en-NZ"/>
              </w:rPr>
            </w:pPr>
            <w:r w:rsidRPr="00EE430C">
              <w:t>WHS/OHS risks</w:t>
            </w:r>
          </w:p>
        </w:tc>
      </w:tr>
      <w:tr w:rsidTr="00EE430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E447F1" w:rsidP="00EE430C">
            <w:pPr>
              <w:pStyle w:val="BodyText"/>
            </w:pPr>
            <w:r w:rsidRPr="00EE430C">
              <w:t xml:space="preserve">Processes for collecting information include one or more of the following: </w:t>
            </w:r>
          </w:p>
          <w:p w:rsidR="00E447F1" w:rsidP="00EE430C">
            <w:pPr>
              <w:pStyle w:val="BodyText"/>
            </w:pPr>
          </w:p>
          <w:p w:rsidR="00000000" w:rsidP="00EE430C">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EE430C" w:rsidP="00EE430C">
            <w:pPr>
              <w:pStyle w:val="ListBullet"/>
            </w:pPr>
            <w:r w:rsidRPr="00EE430C">
              <w:t>gathering relevant facts</w:t>
            </w:r>
          </w:p>
          <w:p w:rsidR="00000000" w:rsidRPr="00EE430C" w:rsidP="00EE430C">
            <w:pPr>
              <w:pStyle w:val="ListBullet"/>
            </w:pPr>
            <w:r w:rsidRPr="00EE430C">
              <w:t>maintaining case files</w:t>
            </w:r>
          </w:p>
          <w:p w:rsidR="00000000" w:rsidRPr="00EE430C" w:rsidP="00EE430C">
            <w:pPr>
              <w:pStyle w:val="ListBullet"/>
            </w:pPr>
            <w:r w:rsidRPr="00EE430C">
              <w:t>observing</w:t>
            </w:r>
          </w:p>
          <w:p w:rsidR="00000000" w:rsidRPr="00EE430C" w:rsidP="00EE430C">
            <w:pPr>
              <w:pStyle w:val="ListBullet"/>
            </w:pPr>
            <w:r w:rsidRPr="00EE430C">
              <w:t>obtaining linear measurement</w:t>
            </w:r>
          </w:p>
          <w:p w:rsidR="00000000" w:rsidRPr="00EE430C" w:rsidP="00EE430C">
            <w:pPr>
              <w:pStyle w:val="ListBullet"/>
            </w:pPr>
            <w:r w:rsidRPr="00EE430C">
              <w:t xml:space="preserve">reviewing supporting documentation </w:t>
            </w:r>
          </w:p>
          <w:p w:rsidR="00000000" w:rsidRPr="00EE430C" w:rsidP="00EE430C">
            <w:pPr>
              <w:pStyle w:val="ListBullet"/>
            </w:pPr>
            <w:r w:rsidRPr="00EE430C">
              <w:t>sampling</w:t>
            </w:r>
          </w:p>
          <w:p w:rsidR="00000000" w:rsidRPr="00EE430C" w:rsidP="00EE430C">
            <w:pPr>
              <w:pStyle w:val="ListBullet"/>
            </w:pPr>
            <w:r w:rsidRPr="00EE430C">
              <w:t>specimen collection</w:t>
            </w:r>
          </w:p>
          <w:p w:rsidR="00000000" w:rsidP="00EE430C">
            <w:pPr>
              <w:pStyle w:val="ListBullet"/>
              <w:rPr>
                <w:lang w:val="en-NZ"/>
              </w:rPr>
            </w:pPr>
            <w:r w:rsidRPr="00EE430C">
              <w:t>taking photographs</w:t>
            </w:r>
          </w:p>
        </w:tc>
      </w:tr>
      <w:tr w:rsidTr="00EE430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E447F1" w:rsidP="00EE430C">
            <w:pPr>
              <w:pStyle w:val="BodyText"/>
            </w:pPr>
            <w:r w:rsidRPr="00EE430C">
              <w:t>Communicating includes one or more of the following:</w:t>
            </w:r>
          </w:p>
          <w:p w:rsidR="00E447F1" w:rsidP="00EE430C">
            <w:pPr>
              <w:pStyle w:val="BodyText"/>
            </w:pPr>
          </w:p>
          <w:p w:rsidR="00000000" w:rsidP="00EE430C">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EE430C" w:rsidP="00EE430C">
            <w:pPr>
              <w:pStyle w:val="ListBullet"/>
            </w:pPr>
            <w:r w:rsidRPr="00EE430C">
              <w:t>active listening</w:t>
            </w:r>
          </w:p>
          <w:p w:rsidR="00000000" w:rsidRPr="00EE430C" w:rsidP="00EE430C">
            <w:pPr>
              <w:pStyle w:val="ListBullet"/>
            </w:pPr>
            <w:r w:rsidRPr="00EE430C">
              <w:t>constructive feedback</w:t>
            </w:r>
          </w:p>
          <w:p w:rsidR="00000000" w:rsidRPr="00EE430C" w:rsidP="00EE430C">
            <w:pPr>
              <w:pStyle w:val="ListBullet"/>
            </w:pPr>
            <w:r w:rsidRPr="00EE430C">
              <w:t>control of tone of voice</w:t>
            </w:r>
          </w:p>
          <w:p w:rsidR="00000000" w:rsidRPr="00EE430C" w:rsidP="00EE430C">
            <w:pPr>
              <w:pStyle w:val="ListBullet"/>
            </w:pPr>
            <w:r w:rsidRPr="00EE430C">
              <w:t>questioning to clarify and confirm understanding</w:t>
            </w:r>
          </w:p>
          <w:p w:rsidR="00000000" w:rsidRPr="00EE430C" w:rsidP="00EE430C">
            <w:pPr>
              <w:pStyle w:val="ListBullet"/>
            </w:pPr>
            <w:r w:rsidRPr="00EE430C">
              <w:t>using language and concepts appropriate to the individual</w:t>
            </w:r>
          </w:p>
          <w:p w:rsidR="00000000" w:rsidRPr="00EE430C" w:rsidP="00EE430C">
            <w:pPr>
              <w:pStyle w:val="ListBullet"/>
            </w:pPr>
            <w:r w:rsidRPr="00EE430C">
              <w:t xml:space="preserve">using open and enquiring questions </w:t>
            </w:r>
          </w:p>
          <w:p w:rsidR="00000000" w:rsidRPr="00EE430C" w:rsidP="00EE430C">
            <w:pPr>
              <w:pStyle w:val="ListBullet"/>
            </w:pPr>
            <w:r w:rsidRPr="00EE430C">
              <w:t>using positive, confident and cooperative language</w:t>
            </w:r>
          </w:p>
          <w:p w:rsidR="00000000" w:rsidP="00EE430C">
            <w:pPr>
              <w:pStyle w:val="ListBullet"/>
              <w:rPr>
                <w:lang w:val="en-NZ"/>
              </w:rPr>
            </w:pPr>
            <w:r w:rsidRPr="00EE430C">
              <w:t>verbal and non-verbal language</w:t>
            </w:r>
          </w:p>
        </w:tc>
      </w:tr>
      <w:tr w:rsidTr="00EE430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E447F1" w:rsidP="00EE430C">
            <w:pPr>
              <w:pStyle w:val="BodyText"/>
            </w:pPr>
            <w:r w:rsidRPr="00EE430C">
              <w:t>Tools and equipment include on</w:t>
            </w:r>
            <w:r w:rsidRPr="00EE430C">
              <w:t>e or more of the following:</w:t>
            </w:r>
          </w:p>
          <w:p w:rsidR="00E447F1" w:rsidP="00EE430C">
            <w:pPr>
              <w:pStyle w:val="BodyText"/>
            </w:pPr>
          </w:p>
          <w:p w:rsidR="00000000" w:rsidP="00EE430C">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EE430C" w:rsidP="00EE430C">
            <w:pPr>
              <w:pStyle w:val="ListBullet"/>
            </w:pPr>
            <w:r w:rsidRPr="00EE430C">
              <w:t>business technology, internet connection, sounding tapes</w:t>
            </w:r>
          </w:p>
          <w:p w:rsidR="00000000" w:rsidRPr="00EE430C" w:rsidP="00EE430C">
            <w:pPr>
              <w:pStyle w:val="ListBullet"/>
            </w:pPr>
            <w:r w:rsidRPr="00EE430C">
              <w:t>communication equipment</w:t>
            </w:r>
          </w:p>
          <w:p w:rsidR="00000000" w:rsidRPr="00EE430C" w:rsidP="00EE430C">
            <w:pPr>
              <w:pStyle w:val="ListBullet"/>
            </w:pPr>
            <w:r w:rsidRPr="00EE430C">
              <w:t>drill, hammer/welder’s hammer, draft survey hydrometer, screw driver</w:t>
            </w:r>
          </w:p>
          <w:p w:rsidR="00000000" w:rsidRPr="00EE430C" w:rsidP="00EE430C">
            <w:pPr>
              <w:pStyle w:val="ListBullet"/>
            </w:pPr>
            <w:r w:rsidRPr="00EE430C">
              <w:t>entry authority</w:t>
            </w:r>
          </w:p>
          <w:p w:rsidR="00000000" w:rsidRPr="00EE430C" w:rsidP="00EE430C">
            <w:pPr>
              <w:pStyle w:val="ListBullet"/>
            </w:pPr>
            <w:r w:rsidRPr="00EE430C">
              <w:t>hydrometer, thermometers, scraper</w:t>
            </w:r>
          </w:p>
          <w:p w:rsidR="00000000" w:rsidRPr="00EE430C" w:rsidP="00EE430C">
            <w:pPr>
              <w:pStyle w:val="ListBullet"/>
            </w:pPr>
            <w:r w:rsidRPr="00EE430C">
              <w:t>labels, plastic sampling bags, sampling equipment</w:t>
            </w:r>
          </w:p>
          <w:p w:rsidR="00000000" w:rsidRPr="00EE430C" w:rsidP="00EE430C">
            <w:pPr>
              <w:pStyle w:val="ListBullet"/>
            </w:pPr>
            <w:r w:rsidRPr="00EE430C">
              <w:t>mirror, small mallet</w:t>
            </w:r>
          </w:p>
          <w:p w:rsidR="00000000" w:rsidRPr="00EE430C" w:rsidP="00EE430C">
            <w:pPr>
              <w:pStyle w:val="ListBullet"/>
            </w:pPr>
            <w:r w:rsidRPr="00EE430C">
              <w:t>notebook</w:t>
            </w:r>
          </w:p>
          <w:p w:rsidR="00000000" w:rsidRPr="00EE430C" w:rsidP="00EE430C">
            <w:pPr>
              <w:pStyle w:val="ListBullet"/>
            </w:pPr>
            <w:r w:rsidRPr="00EE430C">
              <w:t>personal protective equipment (respirators, gloves, overalls, boots, hearing protection, goggles, masks)</w:t>
            </w:r>
          </w:p>
          <w:p w:rsidR="00000000" w:rsidRPr="00EE430C" w:rsidP="00EE430C">
            <w:pPr>
              <w:pStyle w:val="ListBullet"/>
            </w:pPr>
            <w:r w:rsidRPr="00EE430C">
              <w:t>recording equipment, Dictaphone, camera, mobile phone, pocket calculato</w:t>
            </w:r>
            <w:r w:rsidRPr="00EE430C">
              <w:t>r</w:t>
            </w:r>
          </w:p>
          <w:p w:rsidR="00000000" w:rsidRPr="00EE430C" w:rsidP="00EE430C">
            <w:pPr>
              <w:pStyle w:val="ListBullet"/>
            </w:pPr>
            <w:r w:rsidRPr="00EE430C">
              <w:t xml:space="preserve">satellite imagery, photographs </w:t>
            </w:r>
          </w:p>
          <w:p w:rsidR="00000000" w:rsidRPr="00EE430C" w:rsidP="00EE430C">
            <w:pPr>
              <w:pStyle w:val="ListBullet"/>
            </w:pPr>
            <w:r w:rsidRPr="00EE430C">
              <w:t>storage equipment/facilities</w:t>
            </w:r>
          </w:p>
          <w:p w:rsidR="00000000" w:rsidP="00EE430C">
            <w:pPr>
              <w:pStyle w:val="ListBullet"/>
              <w:rPr>
                <w:lang w:val="en-NZ"/>
              </w:rPr>
            </w:pPr>
            <w:r w:rsidRPr="00EE430C">
              <w:t>tape measure/measuring wheel</w:t>
            </w:r>
          </w:p>
        </w:tc>
      </w:tr>
      <w:tr w:rsidTr="00EE430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EE430C" w:rsidP="00EE430C">
            <w:pPr>
              <w:pStyle w:val="BodyText"/>
            </w:pPr>
            <w:r w:rsidRPr="00EE430C">
              <w:t>Survey documents include one or more of the following:</w:t>
            </w:r>
          </w:p>
          <w:p w:rsidR="00000000" w:rsidP="00EE430C">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EE430C" w:rsidP="00EE430C">
            <w:pPr>
              <w:pStyle w:val="ListBullet"/>
            </w:pPr>
            <w:r w:rsidRPr="00EE430C">
              <w:t>checklists</w:t>
            </w:r>
          </w:p>
          <w:p w:rsidR="00000000" w:rsidRPr="00EE430C" w:rsidP="00EE430C">
            <w:pPr>
              <w:pStyle w:val="ListBullet"/>
            </w:pPr>
            <w:r w:rsidRPr="00EE430C">
              <w:t>guidelines</w:t>
            </w:r>
          </w:p>
          <w:p w:rsidR="00000000" w:rsidP="00EE430C">
            <w:pPr>
              <w:pStyle w:val="ListBullet"/>
              <w:rPr>
                <w:lang w:val="en-NZ"/>
              </w:rPr>
            </w:pPr>
            <w:r w:rsidRPr="00EE430C">
              <w:t>relevant legislation and extracts from standards</w:t>
            </w:r>
          </w:p>
        </w:tc>
      </w:tr>
      <w:tr w:rsidTr="00EE430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E447F1" w:rsidP="00EE430C">
            <w:pPr>
              <w:pStyle w:val="BodyText"/>
            </w:pPr>
            <w:r w:rsidRPr="00EE430C">
              <w:t>Supporting documents include one or more of the following:</w:t>
            </w:r>
          </w:p>
          <w:p w:rsidR="00E447F1" w:rsidP="00EE430C">
            <w:pPr>
              <w:pStyle w:val="BodyText"/>
            </w:pPr>
          </w:p>
          <w:p w:rsidR="00000000" w:rsidP="00EE430C">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EE430C" w:rsidP="00EE430C">
            <w:pPr>
              <w:pStyle w:val="ListBullet"/>
            </w:pPr>
            <w:r w:rsidRPr="00EE430C">
              <w:t>case files/incident reports</w:t>
            </w:r>
          </w:p>
          <w:p w:rsidR="00000000" w:rsidRPr="00EE430C" w:rsidP="00EE430C">
            <w:pPr>
              <w:pStyle w:val="ListBullet"/>
            </w:pPr>
            <w:r w:rsidRPr="00EE430C">
              <w:t xml:space="preserve">certificates of survey, operation, registration </w:t>
            </w:r>
          </w:p>
          <w:p w:rsidR="00000000" w:rsidRPr="00EE430C" w:rsidP="00EE430C">
            <w:pPr>
              <w:pStyle w:val="ListBullet"/>
            </w:pPr>
            <w:r w:rsidRPr="00EE430C">
              <w:t xml:space="preserve">commercial documentation </w:t>
            </w:r>
          </w:p>
          <w:p w:rsidR="00000000" w:rsidRPr="00EE430C" w:rsidP="00EE430C">
            <w:pPr>
              <w:pStyle w:val="ListBullet"/>
            </w:pPr>
            <w:r w:rsidRPr="00EE430C">
              <w:t>deck and engine logs</w:t>
            </w:r>
          </w:p>
          <w:p w:rsidR="00000000" w:rsidRPr="00EE430C" w:rsidP="00EE430C">
            <w:pPr>
              <w:pStyle w:val="ListBullet"/>
            </w:pPr>
            <w:r w:rsidRPr="00EE430C">
              <w:t>forms (such as application forms, notification forms)</w:t>
            </w:r>
          </w:p>
          <w:p w:rsidR="00000000" w:rsidRPr="00EE430C" w:rsidP="00EE430C">
            <w:pPr>
              <w:pStyle w:val="ListBullet"/>
            </w:pPr>
            <w:r w:rsidRPr="00EE430C">
              <w:t>nautical charts and publications</w:t>
            </w:r>
          </w:p>
          <w:p w:rsidR="00000000" w:rsidRPr="00EE430C" w:rsidP="00EE430C">
            <w:pPr>
              <w:pStyle w:val="ListBullet"/>
            </w:pPr>
            <w:r w:rsidRPr="00EE430C">
              <w:t>notices (such as seizure notice, infringement notice)</w:t>
            </w:r>
          </w:p>
          <w:p w:rsidR="00000000" w:rsidRPr="00EE430C" w:rsidP="00EE430C">
            <w:pPr>
              <w:pStyle w:val="ListBullet"/>
            </w:pPr>
            <w:r w:rsidRPr="00EE430C">
              <w:t>operating manuals and owner instructions</w:t>
            </w:r>
          </w:p>
          <w:p w:rsidR="00000000" w:rsidRPr="00EE430C" w:rsidP="00EE430C">
            <w:pPr>
              <w:pStyle w:val="ListBullet"/>
            </w:pPr>
            <w:r w:rsidRPr="00EE430C">
              <w:t>plans</w:t>
            </w:r>
          </w:p>
          <w:p w:rsidR="00000000" w:rsidRPr="00EE430C" w:rsidP="00EE430C">
            <w:pPr>
              <w:pStyle w:val="ListBullet"/>
            </w:pPr>
            <w:r w:rsidRPr="00EE430C">
              <w:t>previous surveys</w:t>
            </w:r>
          </w:p>
          <w:p w:rsidR="00000000" w:rsidRPr="00EE430C" w:rsidP="00EE430C">
            <w:pPr>
              <w:pStyle w:val="ListBullet"/>
            </w:pPr>
            <w:r w:rsidRPr="00EE430C">
              <w:t>safety management system</w:t>
            </w:r>
          </w:p>
          <w:p w:rsidR="00000000" w:rsidRPr="00EE430C" w:rsidP="00EE430C">
            <w:pPr>
              <w:pStyle w:val="ListBullet"/>
            </w:pPr>
            <w:r w:rsidRPr="00EE430C">
              <w:t xml:space="preserve">ship log books and other recordkeeping instruments </w:t>
            </w:r>
          </w:p>
          <w:p w:rsidR="00000000" w:rsidRPr="00EE430C" w:rsidP="00EE430C">
            <w:pPr>
              <w:pStyle w:val="ListBullet"/>
            </w:pPr>
            <w:r w:rsidRPr="00EE430C">
              <w:t>vessel stability book</w:t>
            </w:r>
          </w:p>
          <w:p w:rsidR="00000000" w:rsidP="00EE430C">
            <w:pPr>
              <w:pStyle w:val="ListBullet"/>
              <w:rPr>
                <w:lang w:val="en-NZ"/>
              </w:rPr>
            </w:pPr>
            <w:r w:rsidRPr="00EE430C">
              <w:t>voyage</w:t>
            </w:r>
            <w:r w:rsidRPr="00EE430C">
              <w:t xml:space="preserve"> details, stow plans and manifest</w:t>
            </w:r>
          </w:p>
        </w:tc>
      </w:tr>
      <w:tr w:rsidTr="00EE430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E430C">
            <w:pPr>
              <w:pStyle w:val="BodyText"/>
              <w:rPr>
                <w:lang w:val="en-NZ"/>
              </w:rPr>
            </w:pPr>
            <w:r w:rsidRPr="00EE430C">
              <w:t>Relevant personnel must include:</w:t>
            </w:r>
          </w:p>
        </w:tc>
        <w:tc>
          <w:tcPr>
            <w:tcW w:w="6763" w:type="dxa"/>
            <w:tcBorders>
              <w:top w:val="nil"/>
              <w:left w:val="nil"/>
              <w:bottom w:val="nil"/>
              <w:right w:val="nil"/>
            </w:tcBorders>
            <w:tcMar>
              <w:top w:w="0" w:type="dxa"/>
              <w:left w:w="62" w:type="dxa"/>
              <w:bottom w:w="0" w:type="dxa"/>
              <w:right w:w="62" w:type="dxa"/>
            </w:tcMar>
          </w:tcPr>
          <w:p w:rsidR="00000000" w:rsidRPr="00EE430C" w:rsidP="00EE430C">
            <w:pPr>
              <w:pStyle w:val="ListBullet"/>
            </w:pPr>
            <w:r w:rsidRPr="00EE430C">
              <w:t xml:space="preserve">crew </w:t>
            </w:r>
          </w:p>
          <w:p w:rsidR="00000000" w:rsidRPr="00EE430C" w:rsidP="00EE430C">
            <w:pPr>
              <w:pStyle w:val="ListBullet"/>
            </w:pPr>
            <w:r w:rsidRPr="00EE430C">
              <w:t>manager of private survey company</w:t>
            </w:r>
          </w:p>
          <w:p w:rsidR="00000000" w:rsidRPr="00EE430C" w:rsidP="00EE430C">
            <w:pPr>
              <w:pStyle w:val="ListBullet"/>
            </w:pPr>
            <w:r w:rsidRPr="00EE430C">
              <w:t>owners or owner representatives of vessels and/or charters</w:t>
            </w:r>
          </w:p>
          <w:p w:rsidR="00000000" w:rsidRPr="00EE430C" w:rsidP="00EE430C">
            <w:pPr>
              <w:pStyle w:val="ListBullet"/>
            </w:pPr>
            <w:r w:rsidRPr="00EE430C">
              <w:t>port authorities</w:t>
            </w:r>
          </w:p>
          <w:p w:rsidR="00000000" w:rsidRPr="00EE430C" w:rsidP="00EE430C">
            <w:pPr>
              <w:pStyle w:val="ListBullet"/>
            </w:pPr>
            <w:r w:rsidRPr="00EE430C">
              <w:t xml:space="preserve">representatives of: </w:t>
            </w:r>
          </w:p>
          <w:p w:rsidR="00000000" w:rsidRPr="00EE430C" w:rsidP="00EE430C">
            <w:pPr>
              <w:pStyle w:val="ListBullet2"/>
            </w:pPr>
            <w:r w:rsidRPr="00EE430C">
              <w:t>classification societies</w:t>
            </w:r>
          </w:p>
          <w:p w:rsidR="00000000" w:rsidRPr="00EE430C" w:rsidP="00EE430C">
            <w:pPr>
              <w:pStyle w:val="ListBullet2"/>
            </w:pPr>
            <w:r w:rsidRPr="00EE430C">
              <w:t xml:space="preserve">government </w:t>
            </w:r>
          </w:p>
          <w:p w:rsidR="00000000" w:rsidRPr="00EE430C" w:rsidP="00EE430C">
            <w:pPr>
              <w:pStyle w:val="ListBullet2"/>
            </w:pPr>
            <w:r w:rsidRPr="00EE430C">
              <w:t>law firm</w:t>
            </w:r>
          </w:p>
          <w:p w:rsidR="00000000" w:rsidRPr="00EE430C" w:rsidP="00EE430C">
            <w:pPr>
              <w:pStyle w:val="ListBullet2"/>
            </w:pPr>
            <w:r w:rsidRPr="00EE430C">
              <w:t>protection and indemnity clubs</w:t>
            </w:r>
          </w:p>
          <w:p w:rsidR="00000000" w:rsidRPr="00EE430C" w:rsidP="00EE430C">
            <w:pPr>
              <w:pStyle w:val="ListBullet"/>
            </w:pPr>
            <w:r w:rsidRPr="00EE430C">
              <w:t>salvage associations</w:t>
            </w:r>
          </w:p>
          <w:p w:rsidR="00000000" w:rsidRPr="00EE430C" w:rsidP="00EE430C">
            <w:pPr>
              <w:pStyle w:val="ListBullet"/>
            </w:pPr>
            <w:r w:rsidRPr="00EE430C">
              <w:t>stevedores</w:t>
            </w:r>
          </w:p>
          <w:p w:rsidR="00000000" w:rsidRPr="00EE430C" w:rsidP="00EE430C">
            <w:pPr>
              <w:pStyle w:val="ListBullet"/>
            </w:pPr>
            <w:r w:rsidRPr="00EE430C">
              <w:t>work colleagues</w:t>
            </w:r>
          </w:p>
        </w:tc>
      </w:tr>
    </w:tbl>
    <w:p w:rsidR="00000000" w:rsidRPr="00EE430C" w:rsidP="00EE430C">
      <w:pPr>
        <w:pStyle w:val="BodyText"/>
      </w:pPr>
    </w:p>
    <w:p w:rsidR="00000000" w:rsidRPr="00EE430C" w:rsidP="00EE430C">
      <w:pPr>
        <w:pStyle w:val="AllowPageBreak"/>
      </w:pPr>
    </w:p>
    <w:p w:rsidR="00000000" w:rsidRPr="00EE430C" w:rsidP="00EE430C">
      <w:pPr>
        <w:pStyle w:val="Heading1"/>
      </w:pPr>
      <w:bookmarkStart w:id="9" w:name="O_661989"/>
      <w:bookmarkEnd w:id="9"/>
      <w:r w:rsidRPr="00EE430C">
        <w:t>Unit Mapping Information</w:t>
      </w:r>
    </w:p>
    <w:p w:rsidR="00000000" w:rsidRPr="00EE430C" w:rsidP="00E447F1">
      <w:pPr>
        <w:pStyle w:val="BodyText"/>
      </w:pPr>
      <w:r w:rsidRPr="00EE430C">
        <w:t>This unit replaces and is equivalent to MARM3004A Work in the marine surveying sector.</w:t>
      </w:r>
    </w:p>
    <w:p w:rsidR="00000000" w:rsidRPr="00EE430C" w:rsidP="00EE430C">
      <w:pPr>
        <w:pStyle w:val="Heading1"/>
      </w:pPr>
      <w:bookmarkStart w:id="10" w:name="O_661996"/>
      <w:bookmarkEnd w:id="10"/>
      <w:r w:rsidRPr="00EE430C">
        <w:t>Links</w:t>
      </w:r>
    </w:p>
    <w:p w:rsidR="00000000" w:rsidRPr="00EE430C" w:rsidP="00E447F1">
      <w:pPr>
        <w:pStyle w:val="BodyText"/>
      </w:pPr>
      <w:r w:rsidRPr="00EE430C">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0F3ABF">
        <w:rPr>
          <w:rStyle w:val="Hyperlink"/>
        </w:rPr>
        <w:t>https://vetnet.gov.au/Pages/TrainingDocs.aspx?q=772efb7b-4cce-47fe-9bbd-ee3b1d1eb4c2</w:t>
      </w:r>
      <w:r>
        <w:fldChar w:fldCharType="end"/>
      </w:r>
    </w:p>
    <w:p w:rsidR="00000000" w:rsidRPr="00EE430C" w:rsidP="00E447F1">
      <w:pPr>
        <w:pStyle w:val="BodyText"/>
        <w:sectPr w:rsidSect="00EE430C">
          <w:headerReference w:type="default" r:id="rId10"/>
          <w:footerReference w:type="default" r:id="rId11"/>
          <w:pgSz w:w="11908" w:h="16833"/>
          <w:pgMar w:top="1702" w:right="1418" w:bottom="1702" w:left="1418" w:header="992" w:footer="992" w:gutter="0"/>
          <w:cols w:space="720"/>
          <w:noEndnote/>
          <w:docGrid w:linePitch="299"/>
        </w:sectPr>
      </w:pPr>
    </w:p>
    <w:p w:rsidR="00000000" w:rsidRPr="00EE430C" w:rsidP="00EE430C">
      <w:pPr>
        <w:pStyle w:val="SuperHeading"/>
      </w:pPr>
      <w:r w:rsidRPr="00EE430C">
        <w:t xml:space="preserve">Assessment </w:t>
      </w:r>
      <w:r w:rsidRPr="00EE430C">
        <w:t>Requirements for MARM004 Work in the marine surveying sector</w:t>
      </w:r>
    </w:p>
    <w:p w:rsidR="00000000" w:rsidRPr="00EE430C" w:rsidP="00EE430C">
      <w:pPr>
        <w:pStyle w:val="Heading1"/>
      </w:pPr>
      <w:bookmarkStart w:id="11" w:name="O_661991"/>
      <w:bookmarkEnd w:id="11"/>
      <w:r w:rsidRPr="00EE430C">
        <w:t>Modification History</w:t>
      </w:r>
    </w:p>
    <w:p w:rsidR="00000000" w:rsidRPr="00EE430C" w:rsidP="00E447F1">
      <w:pPr>
        <w:pStyle w:val="BodyText"/>
      </w:pPr>
      <w:r w:rsidRPr="00EE430C">
        <w:t>Release 1. New unit of competency.</w:t>
      </w:r>
    </w:p>
    <w:p w:rsidR="00000000" w:rsidRPr="00EE430C" w:rsidP="00EE430C">
      <w:pPr>
        <w:pStyle w:val="Heading1"/>
      </w:pPr>
      <w:bookmarkStart w:id="12" w:name="O_661992"/>
      <w:bookmarkEnd w:id="12"/>
      <w:r w:rsidRPr="00EE430C">
        <w:t>Performance Evidence</w:t>
      </w:r>
    </w:p>
    <w:tbl>
      <w:tblPr>
        <w:tblW w:w="9498" w:type="dxa"/>
        <w:tblLayout w:type="fixed"/>
        <w:tblCellMar>
          <w:left w:w="62" w:type="dxa"/>
          <w:right w:w="62" w:type="dxa"/>
        </w:tblCellMar>
        <w:tblLook w:val="0000"/>
      </w:tblPr>
      <w:tblGrid>
        <w:gridCol w:w="9498"/>
      </w:tblGrid>
      <w:tr w:rsidTr="00EE430C">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EE430C">
            <w:pPr>
              <w:pStyle w:val="BodyText"/>
              <w:rPr>
                <w:lang w:val="en-NZ"/>
              </w:rPr>
            </w:pPr>
            <w:r w:rsidRPr="00EE430C">
              <w:t>Evidence required to demonstrate competence in this unit must be relevant to and sati</w:t>
            </w:r>
            <w:r w:rsidRPr="00EE430C">
              <w:t>sfy all of the requirements of the elements, performance criteria and range of conditions on at least one occasion and include:</w:t>
            </w:r>
          </w:p>
        </w:tc>
      </w:tr>
      <w:tr w:rsidTr="00EE430C">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EE430C" w:rsidP="00EE430C">
            <w:pPr>
              <w:pStyle w:val="ListBullet"/>
            </w:pPr>
            <w:r w:rsidRPr="00EE430C">
              <w:t>accessing current legislation, marine orders, standards and information relevant to marine surveying sector</w:t>
            </w:r>
          </w:p>
          <w:p w:rsidR="00000000" w:rsidRPr="00EE430C" w:rsidP="00EE430C">
            <w:pPr>
              <w:pStyle w:val="ListBullet"/>
            </w:pPr>
            <w:r w:rsidRPr="00EE430C">
              <w:t>accurately completing relevant documentation and reports within own scope of responsibility</w:t>
            </w:r>
          </w:p>
          <w:p w:rsidR="00000000" w:rsidRPr="00EE430C" w:rsidP="00EE430C">
            <w:pPr>
              <w:pStyle w:val="ListBullet"/>
            </w:pPr>
            <w:r w:rsidRPr="00EE430C">
              <w:t>accurately operating technical and electronic equipment</w:t>
            </w:r>
          </w:p>
          <w:p w:rsidR="00000000" w:rsidRPr="00EE430C" w:rsidP="00EE430C">
            <w:pPr>
              <w:pStyle w:val="ListBullet"/>
            </w:pPr>
            <w:r w:rsidRPr="00EE430C">
              <w:t>applying relevant work health and safety/occupational health and safety (WHS/OHS) requirements and work prac</w:t>
            </w:r>
            <w:r w:rsidRPr="00EE430C">
              <w:t>tices</w:t>
            </w:r>
          </w:p>
          <w:p w:rsidR="00000000" w:rsidRPr="00EE430C" w:rsidP="00EE430C">
            <w:pPr>
              <w:pStyle w:val="ListBullet"/>
            </w:pPr>
            <w:r w:rsidRPr="00EE430C">
              <w:t>communicating effectively verbally and in writing</w:t>
            </w:r>
          </w:p>
          <w:p w:rsidR="00000000" w:rsidRPr="00EE430C" w:rsidP="00EE430C">
            <w:pPr>
              <w:pStyle w:val="ListBullet"/>
            </w:pPr>
            <w:r w:rsidRPr="00EE430C">
              <w:t>developing a rapport with colleagues and people external to the organisation</w:t>
            </w:r>
          </w:p>
          <w:p w:rsidR="00000000" w:rsidRPr="00EE430C" w:rsidP="00EE430C">
            <w:pPr>
              <w:pStyle w:val="ListBullet"/>
            </w:pPr>
            <w:r w:rsidRPr="00EE430C">
              <w:t>effectively liaising with internal and external authorities and/or agencies</w:t>
            </w:r>
          </w:p>
          <w:p w:rsidR="00000000" w:rsidRPr="00EE430C" w:rsidP="00EE430C">
            <w:pPr>
              <w:pStyle w:val="ListBullet"/>
            </w:pPr>
            <w:r w:rsidRPr="00EE430C">
              <w:t>ensuring currency of relevant legislative and r</w:t>
            </w:r>
            <w:r w:rsidRPr="00EE430C">
              <w:t>egulatory knowledge</w:t>
            </w:r>
          </w:p>
          <w:p w:rsidR="00000000" w:rsidRPr="00EE430C" w:rsidP="00EE430C">
            <w:pPr>
              <w:pStyle w:val="ListBullet"/>
            </w:pPr>
            <w:r w:rsidRPr="00EE430C">
              <w:t>identifying and applying appropriate conduct and ethical behaviour</w:t>
            </w:r>
          </w:p>
          <w:p w:rsidR="00000000" w:rsidRPr="00EE430C" w:rsidP="00EE430C">
            <w:pPr>
              <w:pStyle w:val="ListBullet"/>
            </w:pPr>
            <w:r w:rsidRPr="00EE430C">
              <w:t>resolving conflict</w:t>
            </w:r>
          </w:p>
          <w:p w:rsidR="00000000" w:rsidRPr="00EE430C" w:rsidP="00EE430C">
            <w:pPr>
              <w:pStyle w:val="ListBullet"/>
            </w:pPr>
            <w:r w:rsidRPr="00EE430C">
              <w:t>using a range of communication techniques such as establishing rapport, listening, probing, reflecting, negotiation, conflict resolution.</w:t>
            </w:r>
          </w:p>
        </w:tc>
      </w:tr>
    </w:tbl>
    <w:p w:rsidR="00000000" w:rsidRPr="00EE430C" w:rsidP="00EE430C">
      <w:pPr>
        <w:pStyle w:val="BodyText"/>
      </w:pPr>
    </w:p>
    <w:p w:rsidR="00000000" w:rsidRPr="00EE430C" w:rsidP="00EE430C">
      <w:pPr>
        <w:pStyle w:val="AllowPageBreak"/>
      </w:pPr>
    </w:p>
    <w:p w:rsidR="00000000" w:rsidRPr="00EE430C" w:rsidP="00EE430C">
      <w:pPr>
        <w:pStyle w:val="Heading1"/>
      </w:pPr>
      <w:bookmarkStart w:id="13" w:name="O_661993"/>
      <w:bookmarkEnd w:id="13"/>
      <w:r w:rsidRPr="00EE430C">
        <w:t>Knowledge Evidence</w:t>
      </w:r>
    </w:p>
    <w:tbl>
      <w:tblPr>
        <w:tblW w:w="9498" w:type="dxa"/>
        <w:tblLayout w:type="fixed"/>
        <w:tblCellMar>
          <w:left w:w="62" w:type="dxa"/>
          <w:right w:w="62" w:type="dxa"/>
        </w:tblCellMar>
        <w:tblLook w:val="0000"/>
      </w:tblPr>
      <w:tblGrid>
        <w:gridCol w:w="9498"/>
      </w:tblGrid>
      <w:tr w:rsidTr="00EE430C">
        <w:tblPrEx>
          <w:tblW w:w="9498" w:type="dxa"/>
          <w:tblLayout w:type="fixed"/>
          <w:tblCellMar>
            <w:left w:w="62" w:type="dxa"/>
            <w:right w:w="62" w:type="dxa"/>
          </w:tblCellMar>
          <w:tblLook w:val="0000"/>
        </w:tblPrEx>
        <w:trPr>
          <w:trHeight w:val="823"/>
        </w:trPr>
        <w:tc>
          <w:tcPr>
            <w:tcW w:w="9498" w:type="dxa"/>
            <w:tcBorders>
              <w:top w:val="nil"/>
              <w:left w:val="nil"/>
              <w:bottom w:val="nil"/>
              <w:right w:val="nil"/>
            </w:tcBorders>
            <w:tcMar>
              <w:top w:w="0" w:type="dxa"/>
              <w:left w:w="62" w:type="dxa"/>
              <w:bottom w:w="0" w:type="dxa"/>
              <w:right w:w="62" w:type="dxa"/>
            </w:tcMar>
          </w:tcPr>
          <w:p w:rsidR="00000000" w:rsidP="00EE430C">
            <w:pPr>
              <w:pStyle w:val="BodyText"/>
              <w:rPr>
                <w:lang w:val="en-NZ"/>
              </w:rPr>
            </w:pPr>
            <w:r w:rsidRPr="00EE430C">
              <w:t>Evidence required to demonstrate competence in this unit must be relevant to and satisfy all of the requirements of the elements, performance criteria and range of conditions and include knowledge of:</w:t>
            </w:r>
          </w:p>
        </w:tc>
      </w:tr>
      <w:tr w:rsidTr="00EE430C">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EE430C" w:rsidP="00EE430C">
            <w:pPr>
              <w:pStyle w:val="ListBullet"/>
            </w:pPr>
            <w:r w:rsidRPr="00EE430C">
              <w:t>domestic commercial vessel</w:t>
            </w:r>
            <w:r w:rsidRPr="00EE430C">
              <w:t xml:space="preserve"> operations</w:t>
            </w:r>
          </w:p>
          <w:p w:rsidR="00000000" w:rsidRPr="00EE430C" w:rsidP="00EE430C">
            <w:pPr>
              <w:pStyle w:val="ListBullet"/>
            </w:pPr>
            <w:r w:rsidRPr="00EE430C">
              <w:t>effective listening and communication techniques</w:t>
            </w:r>
          </w:p>
          <w:p w:rsidR="00000000" w:rsidRPr="00EE430C" w:rsidP="00EE430C">
            <w:pPr>
              <w:pStyle w:val="ListBullet"/>
            </w:pPr>
            <w:r w:rsidRPr="00EE430C">
              <w:t>equal employment opportunity, equity and diversity principles</w:t>
            </w:r>
          </w:p>
          <w:p w:rsidR="00000000" w:rsidRPr="00EE430C" w:rsidP="00EE430C">
            <w:pPr>
              <w:pStyle w:val="ListBullet"/>
            </w:pPr>
            <w:r w:rsidRPr="00EE430C">
              <w:t>government legislation and regulations relating to:</w:t>
            </w:r>
          </w:p>
          <w:p w:rsidR="00000000" w:rsidRPr="00EE430C" w:rsidP="00EE430C">
            <w:pPr>
              <w:pStyle w:val="ListBullet2"/>
            </w:pPr>
            <w:r w:rsidRPr="00EE430C">
              <w:t>accepted codes of behaviour/codes of practice</w:t>
            </w:r>
          </w:p>
          <w:p w:rsidR="00000000" w:rsidRPr="00EE430C" w:rsidP="00EE430C">
            <w:pPr>
              <w:pStyle w:val="ListBullet2"/>
            </w:pPr>
            <w:r w:rsidRPr="00EE430C">
              <w:t>combined Uniform Shipping Laws (USL) Code and National Standard for Commercial Vessels (NSCV)</w:t>
            </w:r>
          </w:p>
          <w:p w:rsidR="00000000" w:rsidRPr="00EE430C" w:rsidP="00EE430C">
            <w:pPr>
              <w:pStyle w:val="ListBullet2"/>
            </w:pPr>
            <w:r w:rsidRPr="00EE430C">
              <w:t>environmental protection</w:t>
            </w:r>
          </w:p>
          <w:p w:rsidR="00000000" w:rsidRPr="00EE430C" w:rsidP="00EE430C">
            <w:pPr>
              <w:pStyle w:val="ListBullet2"/>
            </w:pPr>
            <w:r w:rsidRPr="00EE430C">
              <w:t xml:space="preserve">load lines </w:t>
            </w:r>
          </w:p>
          <w:p w:rsidR="00000000" w:rsidRPr="00EE430C" w:rsidP="00EE430C">
            <w:pPr>
              <w:pStyle w:val="ListBullet2"/>
            </w:pPr>
            <w:r w:rsidRPr="00EE430C">
              <w:t>Marine Safety (Domestic Commercial Vessel) National Law</w:t>
            </w:r>
          </w:p>
          <w:p w:rsidR="00000000" w:rsidRPr="00EE430C" w:rsidP="00EE430C">
            <w:pPr>
              <w:pStyle w:val="ListBullet2"/>
            </w:pPr>
            <w:r w:rsidRPr="00EE430C">
              <w:t>International Convention for the Prevention of Pollution from Ships (</w:t>
            </w:r>
            <w:r w:rsidRPr="00EE430C">
              <w:t>MARPOL) and safety of life at sea (SOLAS) and how they apply to survey tasks</w:t>
            </w:r>
          </w:p>
          <w:p w:rsidR="00000000" w:rsidRPr="00EE430C" w:rsidP="00EE430C">
            <w:pPr>
              <w:pStyle w:val="ListBullet2"/>
            </w:pPr>
            <w:r w:rsidRPr="00EE430C">
              <w:t>WHS/OHS</w:t>
            </w:r>
          </w:p>
          <w:p w:rsidR="00000000" w:rsidRPr="00EE430C" w:rsidP="00EE430C">
            <w:pPr>
              <w:pStyle w:val="ListBullet"/>
            </w:pPr>
            <w:r w:rsidRPr="00EE430C">
              <w:t>IMO Conventions and Codes, including Australian Maritime Safety Authority (AMSA) Marine Orders and how they apply to survey purpose</w:t>
            </w:r>
          </w:p>
          <w:p w:rsidR="00000000" w:rsidRPr="00EE430C" w:rsidP="00EE430C">
            <w:pPr>
              <w:pStyle w:val="ListBullet"/>
            </w:pPr>
            <w:r w:rsidRPr="00EE430C">
              <w:t>industry specific codes of conduct and</w:t>
            </w:r>
            <w:r w:rsidRPr="00EE430C">
              <w:t xml:space="preserve"> ethics</w:t>
            </w:r>
          </w:p>
          <w:p w:rsidR="00000000" w:rsidRPr="00EE430C" w:rsidP="00EE430C">
            <w:pPr>
              <w:pStyle w:val="ListBullet"/>
            </w:pPr>
            <w:r w:rsidRPr="00EE430C">
              <w:t>legal requirements relating to recording, security and privacy of information</w:t>
            </w:r>
          </w:p>
          <w:p w:rsidR="00000000" w:rsidRPr="00EE430C" w:rsidP="00EE430C">
            <w:pPr>
              <w:pStyle w:val="ListBullet"/>
            </w:pPr>
            <w:r w:rsidRPr="00EE430C">
              <w:t>organisational policies and guidelines relating to interviews and information gathering prior to and during the survey</w:t>
            </w:r>
          </w:p>
          <w:p w:rsidR="00000000" w:rsidRPr="00EE430C" w:rsidP="00EE430C">
            <w:pPr>
              <w:pStyle w:val="ListBullet"/>
            </w:pPr>
            <w:r w:rsidRPr="00EE430C">
              <w:t>range of different survey types for commercial vessels</w:t>
            </w:r>
          </w:p>
          <w:p w:rsidR="00000000" w:rsidRPr="00EE430C" w:rsidP="00EE430C">
            <w:pPr>
              <w:pStyle w:val="ListBullet"/>
            </w:pPr>
            <w:r w:rsidRPr="00EE430C">
              <w:t>reporting requirements including appropriate format and content</w:t>
            </w:r>
          </w:p>
          <w:p w:rsidR="00000000" w:rsidRPr="00EE430C" w:rsidP="00EE430C">
            <w:pPr>
              <w:pStyle w:val="ListBullet"/>
            </w:pPr>
            <w:r w:rsidRPr="00EE430C">
              <w:t>risks related to marine surveying tasks</w:t>
            </w:r>
          </w:p>
          <w:p w:rsidR="00000000" w:rsidRPr="00EE430C" w:rsidP="00EE430C">
            <w:pPr>
              <w:pStyle w:val="ListBullet"/>
            </w:pPr>
            <w:r w:rsidRPr="00EE430C">
              <w:t>role of surveyor</w:t>
            </w:r>
          </w:p>
          <w:p w:rsidR="00000000" w:rsidRPr="00EE430C" w:rsidP="00EE430C">
            <w:pPr>
              <w:pStyle w:val="ListBullet"/>
            </w:pPr>
            <w:r w:rsidRPr="00EE430C">
              <w:t>statutory survey schedules</w:t>
            </w:r>
          </w:p>
          <w:p w:rsidR="00000000" w:rsidRPr="00EE430C" w:rsidP="00EE430C">
            <w:pPr>
              <w:pStyle w:val="ListBullet"/>
            </w:pPr>
            <w:r w:rsidRPr="00EE430C">
              <w:t>tools required for different survey types.</w:t>
            </w:r>
          </w:p>
        </w:tc>
      </w:tr>
    </w:tbl>
    <w:p w:rsidR="00000000" w:rsidRPr="00EE430C" w:rsidP="00EE430C">
      <w:pPr>
        <w:pStyle w:val="BodyText"/>
      </w:pPr>
    </w:p>
    <w:p w:rsidR="00000000" w:rsidRPr="00EE430C" w:rsidP="00EE430C">
      <w:pPr>
        <w:pStyle w:val="AllowPageBreak"/>
      </w:pPr>
    </w:p>
    <w:p w:rsidR="00000000" w:rsidRPr="00EE430C" w:rsidP="00EE430C">
      <w:pPr>
        <w:pStyle w:val="Heading1"/>
      </w:pPr>
      <w:bookmarkStart w:id="14" w:name="O_661994"/>
      <w:bookmarkEnd w:id="14"/>
      <w:r w:rsidRPr="00EE430C">
        <w:t>Assessment Conditions</w:t>
      </w:r>
    </w:p>
    <w:p w:rsidR="00000000" w:rsidRPr="00EE430C" w:rsidP="00E447F1">
      <w:pPr>
        <w:pStyle w:val="BodyText"/>
      </w:pPr>
      <w:r w:rsidRPr="00EE430C">
        <w:t>Assessors must satisfy National Vocational Education and Training Regulator (NVR)/Australian Quality Training Framework (AQTF) assessor requirements.</w:t>
      </w:r>
    </w:p>
    <w:p w:rsidR="00000000" w:rsidRPr="00EE430C" w:rsidP="00E447F1">
      <w:pPr>
        <w:pStyle w:val="BodyText"/>
      </w:pPr>
      <w:r w:rsidRPr="00EE430C">
        <w:t>Assessment must satisfy the National Vocational Education and Training Reg</w:t>
      </w:r>
      <w:r w:rsidRPr="00EE430C">
        <w:t>ulator (NVR)/Australian Quality Training Framework (AQTF) standards.</w:t>
      </w:r>
    </w:p>
    <w:p w:rsidR="00000000" w:rsidRPr="00EE430C" w:rsidP="00E447F1">
      <w:pPr>
        <w:pStyle w:val="BodyText"/>
      </w:pPr>
      <w:r w:rsidRPr="00EE430C">
        <w:t xml:space="preserve">Assessment processes and techniques must be appropriate to the language, literacy and numeracy requirements of the work being performed and the needs of the candidate. </w:t>
      </w:r>
    </w:p>
    <w:p w:rsidR="00000000" w:rsidRPr="00EE430C" w:rsidP="00E447F1">
      <w:pPr>
        <w:pStyle w:val="BodyText"/>
      </w:pPr>
      <w:r w:rsidRPr="00EE430C">
        <w:t>Assessment must occur in workplace operational situations or where these are not available, in simulated workplace operational situations or an industry-approved marine operations site that replicates workplace conditions.</w:t>
      </w:r>
    </w:p>
    <w:p w:rsidR="00000000" w:rsidRPr="00EE430C" w:rsidP="00E447F1">
      <w:pPr>
        <w:pStyle w:val="BodyText"/>
      </w:pPr>
      <w:r w:rsidRPr="00EE430C">
        <w:t>Resources for assessment include</w:t>
      </w:r>
      <w:r w:rsidRPr="00EE430C">
        <w:t xml:space="preserve"> access to:</w:t>
      </w:r>
    </w:p>
    <w:p w:rsidR="00000000" w:rsidRPr="00EE430C" w:rsidP="00EE430C">
      <w:pPr>
        <w:pStyle w:val="ListBullet"/>
      </w:pPr>
      <w:r w:rsidRPr="00EE430C">
        <w:t>relevant documentation including workplace procedures, regulations, codes of practice and operation manuals</w:t>
      </w:r>
    </w:p>
    <w:p w:rsidR="00000000" w:rsidRPr="00EE430C" w:rsidP="00EE430C">
      <w:pPr>
        <w:pStyle w:val="ListBullet"/>
      </w:pPr>
      <w:r w:rsidRPr="00EE430C">
        <w:t>tools, equipment, materials and personal protective equipment currently used in industry when conducting commercial vessel survey</w:t>
      </w:r>
    </w:p>
    <w:p w:rsidR="00000000" w:rsidRPr="00EE430C" w:rsidP="00EE430C">
      <w:pPr>
        <w:pStyle w:val="BodyText"/>
      </w:pPr>
    </w:p>
    <w:p w:rsidR="00000000" w:rsidRPr="00EE430C" w:rsidP="00E447F1">
      <w:pPr>
        <w:pStyle w:val="BodyText"/>
      </w:pPr>
      <w:r w:rsidRPr="00EE430C">
        <w:t>Perf</w:t>
      </w:r>
      <w:r w:rsidRPr="00EE430C">
        <w:t>ormance should be demonstrated consistently over time and in a suitable range of contexts.</w:t>
      </w:r>
    </w:p>
    <w:p w:rsidR="00000000" w:rsidRPr="00EE430C" w:rsidP="00EE430C">
      <w:pPr>
        <w:pStyle w:val="Heading1"/>
      </w:pPr>
      <w:bookmarkStart w:id="15" w:name="O_661997"/>
      <w:bookmarkEnd w:id="15"/>
      <w:r w:rsidRPr="00EE430C">
        <w:t>Links</w:t>
      </w:r>
    </w:p>
    <w:p w:rsidR="00000000" w:rsidRPr="00EE430C" w:rsidP="00E447F1">
      <w:pPr>
        <w:pStyle w:val="BodyText"/>
      </w:pPr>
      <w:r w:rsidRPr="00EE430C">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0F3ABF">
        <w:rPr>
          <w:rStyle w:val="Hyperlink"/>
        </w:rPr>
        <w:t>https://vetnet.gov.au/Pages/TrainingDocs.aspx?q=772efb7b-4cce-47fe-9bbd-ee3b1d1eb4c2</w:t>
      </w:r>
      <w:r>
        <w:fldChar w:fldCharType="end"/>
      </w:r>
    </w:p>
    <w:p w:rsidR="00000000" w:rsidRPr="00EE430C" w:rsidP="00EE430C"/>
    <w:sectPr w:rsidSect="00EE430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3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30C" w:rsidRPr="00E447F1" w:rsidP="00E447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3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7F1" w:rsidP="00EE43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E447F1" w:rsidP="00EE430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447F1" w:rsidP="00EE430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30C" w:rsidP="00EE430C">
    <w:pPr>
      <w:pStyle w:val="Footer"/>
      <w:framePr w:wrap="around"/>
    </w:pPr>
    <w:r>
      <w:fldChar w:fldCharType="begin"/>
    </w:r>
    <w:r>
      <w:instrText xml:space="preserve"> DOCPROPERTY  Subject  \* MERGEFORMAT </w:instrText>
    </w:r>
    <w:r>
      <w:fldChar w:fldCharType="separate"/>
    </w:r>
    <w:r w:rsidR="00E447F1">
      <w:t>Approved</w:t>
    </w:r>
    <w:r w:rsidR="00E447F1">
      <w:fldChar w:fldCharType="end"/>
    </w:r>
    <w:r>
      <w:tab/>
      <w:t xml:space="preserve">Page </w:t>
    </w:r>
    <w:r>
      <w:fldChar w:fldCharType="begin"/>
    </w:r>
    <w:r>
      <w:instrText xml:space="preserve"> PAGE  \* Arabic  \* MERGEFORMAT </w:instrText>
    </w:r>
    <w:r>
      <w:fldChar w:fldCharType="separate"/>
    </w:r>
    <w:r w:rsidR="00E447F1">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447F1">
      <w:rPr>
        <w:noProof/>
      </w:rPr>
      <w:t>7</w:t>
    </w:r>
    <w:r>
      <w:rPr>
        <w:noProof/>
      </w:rPr>
      <w:fldChar w:fldCharType="end"/>
    </w:r>
  </w:p>
  <w:p w:rsidR="00EE430C" w:rsidP="00EE430C">
    <w:pPr>
      <w:pStyle w:val="Footer"/>
      <w:framePr w:wrap="around"/>
    </w:pPr>
    <w:r>
      <w:t xml:space="preserve">© Commonwealth of Australia, </w:t>
    </w:r>
    <w:r>
      <w:fldChar w:fldCharType="begin"/>
    </w:r>
    <w:r>
      <w:instrText xml:space="preserve"> DATE  \@ "yyyy"  \* MERGEFORMAT </w:instrText>
    </w:r>
    <w:r>
      <w:fldChar w:fldCharType="separate"/>
    </w:r>
    <w:r w:rsidR="00E447F1">
      <w:rPr>
        <w:noProof/>
      </w:rPr>
      <w:t>2025</w:t>
    </w:r>
    <w:r>
      <w:fldChar w:fldCharType="end"/>
    </w:r>
    <w:r>
      <w:tab/>
    </w:r>
    <w:r>
      <w:fldChar w:fldCharType="begin"/>
    </w:r>
    <w:r>
      <w:instrText xml:space="preserve"> DOCPROPERTY  Author  \* MERGEFORMAT </w:instrText>
    </w:r>
    <w:r>
      <w:fldChar w:fldCharType="separate"/>
    </w:r>
    <w:r w:rsidR="00E447F1">
      <w:t>Industry Skills Australia</w:t>
    </w:r>
    <w:r w:rsidR="00E447F1">
      <w:fldChar w:fldCharType="end"/>
    </w:r>
  </w:p>
  <w:p w:rsidR="00EE430C" w:rsidP="00EE43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3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7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430C" w:rsidRPr="00E447F1" w:rsidP="00E447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3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7F1" w:rsidRPr="002D2AF8" w:rsidP="00EE430C">
    <w:pPr>
      <w:pStyle w:val="Header"/>
      <w:framePr w:wrap="around"/>
    </w:pPr>
    <w:r>
      <w:fldChar w:fldCharType="begin"/>
    </w:r>
    <w:r>
      <w:instrText xml:space="preserve"> TITLE   \* MERGEFORMAT </w:instrText>
    </w:r>
    <w:r>
      <w:fldChar w:fldCharType="separate"/>
    </w:r>
    <w:r>
      <w:t>MARM004 Work in the marine surveying sector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447F1" w:rsidP="00EE430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30C" w:rsidRPr="002D2AF8" w:rsidP="00EE430C">
    <w:pPr>
      <w:pStyle w:val="Header"/>
      <w:framePr w:wrap="around"/>
    </w:pPr>
    <w:r>
      <w:fldChar w:fldCharType="begin"/>
    </w:r>
    <w:r>
      <w:instrText xml:space="preserve"> TITLE   \* MERGEFORMAT </w:instrText>
    </w:r>
    <w:r>
      <w:fldChar w:fldCharType="separate"/>
    </w:r>
    <w:r w:rsidR="00E447F1">
      <w:t>MARM004 Work in the marine surveying sector</w:t>
    </w:r>
    <w:r w:rsidR="00E447F1">
      <w:fldChar w:fldCharType="end"/>
    </w:r>
    <w:r>
      <w:tab/>
      <w:t xml:space="preserve">Date this document was generated: </w:t>
    </w:r>
    <w:r>
      <w:fldChar w:fldCharType="begin"/>
    </w:r>
    <w:r>
      <w:instrText xml:space="preserve"> CREATEDATE  \@ "d MMMM yyyy"  \* MERGEFORMAT </w:instrText>
    </w:r>
    <w:r>
      <w:fldChar w:fldCharType="separate"/>
    </w:r>
    <w:r w:rsidR="00E447F1">
      <w:rPr>
        <w:noProof/>
      </w:rPr>
      <w:t>2 March 2025</w:t>
    </w:r>
    <w:r>
      <w:fldChar w:fldCharType="end"/>
    </w:r>
  </w:p>
  <w:p w:rsidR="00EE430C" w:rsidP="00EE43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64A5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98EF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0E84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43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430C"/>
    <w:pPr>
      <w:spacing w:before="360" w:after="60"/>
      <w:outlineLvl w:val="0"/>
    </w:pPr>
    <w:rPr>
      <w:sz w:val="32"/>
    </w:rPr>
  </w:style>
  <w:style w:type="paragraph" w:styleId="Heading2">
    <w:name w:val="heading 2"/>
    <w:basedOn w:val="HeadingBase"/>
    <w:next w:val="BodyText"/>
    <w:link w:val="Heading2Char"/>
    <w:qFormat/>
    <w:rsid w:val="00EE430C"/>
    <w:pPr>
      <w:keepLines/>
      <w:spacing w:before="240" w:after="120"/>
      <w:outlineLvl w:val="1"/>
    </w:pPr>
    <w:rPr>
      <w:sz w:val="28"/>
      <w:szCs w:val="40"/>
    </w:rPr>
  </w:style>
  <w:style w:type="paragraph" w:styleId="Heading3">
    <w:name w:val="heading 3"/>
    <w:basedOn w:val="HeadingBase"/>
    <w:next w:val="BodyText"/>
    <w:link w:val="Heading3Char"/>
    <w:qFormat/>
    <w:rsid w:val="00EE430C"/>
    <w:pPr>
      <w:spacing w:before="180" w:after="120"/>
      <w:outlineLvl w:val="2"/>
    </w:pPr>
    <w:rPr>
      <w:spacing w:val="-10"/>
      <w:kern w:val="32"/>
    </w:rPr>
  </w:style>
  <w:style w:type="paragraph" w:styleId="Heading4">
    <w:name w:val="heading 4"/>
    <w:basedOn w:val="HeadingBase"/>
    <w:next w:val="BodyText"/>
    <w:link w:val="Heading4Char"/>
    <w:qFormat/>
    <w:rsid w:val="00EE430C"/>
    <w:pPr>
      <w:spacing w:before="160" w:after="120"/>
      <w:outlineLvl w:val="3"/>
    </w:pPr>
    <w:rPr>
      <w:sz w:val="22"/>
    </w:rPr>
  </w:style>
  <w:style w:type="paragraph" w:styleId="Heading5">
    <w:name w:val="heading 5"/>
    <w:basedOn w:val="HeadingBase"/>
    <w:next w:val="Normal"/>
    <w:link w:val="Heading5Char"/>
    <w:qFormat/>
    <w:rsid w:val="00EE430C"/>
    <w:pPr>
      <w:spacing w:before="80"/>
      <w:outlineLvl w:val="4"/>
    </w:pPr>
    <w:rPr>
      <w:color w:val="918585"/>
      <w:sz w:val="20"/>
    </w:rPr>
  </w:style>
  <w:style w:type="paragraph" w:styleId="Heading6">
    <w:name w:val="heading 6"/>
    <w:basedOn w:val="HeadingBase"/>
    <w:next w:val="Normal"/>
    <w:link w:val="Heading6Char"/>
    <w:qFormat/>
    <w:rsid w:val="00EE430C"/>
    <w:pPr>
      <w:spacing w:before="60"/>
      <w:outlineLvl w:val="5"/>
    </w:pPr>
    <w:rPr>
      <w:color w:val="918585"/>
      <w:sz w:val="20"/>
    </w:rPr>
  </w:style>
  <w:style w:type="paragraph" w:styleId="Heading7">
    <w:name w:val="heading 7"/>
    <w:basedOn w:val="Normal"/>
    <w:next w:val="Normal"/>
    <w:link w:val="Heading7Char"/>
    <w:qFormat/>
    <w:rsid w:val="00EE430C"/>
    <w:pPr>
      <w:ind w:left="720"/>
      <w:outlineLvl w:val="6"/>
    </w:pPr>
    <w:rPr>
      <w:i/>
    </w:rPr>
  </w:style>
  <w:style w:type="paragraph" w:styleId="Heading8">
    <w:name w:val="heading 8"/>
    <w:basedOn w:val="Normal"/>
    <w:next w:val="Normal"/>
    <w:link w:val="Heading8Char"/>
    <w:qFormat/>
    <w:rsid w:val="00EE430C"/>
    <w:pPr>
      <w:ind w:left="720"/>
      <w:outlineLvl w:val="7"/>
    </w:pPr>
    <w:rPr>
      <w:i/>
    </w:rPr>
  </w:style>
  <w:style w:type="paragraph" w:styleId="Heading9">
    <w:name w:val="heading 9"/>
    <w:basedOn w:val="Normal"/>
    <w:next w:val="Normal"/>
    <w:link w:val="Heading9Char"/>
    <w:qFormat/>
    <w:rsid w:val="00EE430C"/>
    <w:pPr>
      <w:ind w:left="720"/>
      <w:outlineLvl w:val="8"/>
    </w:pPr>
    <w:rPr>
      <w:i/>
    </w:rPr>
  </w:style>
  <w:style w:type="character" w:default="1" w:styleId="DefaultParagraphFont">
    <w:name w:val="Default Paragraph Font"/>
    <w:uiPriority w:val="1"/>
    <w:unhideWhenUsed/>
    <w:rsid w:val="00EE43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430C"/>
  </w:style>
  <w:style w:type="character" w:customStyle="1" w:styleId="Heading1Char">
    <w:name w:val="Heading 1 Char"/>
    <w:basedOn w:val="DefaultParagraphFont"/>
    <w:link w:val="Heading1"/>
    <w:rsid w:val="00EE430C"/>
    <w:rPr>
      <w:rFonts w:ascii="Times New Roman" w:eastAsia="Times New Roman" w:hAnsi="Times New Roman" w:cs="Times New Roman"/>
      <w:b/>
      <w:sz w:val="32"/>
      <w:szCs w:val="20"/>
      <w:lang w:eastAsia="en-US"/>
    </w:rPr>
  </w:style>
  <w:style w:type="paragraph" w:styleId="BodyText">
    <w:name w:val="Body Text"/>
    <w:basedOn w:val="Normal"/>
    <w:link w:val="BodyTextChar"/>
    <w:rsid w:val="00EE43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430C"/>
    <w:rPr>
      <w:rFonts w:ascii="Times New Roman" w:eastAsia="Times New Roman" w:hAnsi="Times New Roman" w:cs="Times New Roman"/>
      <w:sz w:val="24"/>
      <w:lang w:eastAsia="en-US"/>
    </w:rPr>
  </w:style>
  <w:style w:type="paragraph" w:styleId="ListBullet">
    <w:name w:val="List Bullet"/>
    <w:basedOn w:val="List"/>
    <w:rsid w:val="00EE430C"/>
    <w:pPr>
      <w:numPr>
        <w:numId w:val="12"/>
      </w:numPr>
      <w:tabs>
        <w:tab w:val="clear" w:pos="340"/>
      </w:tabs>
      <w:spacing w:before="40" w:after="40"/>
    </w:pPr>
  </w:style>
  <w:style w:type="character" w:customStyle="1" w:styleId="SpecialBold">
    <w:name w:val="Special Bold"/>
    <w:basedOn w:val="DefaultParagraphFont"/>
    <w:rsid w:val="00EE430C"/>
    <w:rPr>
      <w:b/>
      <w:spacing w:val="0"/>
    </w:rPr>
  </w:style>
  <w:style w:type="paragraph" w:styleId="ListBullet2">
    <w:name w:val="List Bullet 2"/>
    <w:basedOn w:val="List2"/>
    <w:rsid w:val="00EE430C"/>
    <w:pPr>
      <w:numPr>
        <w:numId w:val="13"/>
      </w:numPr>
      <w:tabs>
        <w:tab w:val="clear" w:pos="680"/>
      </w:tabs>
    </w:pPr>
  </w:style>
  <w:style w:type="paragraph" w:customStyle="1" w:styleId="SuperHeading">
    <w:name w:val="SuperHeading"/>
    <w:basedOn w:val="Normal"/>
    <w:rsid w:val="00EE430C"/>
    <w:pPr>
      <w:spacing w:before="240" w:after="120"/>
      <w:outlineLvl w:val="0"/>
    </w:pPr>
    <w:rPr>
      <w:rFonts w:ascii="Times New Roman" w:hAnsi="Times New Roman"/>
      <w:b/>
      <w:sz w:val="32"/>
    </w:rPr>
  </w:style>
  <w:style w:type="paragraph" w:customStyle="1" w:styleId="AllowPageBreak">
    <w:name w:val="AllowPageBreak"/>
    <w:rsid w:val="00EE43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43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43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43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43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43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43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43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430C"/>
    <w:rPr>
      <w:rFonts w:ascii="Courier New" w:eastAsia="Times New Roman" w:hAnsi="Courier New" w:cs="Times New Roman"/>
      <w:i/>
      <w:szCs w:val="20"/>
      <w:lang w:eastAsia="en-US"/>
    </w:rPr>
  </w:style>
  <w:style w:type="paragraph" w:customStyle="1" w:styleId="HeadingBase">
    <w:name w:val="Heading Base"/>
    <w:rsid w:val="00EE43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430C"/>
    <w:pPr>
      <w:tabs>
        <w:tab w:val="right" w:leader="dot" w:pos="9072"/>
      </w:tabs>
      <w:ind w:left="567"/>
    </w:pPr>
    <w:rPr>
      <w:szCs w:val="22"/>
    </w:rPr>
  </w:style>
  <w:style w:type="paragraph" w:customStyle="1" w:styleId="TOCBase">
    <w:name w:val="TOC Base"/>
    <w:rsid w:val="00EE43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430C"/>
    <w:pPr>
      <w:tabs>
        <w:tab w:val="right" w:leader="dot" w:pos="9072"/>
      </w:tabs>
      <w:spacing w:before="40" w:after="40"/>
      <w:ind w:left="284"/>
    </w:pPr>
    <w:rPr>
      <w:rFonts w:ascii="Times New Roman" w:hAnsi="Times New Roman"/>
    </w:rPr>
  </w:style>
  <w:style w:type="paragraph" w:styleId="TOC1">
    <w:name w:val="toc 1"/>
    <w:basedOn w:val="TOCBase"/>
    <w:next w:val="Normal"/>
    <w:rsid w:val="00EE43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43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430C"/>
    <w:rPr>
      <w:rFonts w:ascii="Times New Roman" w:eastAsia="Times New Roman" w:hAnsi="Times New Roman" w:cs="Times New Roman"/>
      <w:sz w:val="16"/>
      <w:lang w:eastAsia="en-US"/>
    </w:rPr>
  </w:style>
  <w:style w:type="paragraph" w:styleId="Title">
    <w:name w:val="Title"/>
    <w:basedOn w:val="HeadingBase"/>
    <w:link w:val="TitleChar"/>
    <w:qFormat/>
    <w:rsid w:val="00EE430C"/>
    <w:pPr>
      <w:spacing w:before="5040"/>
      <w:jc w:val="center"/>
    </w:pPr>
    <w:rPr>
      <w:sz w:val="48"/>
      <w:szCs w:val="72"/>
      <w:lang w:val="en-US"/>
    </w:rPr>
  </w:style>
  <w:style w:type="character" w:customStyle="1" w:styleId="TitleChar">
    <w:name w:val="Title Char"/>
    <w:basedOn w:val="DefaultParagraphFont"/>
    <w:link w:val="Title"/>
    <w:rsid w:val="00EE43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430C"/>
    <w:pPr>
      <w:tabs>
        <w:tab w:val="left" w:pos="3600"/>
        <w:tab w:val="left" w:pos="3958"/>
      </w:tabs>
    </w:pPr>
  </w:style>
  <w:style w:type="paragraph" w:styleId="List">
    <w:name w:val="List"/>
    <w:basedOn w:val="BodyText"/>
    <w:next w:val="BodyText"/>
    <w:rsid w:val="00EE430C"/>
    <w:pPr>
      <w:tabs>
        <w:tab w:val="left" w:pos="340"/>
      </w:tabs>
      <w:spacing w:before="60" w:after="60"/>
      <w:ind w:left="340" w:hanging="340"/>
    </w:pPr>
  </w:style>
  <w:style w:type="paragraph" w:customStyle="1" w:styleId="Note">
    <w:name w:val="Note"/>
    <w:basedOn w:val="BodyText"/>
    <w:rsid w:val="00EE43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430C"/>
    <w:pPr>
      <w:framePr w:wrap="auto" w:hAnchor="text" w:y="6049"/>
    </w:pPr>
    <w:rPr>
      <w:color w:val="000000"/>
      <w:sz w:val="40"/>
    </w:rPr>
  </w:style>
  <w:style w:type="paragraph" w:customStyle="1" w:styleId="TOCTitle">
    <w:name w:val="TOCTitle"/>
    <w:basedOn w:val="Heading1"/>
    <w:rsid w:val="00EE430C"/>
    <w:pPr>
      <w:spacing w:after="240"/>
      <w:jc w:val="center"/>
      <w:outlineLvl w:val="9"/>
    </w:pPr>
    <w:rPr>
      <w:caps/>
    </w:rPr>
  </w:style>
  <w:style w:type="paragraph" w:customStyle="1" w:styleId="Version">
    <w:name w:val="Version"/>
    <w:rsid w:val="00EE43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430C"/>
    <w:pPr>
      <w:keepNext w:val="0"/>
      <w:tabs>
        <w:tab w:val="right" w:pos="4176"/>
      </w:tabs>
      <w:ind w:left="198" w:hanging="198"/>
    </w:pPr>
    <w:rPr>
      <w:rFonts w:ascii="Garamond" w:hAnsi="Garamond"/>
    </w:rPr>
  </w:style>
  <w:style w:type="paragraph" w:styleId="IndexHeading">
    <w:name w:val="index heading"/>
    <w:basedOn w:val="Normal"/>
    <w:next w:val="Index1"/>
    <w:semiHidden/>
    <w:rsid w:val="00EE430C"/>
    <w:pPr>
      <w:spacing w:before="120" w:after="120"/>
    </w:pPr>
    <w:rPr>
      <w:rFonts w:ascii="Arial" w:hAnsi="Arial"/>
      <w:b/>
      <w:color w:val="918585"/>
      <w:sz w:val="24"/>
    </w:rPr>
  </w:style>
  <w:style w:type="paragraph" w:styleId="Header">
    <w:name w:val="header"/>
    <w:basedOn w:val="Normal"/>
    <w:link w:val="HeaderChar"/>
    <w:rsid w:val="00EE43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430C"/>
    <w:rPr>
      <w:rFonts w:ascii="Times New Roman" w:eastAsia="Times New Roman" w:hAnsi="Times New Roman" w:cs="Times New Roman"/>
      <w:sz w:val="16"/>
      <w:szCs w:val="20"/>
      <w:lang w:val="en-GB" w:eastAsia="en-US"/>
    </w:rPr>
  </w:style>
  <w:style w:type="paragraph" w:customStyle="1" w:styleId="Chapter">
    <w:name w:val="Chapter"/>
    <w:basedOn w:val="Normal"/>
    <w:rsid w:val="00EE430C"/>
    <w:pPr>
      <w:spacing w:before="240"/>
    </w:pPr>
    <w:rPr>
      <w:rFonts w:ascii="Times New Roman" w:hAnsi="Times New Roman"/>
      <w:smallCaps/>
      <w:spacing w:val="80"/>
      <w:sz w:val="28"/>
    </w:rPr>
  </w:style>
  <w:style w:type="paragraph" w:customStyle="1" w:styleId="InChapter">
    <w:name w:val="InChapter"/>
    <w:basedOn w:val="Heading3"/>
    <w:rsid w:val="00EE430C"/>
    <w:pPr>
      <w:spacing w:after="240"/>
      <w:outlineLvl w:val="9"/>
    </w:pPr>
    <w:rPr>
      <w:noProof/>
    </w:rPr>
  </w:style>
  <w:style w:type="paragraph" w:styleId="Index2">
    <w:name w:val="index 2"/>
    <w:basedOn w:val="Normal"/>
    <w:next w:val="Normal"/>
    <w:semiHidden/>
    <w:rsid w:val="00EE430C"/>
    <w:pPr>
      <w:tabs>
        <w:tab w:val="right" w:pos="4176"/>
      </w:tabs>
      <w:ind w:left="568" w:hanging="284"/>
    </w:pPr>
    <w:rPr>
      <w:rFonts w:ascii="Garamond" w:hAnsi="Garamond"/>
    </w:rPr>
  </w:style>
  <w:style w:type="paragraph" w:customStyle="1" w:styleId="Byline">
    <w:name w:val="Byline"/>
    <w:rsid w:val="00EE43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430C"/>
    <w:pPr>
      <w:tabs>
        <w:tab w:val="clear" w:pos="3600"/>
        <w:tab w:val="clear" w:pos="3958"/>
      </w:tabs>
      <w:jc w:val="right"/>
    </w:pPr>
  </w:style>
  <w:style w:type="character" w:styleId="Emphasis">
    <w:name w:val="Emphasis"/>
    <w:basedOn w:val="DefaultParagraphFont"/>
    <w:qFormat/>
    <w:rsid w:val="00EE430C"/>
    <w:rPr>
      <w:i/>
    </w:rPr>
  </w:style>
  <w:style w:type="paragraph" w:styleId="Caption">
    <w:name w:val="caption"/>
    <w:basedOn w:val="BodyText"/>
    <w:next w:val="Normal"/>
    <w:qFormat/>
    <w:rsid w:val="00EE430C"/>
    <w:pPr>
      <w:framePr w:w="2268" w:hSpace="181" w:vSpace="181" w:wrap="around" w:vAnchor="text" w:hAnchor="page" w:x="1135" w:y="285" w:anchorLock="1"/>
    </w:pPr>
    <w:rPr>
      <w:i/>
    </w:rPr>
  </w:style>
  <w:style w:type="paragraph" w:customStyle="1" w:styleId="MiniTOCTitle">
    <w:name w:val="MiniTOCTitle"/>
    <w:basedOn w:val="Heading4"/>
    <w:rsid w:val="00EE430C"/>
    <w:pPr>
      <w:spacing w:before="240"/>
      <w:outlineLvl w:val="9"/>
    </w:pPr>
    <w:rPr>
      <w:noProof/>
      <w:sz w:val="24"/>
    </w:rPr>
  </w:style>
  <w:style w:type="paragraph" w:customStyle="1" w:styleId="MiniTOCItem">
    <w:name w:val="MiniTOCItem"/>
    <w:basedOn w:val="ListBullet"/>
    <w:rsid w:val="00EE430C"/>
    <w:pPr>
      <w:numPr>
        <w:numId w:val="0"/>
      </w:numPr>
      <w:tabs>
        <w:tab w:val="right" w:leader="dot" w:pos="6521"/>
      </w:tabs>
      <w:spacing w:before="0" w:after="0"/>
    </w:pPr>
  </w:style>
  <w:style w:type="paragraph" w:customStyle="1" w:styleId="TOFTitle">
    <w:name w:val="TOFTitle"/>
    <w:basedOn w:val="TOCTitle"/>
    <w:rsid w:val="00EE430C"/>
  </w:style>
  <w:style w:type="paragraph" w:styleId="TableofFigures">
    <w:name w:val="table of figures"/>
    <w:basedOn w:val="Normal"/>
    <w:next w:val="Normal"/>
    <w:semiHidden/>
    <w:rsid w:val="00EE430C"/>
    <w:pPr>
      <w:tabs>
        <w:tab w:val="right" w:leader="dot" w:pos="9072"/>
      </w:tabs>
      <w:ind w:left="970" w:hanging="403"/>
    </w:pPr>
    <w:rPr>
      <w:rFonts w:ascii="Times New Roman" w:hAnsi="Times New Roman"/>
      <w:b/>
    </w:rPr>
  </w:style>
  <w:style w:type="paragraph" w:styleId="ListNumber">
    <w:name w:val="List Number"/>
    <w:basedOn w:val="List"/>
    <w:rsid w:val="00EE430C"/>
    <w:pPr>
      <w:numPr>
        <w:numId w:val="15"/>
      </w:numPr>
      <w:tabs>
        <w:tab w:val="clear" w:pos="340"/>
      </w:tabs>
    </w:pPr>
  </w:style>
  <w:style w:type="character" w:customStyle="1" w:styleId="WingdingSymbols">
    <w:name w:val="Wingding Symbols"/>
    <w:rsid w:val="00EE430C"/>
    <w:rPr>
      <w:rFonts w:ascii="Wingdings" w:hAnsi="Wingdings"/>
    </w:rPr>
  </w:style>
  <w:style w:type="paragraph" w:customStyle="1" w:styleId="TableHeading">
    <w:name w:val="Table Heading"/>
    <w:basedOn w:val="HeadingBase"/>
    <w:rsid w:val="00EE430C"/>
    <w:pPr>
      <w:keepLines/>
      <w:pBdr>
        <w:bottom w:val="single" w:sz="6" w:space="1" w:color="918585"/>
      </w:pBdr>
      <w:spacing w:before="240"/>
    </w:pPr>
  </w:style>
  <w:style w:type="character" w:customStyle="1" w:styleId="HotSpot">
    <w:name w:val="HotSpot"/>
    <w:rsid w:val="00EE430C"/>
    <w:rPr>
      <w:color w:val="0033CC"/>
      <w:u w:val="none"/>
    </w:rPr>
  </w:style>
  <w:style w:type="paragraph" w:customStyle="1" w:styleId="BodyTextRight">
    <w:name w:val="Body Text Right"/>
    <w:basedOn w:val="BodyText"/>
    <w:rsid w:val="00EE430C"/>
    <w:pPr>
      <w:spacing w:before="0" w:after="0"/>
      <w:jc w:val="right"/>
    </w:pPr>
  </w:style>
  <w:style w:type="paragraph" w:styleId="Index3">
    <w:name w:val="index 3"/>
    <w:basedOn w:val="ListNumber2"/>
    <w:next w:val="Normal"/>
    <w:semiHidden/>
    <w:rsid w:val="00EE430C"/>
    <w:pPr>
      <w:numPr>
        <w:numId w:val="0"/>
      </w:numPr>
      <w:tabs>
        <w:tab w:val="right" w:leader="dot" w:pos="4176"/>
      </w:tabs>
    </w:pPr>
  </w:style>
  <w:style w:type="paragraph" w:styleId="ListNumber2">
    <w:name w:val="List Number 2"/>
    <w:basedOn w:val="List2"/>
    <w:rsid w:val="00EE430C"/>
    <w:pPr>
      <w:numPr>
        <w:numId w:val="10"/>
      </w:numPr>
      <w:tabs>
        <w:tab w:val="clear" w:pos="1060"/>
      </w:tabs>
    </w:pPr>
  </w:style>
  <w:style w:type="paragraph" w:customStyle="1" w:styleId="MarginNote">
    <w:name w:val="Margin Note"/>
    <w:basedOn w:val="BodyText"/>
    <w:rsid w:val="00EE43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43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43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430C"/>
    <w:rPr>
      <w:sz w:val="32"/>
    </w:rPr>
  </w:style>
  <w:style w:type="paragraph" w:customStyle="1" w:styleId="HeadingProcedure">
    <w:name w:val="Heading Procedure"/>
    <w:basedOn w:val="HeadingBase"/>
    <w:next w:val="Normal"/>
    <w:rsid w:val="00EE430C"/>
    <w:pPr>
      <w:tabs>
        <w:tab w:val="left" w:pos="0"/>
      </w:tabs>
      <w:spacing w:before="120" w:after="60"/>
    </w:pPr>
    <w:rPr>
      <w:i/>
      <w:color w:val="918585"/>
      <w:sz w:val="22"/>
    </w:rPr>
  </w:style>
  <w:style w:type="paragraph" w:customStyle="1" w:styleId="TableBodyText">
    <w:name w:val="Table Body Text"/>
    <w:basedOn w:val="BodyText"/>
    <w:rsid w:val="00EE430C"/>
    <w:pPr>
      <w:spacing w:before="60" w:after="60"/>
    </w:pPr>
  </w:style>
  <w:style w:type="paragraph" w:styleId="ListContinue">
    <w:name w:val="List Continue"/>
    <w:basedOn w:val="List"/>
    <w:rsid w:val="00EE430C"/>
    <w:pPr>
      <w:ind w:firstLine="0"/>
    </w:pPr>
  </w:style>
  <w:style w:type="paragraph" w:customStyle="1" w:styleId="ListNote">
    <w:name w:val="List Note"/>
    <w:basedOn w:val="List"/>
    <w:rsid w:val="00EE430C"/>
    <w:pPr>
      <w:pBdr>
        <w:top w:val="single" w:sz="6" w:space="2" w:color="918585"/>
        <w:bottom w:val="single" w:sz="6" w:space="2" w:color="918585"/>
      </w:pBdr>
      <w:tabs>
        <w:tab w:val="left" w:pos="1021"/>
      </w:tabs>
      <w:ind w:firstLine="0"/>
    </w:pPr>
  </w:style>
  <w:style w:type="paragraph" w:customStyle="1" w:styleId="Warning">
    <w:name w:val="Warning"/>
    <w:basedOn w:val="BodyText"/>
    <w:rsid w:val="00EE430C"/>
    <w:pPr>
      <w:shd w:val="clear" w:color="auto" w:fill="D9D9D9"/>
      <w:tabs>
        <w:tab w:val="left" w:pos="992"/>
      </w:tabs>
      <w:ind w:left="119" w:right="119"/>
    </w:pPr>
    <w:rPr>
      <w:sz w:val="20"/>
    </w:rPr>
  </w:style>
  <w:style w:type="paragraph" w:customStyle="1" w:styleId="MarginIcons">
    <w:name w:val="Margin Icons"/>
    <w:basedOn w:val="BodyText"/>
    <w:rsid w:val="00EE43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430C"/>
    <w:rPr>
      <w:rFonts w:ascii="Courier New" w:hAnsi="Courier New"/>
    </w:rPr>
  </w:style>
  <w:style w:type="paragraph" w:customStyle="1" w:styleId="NoteBullet">
    <w:name w:val="Note Bullet"/>
    <w:basedOn w:val="Note"/>
    <w:rsid w:val="00EE430C"/>
    <w:pPr>
      <w:tabs>
        <w:tab w:val="clear" w:pos="680"/>
      </w:tabs>
      <w:spacing w:before="60" w:after="60"/>
    </w:pPr>
  </w:style>
  <w:style w:type="paragraph" w:customStyle="1" w:styleId="SubHeading2">
    <w:name w:val="SubHeading2"/>
    <w:basedOn w:val="HeadingBase"/>
    <w:rsid w:val="00EE430C"/>
    <w:pPr>
      <w:spacing w:before="240" w:after="60"/>
    </w:pPr>
    <w:rPr>
      <w:sz w:val="20"/>
    </w:rPr>
  </w:style>
  <w:style w:type="paragraph" w:customStyle="1" w:styleId="SubHeading1">
    <w:name w:val="SubHeading1"/>
    <w:basedOn w:val="HeadingBase"/>
    <w:rsid w:val="00EE430C"/>
    <w:pPr>
      <w:spacing w:before="240" w:after="60"/>
    </w:pPr>
    <w:rPr>
      <w:color w:val="918585"/>
      <w:sz w:val="22"/>
    </w:rPr>
  </w:style>
  <w:style w:type="paragraph" w:customStyle="1" w:styleId="SideHeading">
    <w:name w:val="Side Heading"/>
    <w:basedOn w:val="HeadingBase"/>
    <w:rsid w:val="00EE43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430C"/>
    <w:pPr>
      <w:tabs>
        <w:tab w:val="num" w:pos="360"/>
      </w:tabs>
    </w:pPr>
  </w:style>
  <w:style w:type="paragraph" w:styleId="PlainText">
    <w:name w:val="Plain Text"/>
    <w:basedOn w:val="Normal"/>
    <w:link w:val="PlainTextChar"/>
    <w:rsid w:val="00EE430C"/>
    <w:rPr>
      <w:sz w:val="20"/>
    </w:rPr>
  </w:style>
  <w:style w:type="character" w:customStyle="1" w:styleId="PlainTextChar">
    <w:name w:val="Plain Text Char"/>
    <w:basedOn w:val="DefaultParagraphFont"/>
    <w:link w:val="PlainText"/>
    <w:rsid w:val="00EE430C"/>
    <w:rPr>
      <w:rFonts w:ascii="Courier New" w:eastAsia="Times New Roman" w:hAnsi="Courier New" w:cs="Times New Roman"/>
      <w:sz w:val="20"/>
      <w:szCs w:val="20"/>
      <w:lang w:eastAsia="en-US"/>
    </w:rPr>
  </w:style>
  <w:style w:type="character" w:customStyle="1" w:styleId="MenuOption">
    <w:name w:val="Menu Option"/>
    <w:basedOn w:val="DefaultParagraphFont"/>
    <w:rsid w:val="00EE430C"/>
    <w:rPr>
      <w:b/>
      <w:smallCaps/>
    </w:rPr>
  </w:style>
  <w:style w:type="paragraph" w:customStyle="1" w:styleId="TableListNumber">
    <w:name w:val="Table List Number"/>
    <w:basedOn w:val="ListNumber"/>
    <w:rsid w:val="00EE430C"/>
    <w:pPr>
      <w:numPr>
        <w:numId w:val="0"/>
      </w:numPr>
    </w:pPr>
  </w:style>
  <w:style w:type="paragraph" w:styleId="TOC4">
    <w:name w:val="toc 4"/>
    <w:basedOn w:val="TOCBase"/>
    <w:next w:val="Normal"/>
    <w:semiHidden/>
    <w:rsid w:val="00EE430C"/>
    <w:pPr>
      <w:tabs>
        <w:tab w:val="right" w:leader="dot" w:pos="9071"/>
      </w:tabs>
      <w:ind w:left="1701"/>
    </w:pPr>
  </w:style>
  <w:style w:type="paragraph" w:customStyle="1" w:styleId="ListAlpha">
    <w:name w:val="List Alpha"/>
    <w:basedOn w:val="List"/>
    <w:rsid w:val="00EE430C"/>
    <w:pPr>
      <w:numPr>
        <w:numId w:val="9"/>
      </w:numPr>
    </w:pPr>
  </w:style>
  <w:style w:type="paragraph" w:customStyle="1" w:styleId="ListAlpha2">
    <w:name w:val="List Alpha 2"/>
    <w:basedOn w:val="List2"/>
    <w:rsid w:val="00EE430C"/>
    <w:pPr>
      <w:numPr>
        <w:numId w:val="8"/>
      </w:numPr>
    </w:pPr>
  </w:style>
  <w:style w:type="paragraph" w:styleId="List2">
    <w:name w:val="List 2"/>
    <w:basedOn w:val="BodyText"/>
    <w:rsid w:val="00EE430C"/>
    <w:pPr>
      <w:tabs>
        <w:tab w:val="left" w:pos="680"/>
      </w:tabs>
      <w:spacing w:before="60" w:after="60"/>
      <w:ind w:left="680" w:hanging="340"/>
    </w:pPr>
  </w:style>
  <w:style w:type="paragraph" w:styleId="List3">
    <w:name w:val="List 3"/>
    <w:basedOn w:val="BodyText"/>
    <w:rsid w:val="00EE430C"/>
    <w:pPr>
      <w:tabs>
        <w:tab w:val="left" w:pos="1021"/>
      </w:tabs>
      <w:spacing w:before="60" w:after="60"/>
      <w:ind w:left="1020" w:hanging="340"/>
    </w:pPr>
  </w:style>
  <w:style w:type="paragraph" w:styleId="List4">
    <w:name w:val="List 4"/>
    <w:basedOn w:val="BodyText"/>
    <w:rsid w:val="00EE430C"/>
    <w:pPr>
      <w:tabs>
        <w:tab w:val="left" w:pos="1361"/>
      </w:tabs>
      <w:spacing w:before="60" w:after="60"/>
      <w:ind w:left="1361" w:hanging="340"/>
    </w:pPr>
  </w:style>
  <w:style w:type="paragraph" w:styleId="List5">
    <w:name w:val="List 5"/>
    <w:basedOn w:val="BodyText"/>
    <w:rsid w:val="00EE430C"/>
    <w:pPr>
      <w:tabs>
        <w:tab w:val="left" w:pos="1701"/>
      </w:tabs>
      <w:spacing w:before="60" w:after="60"/>
      <w:ind w:left="1701" w:hanging="340"/>
    </w:pPr>
  </w:style>
  <w:style w:type="paragraph" w:styleId="ListBullet3">
    <w:name w:val="List Bullet 3"/>
    <w:basedOn w:val="List3"/>
    <w:rsid w:val="00EE430C"/>
    <w:pPr>
      <w:numPr>
        <w:numId w:val="14"/>
      </w:numPr>
      <w:tabs>
        <w:tab w:val="clear" w:pos="1021"/>
      </w:tabs>
      <w:ind w:left="1037" w:hanging="357"/>
    </w:pPr>
  </w:style>
  <w:style w:type="paragraph" w:styleId="ListBullet4">
    <w:name w:val="List Bullet 4"/>
    <w:basedOn w:val="List4"/>
    <w:rsid w:val="00EE430C"/>
    <w:pPr>
      <w:numPr>
        <w:numId w:val="3"/>
      </w:numPr>
      <w:tabs>
        <w:tab w:val="clear" w:pos="1361"/>
      </w:tabs>
    </w:pPr>
  </w:style>
  <w:style w:type="paragraph" w:styleId="ListBullet5">
    <w:name w:val="List Bullet 5"/>
    <w:basedOn w:val="List5"/>
    <w:rsid w:val="00EE430C"/>
    <w:pPr>
      <w:numPr>
        <w:numId w:val="4"/>
      </w:numPr>
    </w:pPr>
  </w:style>
  <w:style w:type="paragraph" w:styleId="ListContinue2">
    <w:name w:val="List Continue 2"/>
    <w:basedOn w:val="List2"/>
    <w:rsid w:val="00EE430C"/>
    <w:pPr>
      <w:ind w:firstLine="0"/>
    </w:pPr>
  </w:style>
  <w:style w:type="paragraph" w:styleId="ListContinue3">
    <w:name w:val="List Continue 3"/>
    <w:basedOn w:val="List3"/>
    <w:rsid w:val="00EE430C"/>
    <w:pPr>
      <w:ind w:left="1021" w:firstLine="0"/>
    </w:pPr>
  </w:style>
  <w:style w:type="paragraph" w:styleId="ListContinue4">
    <w:name w:val="List Continue 4"/>
    <w:basedOn w:val="List4"/>
    <w:rsid w:val="00EE430C"/>
    <w:pPr>
      <w:ind w:firstLine="0"/>
    </w:pPr>
  </w:style>
  <w:style w:type="paragraph" w:styleId="ListContinue5">
    <w:name w:val="List Continue 5"/>
    <w:basedOn w:val="List5"/>
    <w:rsid w:val="00EE430C"/>
    <w:pPr>
      <w:ind w:firstLine="0"/>
    </w:pPr>
  </w:style>
  <w:style w:type="paragraph" w:styleId="ListNumber3">
    <w:name w:val="List Number 3"/>
    <w:basedOn w:val="List3"/>
    <w:rsid w:val="00EE430C"/>
    <w:pPr>
      <w:numPr>
        <w:numId w:val="5"/>
      </w:numPr>
    </w:pPr>
  </w:style>
  <w:style w:type="paragraph" w:styleId="ListNumber4">
    <w:name w:val="List Number 4"/>
    <w:basedOn w:val="List4"/>
    <w:rsid w:val="00EE430C"/>
    <w:pPr>
      <w:numPr>
        <w:numId w:val="6"/>
      </w:numPr>
    </w:pPr>
  </w:style>
  <w:style w:type="paragraph" w:styleId="ListNumber5">
    <w:name w:val="List Number 5"/>
    <w:basedOn w:val="List5"/>
    <w:rsid w:val="00EE430C"/>
    <w:pPr>
      <w:numPr>
        <w:numId w:val="7"/>
      </w:numPr>
    </w:pPr>
  </w:style>
  <w:style w:type="paragraph" w:styleId="BlockText">
    <w:name w:val="Block Text"/>
    <w:basedOn w:val="Normal"/>
    <w:rsid w:val="00EE430C"/>
    <w:pPr>
      <w:spacing w:after="120"/>
      <w:ind w:left="1440" w:right="1440"/>
    </w:pPr>
  </w:style>
  <w:style w:type="character" w:customStyle="1" w:styleId="Subscript">
    <w:name w:val="Subscript"/>
    <w:basedOn w:val="DefaultParagraphFont"/>
    <w:rsid w:val="00EE430C"/>
    <w:rPr>
      <w:sz w:val="16"/>
      <w:vertAlign w:val="subscript"/>
    </w:rPr>
  </w:style>
  <w:style w:type="character" w:customStyle="1" w:styleId="Superscript">
    <w:name w:val="Superscript"/>
    <w:basedOn w:val="DefaultParagraphFont"/>
    <w:rsid w:val="00EE430C"/>
    <w:rPr>
      <w:sz w:val="16"/>
      <w:vertAlign w:val="superscript"/>
    </w:rPr>
  </w:style>
  <w:style w:type="character" w:customStyle="1" w:styleId="Symbols">
    <w:name w:val="Symbols"/>
    <w:basedOn w:val="DefaultParagraphFont"/>
    <w:rsid w:val="00EE430C"/>
    <w:rPr>
      <w:rFonts w:ascii="Symbol" w:hAnsi="Symbol"/>
    </w:rPr>
  </w:style>
  <w:style w:type="character" w:customStyle="1" w:styleId="MenuOptions">
    <w:name w:val="Menu Options"/>
    <w:basedOn w:val="DefaultParagraphFont"/>
    <w:rsid w:val="00EE430C"/>
    <w:rPr>
      <w:rFonts w:ascii="Arial Narrow" w:hAnsi="Arial Narrow"/>
      <w:smallCaps/>
    </w:rPr>
  </w:style>
  <w:style w:type="character" w:customStyle="1" w:styleId="Buttons">
    <w:name w:val="Buttons"/>
    <w:basedOn w:val="DefaultParagraphFont"/>
    <w:rsid w:val="00EE430C"/>
    <w:rPr>
      <w:b/>
    </w:rPr>
  </w:style>
  <w:style w:type="character" w:customStyle="1" w:styleId="Underlined">
    <w:name w:val="Underlined"/>
    <w:basedOn w:val="DefaultParagraphFont"/>
    <w:rsid w:val="00EE430C"/>
    <w:rPr>
      <w:u w:val="single"/>
    </w:rPr>
  </w:style>
  <w:style w:type="paragraph" w:customStyle="1" w:styleId="TableBodyTextRight">
    <w:name w:val="Table Body Text Right"/>
    <w:basedOn w:val="TableBodyText"/>
    <w:rsid w:val="00EE430C"/>
    <w:pPr>
      <w:widowControl w:val="0"/>
      <w:autoSpaceDE w:val="0"/>
      <w:autoSpaceDN w:val="0"/>
      <w:adjustRightInd w:val="0"/>
      <w:jc w:val="right"/>
    </w:pPr>
    <w:rPr>
      <w:rFonts w:cs="Arial"/>
      <w:szCs w:val="18"/>
    </w:rPr>
  </w:style>
  <w:style w:type="paragraph" w:customStyle="1" w:styleId="CopyrightText">
    <w:name w:val="Copyright Text"/>
    <w:basedOn w:val="BodyText"/>
    <w:rsid w:val="00EE430C"/>
    <w:rPr>
      <w:sz w:val="18"/>
    </w:rPr>
  </w:style>
  <w:style w:type="paragraph" w:customStyle="1" w:styleId="BodySmallRight">
    <w:name w:val="Body Small Right"/>
    <w:basedOn w:val="BodyTextRight"/>
    <w:rsid w:val="00EE430C"/>
    <w:rPr>
      <w:sz w:val="18"/>
      <w:szCs w:val="18"/>
    </w:rPr>
  </w:style>
  <w:style w:type="paragraph" w:customStyle="1" w:styleId="MarginEdition">
    <w:name w:val="Margin Edition"/>
    <w:basedOn w:val="MarginNote"/>
    <w:rsid w:val="00EE430C"/>
    <w:pPr>
      <w:spacing w:before="0" w:after="0"/>
    </w:pPr>
    <w:rPr>
      <w:rFonts w:ascii="Times New Roman" w:hAnsi="Times New Roman"/>
      <w:color w:val="999999"/>
    </w:rPr>
  </w:style>
  <w:style w:type="paragraph" w:customStyle="1" w:styleId="Spacer">
    <w:name w:val="Spacer"/>
    <w:basedOn w:val="Normal"/>
    <w:rsid w:val="00EE430C"/>
    <w:rPr>
      <w:sz w:val="2"/>
      <w:szCs w:val="2"/>
    </w:rPr>
  </w:style>
  <w:style w:type="character" w:customStyle="1" w:styleId="Small">
    <w:name w:val="Small"/>
    <w:basedOn w:val="DefaultParagraphFont"/>
    <w:rsid w:val="00EE430C"/>
    <w:rPr>
      <w:sz w:val="16"/>
    </w:rPr>
  </w:style>
  <w:style w:type="paragraph" w:customStyle="1" w:styleId="WideTable">
    <w:name w:val="Wide Table"/>
    <w:basedOn w:val="Normal"/>
    <w:rsid w:val="00EE430C"/>
    <w:pPr>
      <w:ind w:left="-1418"/>
    </w:pPr>
    <w:rPr>
      <w:sz w:val="2"/>
      <w:szCs w:val="2"/>
    </w:rPr>
  </w:style>
  <w:style w:type="character" w:styleId="PageNumber">
    <w:name w:val="page number"/>
    <w:basedOn w:val="DefaultParagraphFont"/>
    <w:rsid w:val="00EE430C"/>
  </w:style>
  <w:style w:type="paragraph" w:styleId="Quote">
    <w:name w:val="Quote"/>
    <w:basedOn w:val="Heading1"/>
    <w:link w:val="QuoteChar"/>
    <w:qFormat/>
    <w:rsid w:val="00EE430C"/>
    <w:rPr>
      <w:b w:val="0"/>
      <w:sz w:val="72"/>
      <w:szCs w:val="72"/>
      <w:lang w:val="en-NZ"/>
    </w:rPr>
  </w:style>
  <w:style w:type="character" w:customStyle="1" w:styleId="QuoteChar">
    <w:name w:val="Quote Char"/>
    <w:basedOn w:val="DefaultParagraphFont"/>
    <w:link w:val="Quote"/>
    <w:rsid w:val="00EE43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430C"/>
    <w:pPr>
      <w:pageBreakBefore/>
    </w:pPr>
  </w:style>
  <w:style w:type="paragraph" w:customStyle="1" w:styleId="Border">
    <w:name w:val="Border"/>
    <w:basedOn w:val="Normal"/>
    <w:qFormat/>
    <w:rsid w:val="00EE43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430C"/>
    <w:rPr>
      <w:b/>
      <w:bCs/>
      <w:i/>
      <w:iCs/>
      <w:color w:val="auto"/>
    </w:rPr>
  </w:style>
  <w:style w:type="paragraph" w:styleId="IntenseQuote">
    <w:name w:val="Intense Quote"/>
    <w:basedOn w:val="Normal"/>
    <w:next w:val="Normal"/>
    <w:link w:val="IntenseQuoteChar"/>
    <w:uiPriority w:val="30"/>
    <w:qFormat/>
    <w:rsid w:val="00EE43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43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430C"/>
    <w:rPr>
      <w:smallCaps/>
      <w:color w:val="auto"/>
      <w:u w:val="single"/>
    </w:rPr>
  </w:style>
  <w:style w:type="character" w:styleId="IntenseReference">
    <w:name w:val="Intense Reference"/>
    <w:basedOn w:val="DefaultParagraphFont"/>
    <w:uiPriority w:val="32"/>
    <w:qFormat/>
    <w:rsid w:val="00EE430C"/>
    <w:rPr>
      <w:b/>
      <w:bCs/>
      <w:smallCaps/>
      <w:color w:val="auto"/>
      <w:spacing w:val="5"/>
      <w:u w:val="single"/>
    </w:rPr>
  </w:style>
  <w:style w:type="paragraph" w:customStyle="1" w:styleId="2ColumnHeading">
    <w:name w:val="2Column Heading"/>
    <w:basedOn w:val="BodyText"/>
    <w:qFormat/>
    <w:rsid w:val="00EE430C"/>
    <w:pPr>
      <w:spacing w:after="60"/>
      <w:ind w:left="-2268"/>
    </w:pPr>
    <w:rPr>
      <w:b/>
    </w:rPr>
  </w:style>
  <w:style w:type="paragraph" w:customStyle="1" w:styleId="Heading1TOC">
    <w:name w:val="Heading1 TOC"/>
    <w:basedOn w:val="Normal"/>
    <w:qFormat/>
    <w:rsid w:val="00EE430C"/>
    <w:pPr>
      <w:spacing w:before="240" w:after="120"/>
    </w:pPr>
    <w:rPr>
      <w:rFonts w:ascii="Times New Roman" w:hAnsi="Times New Roman"/>
      <w:b/>
      <w:sz w:val="32"/>
    </w:rPr>
  </w:style>
  <w:style w:type="paragraph" w:customStyle="1" w:styleId="Heading2TOC">
    <w:name w:val="Heading2 TOC"/>
    <w:basedOn w:val="Normal"/>
    <w:qFormat/>
    <w:rsid w:val="00EE430C"/>
    <w:pPr>
      <w:spacing w:before="240" w:after="60"/>
    </w:pPr>
    <w:rPr>
      <w:rFonts w:ascii="Times New Roman" w:hAnsi="Times New Roman"/>
      <w:b/>
      <w:sz w:val="28"/>
    </w:rPr>
  </w:style>
  <w:style w:type="character" w:customStyle="1" w:styleId="Underline">
    <w:name w:val="Underline"/>
    <w:basedOn w:val="DefaultParagraphFont"/>
    <w:qFormat/>
    <w:rsid w:val="00EE430C"/>
    <w:rPr>
      <w:u w:val="single"/>
    </w:rPr>
  </w:style>
  <w:style w:type="character" w:customStyle="1" w:styleId="BoldandItalics">
    <w:name w:val="Bold and Italics"/>
    <w:qFormat/>
    <w:rsid w:val="00EE430C"/>
    <w:rPr>
      <w:b/>
      <w:i/>
      <w:u w:val="none"/>
    </w:rPr>
  </w:style>
  <w:style w:type="paragraph" w:styleId="BalloonText">
    <w:name w:val="Balloon Text"/>
    <w:basedOn w:val="Normal"/>
    <w:link w:val="BalloonTextChar"/>
    <w:rsid w:val="00EE430C"/>
    <w:rPr>
      <w:rFonts w:ascii="Tahoma" w:hAnsi="Tahoma" w:cs="Tahoma"/>
      <w:sz w:val="16"/>
      <w:szCs w:val="16"/>
    </w:rPr>
  </w:style>
  <w:style w:type="character" w:customStyle="1" w:styleId="BalloonTextChar">
    <w:name w:val="Balloon Text Char"/>
    <w:basedOn w:val="DefaultParagraphFont"/>
    <w:link w:val="BalloonText"/>
    <w:rsid w:val="00EE43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43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43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430C"/>
    <w:rPr>
      <w:b/>
      <w:color w:val="660033"/>
      <w:spacing w:val="0"/>
    </w:rPr>
  </w:style>
  <w:style w:type="paragraph" w:customStyle="1" w:styleId="Nameditemlist">
    <w:name w:val="Named item list"/>
    <w:basedOn w:val="BodyText"/>
    <w:qFormat/>
    <w:rsid w:val="00EE430C"/>
    <w:pPr>
      <w:tabs>
        <w:tab w:val="left" w:pos="2835"/>
      </w:tabs>
      <w:ind w:left="2835" w:hanging="2835"/>
    </w:pPr>
  </w:style>
  <w:style w:type="paragraph" w:customStyle="1" w:styleId="BodyTextnopadding">
    <w:name w:val="Body Text no padding"/>
    <w:basedOn w:val="BodyText"/>
    <w:qFormat/>
    <w:rsid w:val="00EE430C"/>
    <w:pPr>
      <w:spacing w:before="0" w:after="0"/>
    </w:pPr>
  </w:style>
  <w:style w:type="paragraph" w:customStyle="1" w:styleId="BodyTextBold">
    <w:name w:val="Body Text Bold"/>
    <w:basedOn w:val="BodyText"/>
    <w:qFormat/>
    <w:rsid w:val="00EE430C"/>
    <w:rPr>
      <w:b/>
    </w:rPr>
  </w:style>
  <w:style w:type="character" w:styleId="Hyperlink">
    <w:name w:val="Hyperlink"/>
    <w:basedOn w:val="DefaultParagraphFont"/>
    <w:uiPriority w:val="99"/>
    <w:unhideWhenUsed/>
    <w:rsid w:val="00E447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1708</Words>
  <Characters>11329</Characters>
  <Application>Microsoft Office Word</Application>
  <DocSecurity>0</DocSecurity>
  <Lines>492</Lines>
  <Paragraphs>303</Paragraphs>
  <ScaleCrop>false</ScaleCrop>
  <Company>Author-it Software Corporation Ltd.</Company>
  <LinksUpToDate>false</LinksUpToDate>
  <CharactersWithSpaces>12734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MARM004 Work in the marine surveying sector</dc:title>
  <dc:subject>Approved</dc:subject>
  <dc:creator>Industry Skills Australia</dc:creator>
  <cp:keywords>Release: 1</cp:keywords>
  <dc:description>Review Date: 12 April 2008</dc:description>
  <cp:lastModifiedBy>HSD_TPCMSd.prod</cp:lastModifiedBy>
  <cp:revision>3</cp:revision>
  <dcterms:created xsi:type="dcterms:W3CDTF">2025-03-01T13:22:00Z</dcterms:created>
  <dcterms:modified xsi:type="dcterms:W3CDTF">2025-03-01T13:22:00Z</dcterms:modified>
</cp:coreProperties>
</file>