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E22" w:rsidP="00FB7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MARM003 Identify factors that affect a commercial vessel’s fitness for purpose</w:t>
      </w:r>
      <w:r>
        <w:fldChar w:fldCharType="end"/>
      </w:r>
    </w:p>
    <w:p w:rsidR="00FB7E22" w:rsidP="00FB7E22">
      <w:pPr>
        <w:pStyle w:val="Version"/>
        <w:sectPr w:rsidSect="00BE3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289" w:rsidP="00BE3289">
      <w:pPr>
        <w:pStyle w:val="SuperHeading"/>
      </w:pPr>
      <w:r w:rsidRPr="00BE3289">
        <w:t>MARM003 Identify factors that affect a commercial vessel</w:t>
      </w:r>
      <w:r>
        <w:t>’</w:t>
      </w:r>
      <w:r w:rsidRPr="00BE3289">
        <w:t>s fitness for purpose</w:t>
      </w:r>
    </w:p>
    <w:p w:rsidR="00000000" w:rsidRPr="00BE3289" w:rsidP="00BE3289">
      <w:pPr>
        <w:pStyle w:val="Heading1"/>
      </w:pPr>
      <w:bookmarkStart w:id="1" w:name="O_661962"/>
      <w:bookmarkEnd w:id="1"/>
      <w:r w:rsidRPr="00BE3289">
        <w:t>Modification History</w:t>
      </w:r>
    </w:p>
    <w:p w:rsidR="00000000" w:rsidRPr="00BE3289" w:rsidP="00FB7E22">
      <w:pPr>
        <w:pStyle w:val="BodyText"/>
      </w:pPr>
      <w:r w:rsidRPr="00BE3289">
        <w:t>Release 1. New unit of competency.</w:t>
      </w:r>
    </w:p>
    <w:p w:rsidR="00000000" w:rsidRPr="00BE3289" w:rsidP="00BE3289">
      <w:pPr>
        <w:pStyle w:val="Heading1"/>
      </w:pPr>
      <w:bookmarkStart w:id="2" w:name="O_661963"/>
      <w:bookmarkEnd w:id="2"/>
      <w:r w:rsidRPr="00BE3289">
        <w:t>Application</w:t>
      </w:r>
    </w:p>
    <w:p w:rsidR="00000000" w:rsidRPr="00BE3289" w:rsidP="00FB7E22">
      <w:pPr>
        <w:pStyle w:val="BodyText"/>
      </w:pPr>
      <w:r w:rsidRPr="00BE3289">
        <w:t>This unit involves the skills and knowledge required to iden</w:t>
      </w:r>
      <w:r w:rsidRPr="00BE3289">
        <w:t>tify the construction and design characteristics that contribute to the watertight integrity and fitness for purpose of a commercial vessel.</w:t>
      </w:r>
    </w:p>
    <w:p w:rsidR="00000000" w:rsidRPr="00BE3289" w:rsidP="00FB7E22">
      <w:pPr>
        <w:pStyle w:val="BodyText"/>
      </w:pPr>
      <w:r w:rsidRPr="00BE3289">
        <w:t>This unit applies to people who assist marine surveyors or who undertake administration duties in the maritime ind</w:t>
      </w:r>
      <w:r w:rsidRPr="00BE3289">
        <w:t>ustry and/or marine surveying sector.</w:t>
      </w:r>
    </w:p>
    <w:p w:rsidR="00000000" w:rsidRPr="00BE3289" w:rsidP="00FB7E22">
      <w:pPr>
        <w:pStyle w:val="BodyText"/>
      </w:pPr>
      <w:r w:rsidRPr="00BE3289">
        <w:t>No licensing, legislative or certification requirements apply to this unit at the time of publication.</w:t>
      </w:r>
    </w:p>
    <w:p w:rsidR="00000000" w:rsidRPr="00BE3289" w:rsidP="00BE3289">
      <w:pPr>
        <w:pStyle w:val="Heading1"/>
      </w:pPr>
      <w:bookmarkStart w:id="3" w:name="O_661964"/>
      <w:bookmarkEnd w:id="3"/>
      <w:r w:rsidRPr="00BE3289">
        <w:t>Pre-requisite Unit</w:t>
      </w:r>
    </w:p>
    <w:p w:rsidR="00000000" w:rsidRPr="00BE3289" w:rsidP="00FB7E22">
      <w:pPr>
        <w:pStyle w:val="BodyText"/>
      </w:pPr>
      <w:r w:rsidRPr="00BE3289">
        <w:t>Not applicable.</w:t>
      </w:r>
    </w:p>
    <w:p w:rsidR="00000000" w:rsidRPr="00BE3289" w:rsidP="00BE3289">
      <w:pPr>
        <w:pStyle w:val="Heading1"/>
      </w:pPr>
      <w:bookmarkStart w:id="4" w:name="O_661965"/>
      <w:bookmarkEnd w:id="4"/>
      <w:r w:rsidRPr="00BE3289">
        <w:t>Competency Field</w:t>
      </w:r>
    </w:p>
    <w:p w:rsidR="00000000" w:rsidRPr="00BE3289" w:rsidP="00FB7E22">
      <w:pPr>
        <w:pStyle w:val="BodyText"/>
      </w:pPr>
      <w:r w:rsidRPr="00BE3289">
        <w:t>M – Marine Surveying</w:t>
      </w:r>
    </w:p>
    <w:p w:rsidR="00000000" w:rsidRPr="00BE3289" w:rsidP="00BE3289">
      <w:pPr>
        <w:pStyle w:val="Heading1"/>
      </w:pPr>
      <w:bookmarkStart w:id="5" w:name="O_661966"/>
      <w:bookmarkEnd w:id="5"/>
      <w:r w:rsidRPr="00BE3289">
        <w:t>Unit Sector</w:t>
      </w:r>
    </w:p>
    <w:p w:rsidR="00000000" w:rsidRPr="00BE3289" w:rsidP="00FB7E22">
      <w:pPr>
        <w:pStyle w:val="BodyText"/>
      </w:pPr>
      <w:r w:rsidRPr="00BE3289">
        <w:t>Not applicable.</w:t>
      </w:r>
    </w:p>
    <w:p w:rsidR="00000000" w:rsidRPr="00BE3289" w:rsidP="00BE3289">
      <w:pPr>
        <w:pStyle w:val="Heading1"/>
      </w:pPr>
      <w:bookmarkStart w:id="6" w:name="O_661967"/>
      <w:bookmarkEnd w:id="6"/>
      <w:r w:rsidRPr="00BE328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Performance criteria describe the performance needed to demonstrate achievement of the element.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BodyText"/>
            </w:pPr>
            <w:r w:rsidRPr="00BE328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rPr>
                <w:rStyle w:val="SpecialBold"/>
              </w:rPr>
              <w:t>Plan for vessel survey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Range of commercial vessels that may be surveyed or inspected are identified and survey regime for each is accurately documented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 xml:space="preserve">Hull shapes of typical commercial vessels are identified and </w:t>
            </w:r>
            <w:r w:rsidRPr="00BE3289">
              <w:t>verified for accuracy with surveyor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Type of survey to be carried out is accurately identified and basic survey plan is developed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BodyText"/>
            </w:pPr>
            <w:r w:rsidRPr="00BE328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rPr>
                <w:rStyle w:val="SpecialBold"/>
              </w:rPr>
              <w:t>Identify and explain structural components and materials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Types, properties and application of common materials used in construction of typical commercial ve</w:t>
            </w:r>
            <w:r w:rsidRPr="00BE3289">
              <w:t>ssels are identified and noted in survey plan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Basic structural components used on typical commercial vessels are correctly identified and noted in survey plan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Inspection requirements for materials and components are documented and verified with surveyor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BodyText"/>
            </w:pPr>
            <w:r w:rsidRPr="00BE328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rPr>
                <w:rStyle w:val="SpecialBold"/>
              </w:rPr>
              <w:t>Identify issues relating to vessel water and weather tight integrity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Range and types of deterioration that affect fitness for purpose of a vessel are iden</w:t>
            </w:r>
            <w:r w:rsidRPr="00BE3289">
              <w:t>tified and confirmed with surveyor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Preservation and corrosion control methods to maintain fitness for purpose are outlined and confirmed with surveyor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Deterioration of vessel hull or structure is accurately identified either in water or on slipway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Typical requirements concerning watertight and weather tight structural integrity of vessels are identified and confirmed with surveyor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BodyText"/>
            </w:pPr>
            <w:r w:rsidRPr="00BE328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rPr>
                <w:rStyle w:val="SpecialBold"/>
              </w:rPr>
              <w:t>Determine ves</w:t>
            </w:r>
            <w:r w:rsidRPr="00BE3289">
              <w:rPr>
                <w:rStyle w:val="SpecialBold"/>
              </w:rPr>
              <w:t>sel reporting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Need for vessel to be fit for its intended purpose is outlined and where questionable, is reported to relevant personnel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 xml:space="preserve">Condition of vessel and related action is communicated clearly and concisely with others </w:t>
            </w:r>
          </w:p>
        </w:tc>
      </w:tr>
      <w:tr w:rsidTr="00FB7E2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BodyText"/>
            </w:pPr>
            <w:r w:rsidRPr="00BE3289">
              <w:t>Mandatory and regulatory reporting requirements in relation to general work practices are followed</w:t>
            </w:r>
          </w:p>
        </w:tc>
      </w:tr>
    </w:tbl>
    <w:p w:rsidR="00000000" w:rsidRPr="00BE3289" w:rsidP="00BE3289">
      <w:pPr>
        <w:pStyle w:val="BodyText"/>
      </w:pPr>
    </w:p>
    <w:p w:rsidR="00000000" w:rsidRPr="00BE3289" w:rsidP="00BE3289">
      <w:pPr>
        <w:pStyle w:val="AllowPageBreak"/>
      </w:pPr>
    </w:p>
    <w:p w:rsidR="00000000" w:rsidRPr="00BE3289" w:rsidP="00BE3289">
      <w:pPr>
        <w:pStyle w:val="Heading1"/>
      </w:pPr>
      <w:bookmarkStart w:id="7" w:name="O_661968"/>
      <w:bookmarkEnd w:id="7"/>
      <w:r w:rsidRPr="00BE3289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E3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BodyText"/>
            </w:pPr>
            <w:r w:rsidRPr="00BE3289">
              <w:t>Foundation skills essential to performance are explicit in the performance criteria of this unit of competency.</w:t>
            </w:r>
          </w:p>
        </w:tc>
      </w:tr>
    </w:tbl>
    <w:p w:rsidR="00000000" w:rsidRPr="00BE3289" w:rsidP="00BE3289">
      <w:pPr>
        <w:pStyle w:val="BodyText"/>
      </w:pPr>
    </w:p>
    <w:p w:rsidR="00000000" w:rsidRPr="00BE3289" w:rsidP="00BE3289">
      <w:pPr>
        <w:pStyle w:val="AllowPageBreak"/>
      </w:pPr>
    </w:p>
    <w:p w:rsidR="00000000" w:rsidRPr="00BE3289" w:rsidP="00BE3289">
      <w:pPr>
        <w:pStyle w:val="Heading1"/>
      </w:pPr>
      <w:bookmarkStart w:id="8" w:name="O_661969"/>
      <w:bookmarkEnd w:id="8"/>
      <w:r w:rsidRPr="00BE328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BE3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Range is restricted to essential operating conditions and any other variables essential to the work environment.</w:t>
            </w:r>
          </w:p>
        </w:tc>
      </w:tr>
      <w:tr w:rsidTr="00BE3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BodyText"/>
            </w:pPr>
            <w:r w:rsidRPr="00BE3289">
              <w:t>Commercial vessels must include: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vessels defined as commercial in Marine Safety (Domestic Commercial Ves</w:t>
            </w:r>
            <w:r w:rsidRPr="00BE3289">
              <w:t>sel) National Law</w:t>
            </w:r>
          </w:p>
        </w:tc>
      </w:tr>
      <w:tr w:rsidTr="00BE3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B7E22" w:rsidP="00BE3289">
            <w:pPr>
              <w:pStyle w:val="BodyText"/>
            </w:pPr>
            <w:r w:rsidRPr="00BE3289">
              <w:t>Common materials include one or more of the following:</w:t>
            </w:r>
          </w:p>
          <w:p w:rsidR="00FB7E22" w:rsidP="00BE3289">
            <w:pPr>
              <w:pStyle w:val="BodyText"/>
            </w:pPr>
          </w:p>
          <w:p w:rsidR="00000000" w:rsidP="00BE3289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ListBullet"/>
            </w:pPr>
            <w:r w:rsidRPr="00BE3289">
              <w:t>aluminium</w:t>
            </w:r>
          </w:p>
          <w:p w:rsidR="00000000" w:rsidRPr="00BE3289" w:rsidP="00BE3289">
            <w:pPr>
              <w:pStyle w:val="ListBullet"/>
            </w:pPr>
            <w:r w:rsidRPr="00BE3289">
              <w:t>ferro cement</w:t>
            </w:r>
          </w:p>
          <w:p w:rsidR="00000000" w:rsidRPr="00BE3289" w:rsidP="00BE3289">
            <w:pPr>
              <w:pStyle w:val="ListBullet"/>
            </w:pPr>
            <w:r w:rsidRPr="00BE3289">
              <w:t>fibre composites</w:t>
            </w:r>
          </w:p>
          <w:p w:rsidR="00000000" w:rsidRPr="00BE3289" w:rsidP="00BE3289">
            <w:pPr>
              <w:pStyle w:val="ListBullet"/>
            </w:pPr>
            <w:r w:rsidRPr="00BE3289">
              <w:t>fibre reinforced plastic</w:t>
            </w:r>
          </w:p>
          <w:p w:rsidR="00000000" w:rsidRPr="00BE3289" w:rsidP="00BE3289">
            <w:pPr>
              <w:pStyle w:val="ListBullet"/>
            </w:pPr>
            <w:r w:rsidRPr="00BE3289">
              <w:t>plywood</w:t>
            </w:r>
          </w:p>
          <w:p w:rsidR="00000000" w:rsidRPr="00BE3289" w:rsidP="00BE3289">
            <w:pPr>
              <w:pStyle w:val="ListBullet"/>
            </w:pPr>
            <w:r w:rsidRPr="00BE3289">
              <w:t>steel</w:t>
            </w:r>
          </w:p>
          <w:p w:rsidR="00000000" w:rsidP="00BE3289">
            <w:pPr>
              <w:pStyle w:val="ListBullet"/>
              <w:rPr>
                <w:lang w:val="en-NZ"/>
              </w:rPr>
            </w:pPr>
            <w:r w:rsidRPr="00BE3289">
              <w:t>timber</w:t>
            </w:r>
          </w:p>
        </w:tc>
      </w:tr>
      <w:tr w:rsidTr="00BE3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B7E22" w:rsidP="00BE3289">
            <w:pPr>
              <w:pStyle w:val="BodyText"/>
            </w:pPr>
            <w:r w:rsidRPr="00BE3289">
              <w:t>Components include one or more of the following:</w:t>
            </w:r>
          </w:p>
          <w:p w:rsidR="00FB7E22" w:rsidP="00BE3289">
            <w:pPr>
              <w:pStyle w:val="BodyText"/>
            </w:pPr>
          </w:p>
          <w:p w:rsidR="00000000" w:rsidP="00BE3289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ListBullet"/>
            </w:pPr>
            <w:r w:rsidRPr="00BE3289">
              <w:t>bulk heads</w:t>
            </w:r>
          </w:p>
          <w:p w:rsidR="00000000" w:rsidRPr="00BE3289" w:rsidP="00BE3289">
            <w:pPr>
              <w:pStyle w:val="ListBullet"/>
            </w:pPr>
            <w:r w:rsidRPr="00BE3289">
              <w:t>collision bulkheads</w:t>
            </w:r>
          </w:p>
          <w:p w:rsidR="00000000" w:rsidRPr="00BE3289" w:rsidP="00BE3289">
            <w:pPr>
              <w:pStyle w:val="ListBullet"/>
            </w:pPr>
            <w:r w:rsidRPr="00BE3289">
              <w:t>deck</w:t>
            </w:r>
          </w:p>
          <w:p w:rsidR="00000000" w:rsidRPr="00BE3289" w:rsidP="00BE3289">
            <w:pPr>
              <w:pStyle w:val="ListBullet"/>
            </w:pPr>
            <w:r w:rsidRPr="00BE3289">
              <w:t>deck beams</w:t>
            </w:r>
          </w:p>
          <w:p w:rsidR="00000000" w:rsidRPr="00BE3289" w:rsidP="00BE3289">
            <w:pPr>
              <w:pStyle w:val="ListBullet"/>
            </w:pPr>
            <w:r w:rsidRPr="00BE3289">
              <w:t>deck plating</w:t>
            </w:r>
          </w:p>
          <w:p w:rsidR="00000000" w:rsidRPr="00BE3289" w:rsidP="00BE3289">
            <w:pPr>
              <w:pStyle w:val="ListBullet"/>
            </w:pPr>
            <w:r w:rsidRPr="00BE3289">
              <w:t>hatches and hatchways</w:t>
            </w:r>
          </w:p>
          <w:p w:rsidR="00000000" w:rsidRPr="00BE3289" w:rsidP="00BE3289">
            <w:pPr>
              <w:pStyle w:val="ListBullet"/>
            </w:pPr>
            <w:r w:rsidRPr="00BE3289">
              <w:t>hull</w:t>
            </w:r>
          </w:p>
          <w:p w:rsidR="00000000" w:rsidRPr="00BE3289" w:rsidP="00BE3289">
            <w:pPr>
              <w:pStyle w:val="ListBullet"/>
            </w:pPr>
            <w:r w:rsidRPr="00BE3289">
              <w:t>keel</w:t>
            </w:r>
          </w:p>
          <w:p w:rsidR="00000000" w:rsidRPr="00BE3289" w:rsidP="00BE3289">
            <w:pPr>
              <w:pStyle w:val="ListBullet"/>
            </w:pPr>
            <w:r w:rsidRPr="00BE3289">
              <w:t>portholes</w:t>
            </w:r>
          </w:p>
          <w:p w:rsidR="00000000" w:rsidRPr="00BE3289" w:rsidP="00BE3289">
            <w:pPr>
              <w:pStyle w:val="ListBullet"/>
            </w:pPr>
            <w:r w:rsidRPr="00BE3289">
              <w:t>propellers</w:t>
            </w:r>
          </w:p>
          <w:p w:rsidR="00000000" w:rsidRPr="00BE3289" w:rsidP="00BE3289">
            <w:pPr>
              <w:pStyle w:val="ListBullet"/>
            </w:pPr>
            <w:r w:rsidRPr="00BE3289">
              <w:t>rudders</w:t>
            </w:r>
          </w:p>
          <w:p w:rsidR="00000000" w:rsidRPr="00BE3289" w:rsidP="00BE3289">
            <w:pPr>
              <w:pStyle w:val="ListBullet"/>
            </w:pPr>
            <w:r w:rsidRPr="00BE3289">
              <w:t>stem and stern</w:t>
            </w:r>
          </w:p>
          <w:p w:rsidR="00000000" w:rsidRPr="00BE3289" w:rsidP="00BE3289">
            <w:pPr>
              <w:pStyle w:val="ListBullet"/>
            </w:pPr>
            <w:r w:rsidRPr="00BE3289">
              <w:t>stringers</w:t>
            </w:r>
          </w:p>
          <w:p w:rsidR="00000000" w:rsidRPr="00BE3289" w:rsidP="00BE3289">
            <w:pPr>
              <w:pStyle w:val="ListBullet"/>
            </w:pPr>
            <w:r w:rsidRPr="00BE3289">
              <w:t>strakes and chines</w:t>
            </w:r>
          </w:p>
          <w:p w:rsidR="00000000" w:rsidRPr="00BE3289" w:rsidP="00BE3289">
            <w:pPr>
              <w:pStyle w:val="ListBullet"/>
            </w:pPr>
            <w:r w:rsidRPr="00BE3289">
              <w:t xml:space="preserve">thrusters </w:t>
            </w:r>
          </w:p>
          <w:p w:rsidR="00000000" w:rsidP="00BE3289">
            <w:pPr>
              <w:pStyle w:val="ListBullet"/>
              <w:rPr>
                <w:lang w:val="en-NZ"/>
              </w:rPr>
            </w:pPr>
            <w:r w:rsidRPr="00BE3289">
              <w:t>ventilators</w:t>
            </w:r>
          </w:p>
        </w:tc>
      </w:tr>
      <w:tr w:rsidTr="00BE3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BodyText"/>
            </w:pPr>
            <w:r w:rsidRPr="00BE3289">
              <w:t>Range and types of deterioration include one or more of the following:</w:t>
            </w:r>
          </w:p>
          <w:p w:rsidR="00000000" w:rsidRPr="00BE3289" w:rsidP="00BE3289">
            <w:pPr>
              <w:pStyle w:val="BodyText"/>
            </w:pPr>
          </w:p>
          <w:p w:rsidR="00000000" w:rsidP="00BE3289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ListBullet"/>
            </w:pPr>
            <w:r w:rsidRPr="00BE3289">
              <w:t>dissimilar metals</w:t>
            </w:r>
          </w:p>
          <w:p w:rsidR="00000000" w:rsidRPr="00BE3289" w:rsidP="00BE3289">
            <w:pPr>
              <w:pStyle w:val="ListBullet"/>
            </w:pPr>
            <w:r w:rsidRPr="00BE3289">
              <w:t>fungal attack</w:t>
            </w:r>
          </w:p>
          <w:p w:rsidR="00000000" w:rsidRPr="00BE3289" w:rsidP="00BE3289">
            <w:pPr>
              <w:pStyle w:val="ListBullet"/>
            </w:pPr>
            <w:r w:rsidRPr="00BE3289">
              <w:t>insect attack</w:t>
            </w:r>
          </w:p>
          <w:p w:rsidR="00000000" w:rsidRPr="00BE3289" w:rsidP="00BE3289">
            <w:pPr>
              <w:pStyle w:val="ListBullet"/>
            </w:pPr>
            <w:r w:rsidRPr="00BE3289">
              <w:t>metal fatigue and corrosion</w:t>
            </w:r>
          </w:p>
          <w:p w:rsidR="00000000" w:rsidP="00BE3289">
            <w:pPr>
              <w:pStyle w:val="ListBullet"/>
              <w:rPr>
                <w:lang w:val="en-NZ"/>
              </w:rPr>
            </w:pPr>
            <w:r w:rsidRPr="00BE3289">
              <w:t>osmosis</w:t>
            </w:r>
          </w:p>
        </w:tc>
      </w:tr>
      <w:tr w:rsidTr="00BE3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B7E22" w:rsidP="00BE3289">
            <w:pPr>
              <w:pStyle w:val="BodyText"/>
            </w:pPr>
            <w:r w:rsidRPr="00BE3289">
              <w:t>Preservation and corrosion control methods include one or more of the following:</w:t>
            </w:r>
          </w:p>
          <w:p w:rsidR="00FB7E22" w:rsidP="00BE3289">
            <w:pPr>
              <w:pStyle w:val="BodyText"/>
            </w:pPr>
          </w:p>
          <w:p w:rsidR="00000000" w:rsidP="00BE3289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ListBullet"/>
            </w:pPr>
            <w:r w:rsidRPr="00BE3289">
              <w:t>design</w:t>
            </w:r>
          </w:p>
          <w:p w:rsidR="00000000" w:rsidRPr="00BE3289" w:rsidP="00BE3289">
            <w:pPr>
              <w:pStyle w:val="ListBullet"/>
            </w:pPr>
            <w:r w:rsidRPr="00BE3289">
              <w:t>earthing and bonding</w:t>
            </w:r>
          </w:p>
          <w:p w:rsidR="00000000" w:rsidRPr="00BE3289" w:rsidP="00BE3289">
            <w:pPr>
              <w:pStyle w:val="ListBullet"/>
            </w:pPr>
            <w:r w:rsidRPr="00BE3289">
              <w:t xml:space="preserve">fendering and insulation </w:t>
            </w:r>
          </w:p>
          <w:p w:rsidR="00000000" w:rsidRPr="00BE3289" w:rsidP="00BE3289">
            <w:pPr>
              <w:pStyle w:val="ListBullet"/>
            </w:pPr>
            <w:r w:rsidRPr="00BE3289">
              <w:t>impressed current systems</w:t>
            </w:r>
          </w:p>
          <w:p w:rsidR="00000000" w:rsidRPr="00BE3289" w:rsidP="00BE3289">
            <w:pPr>
              <w:pStyle w:val="ListBullet"/>
            </w:pPr>
            <w:r w:rsidRPr="00BE3289">
              <w:t>preservation of metals:</w:t>
            </w:r>
          </w:p>
          <w:p w:rsidR="00000000" w:rsidRPr="00BE3289" w:rsidP="00BE3289">
            <w:pPr>
              <w:pStyle w:val="ListBullet2"/>
            </w:pPr>
            <w:r w:rsidRPr="00BE3289">
              <w:t>sacrificial anodes</w:t>
            </w:r>
          </w:p>
          <w:p w:rsidR="00000000" w:rsidRPr="00BE3289" w:rsidP="00BE3289">
            <w:pPr>
              <w:pStyle w:val="ListBullet2"/>
            </w:pPr>
            <w:r w:rsidRPr="00BE3289">
              <w:t>anti-corrosive paints</w:t>
            </w:r>
          </w:p>
          <w:p w:rsidR="00000000" w:rsidRPr="00BE3289" w:rsidP="00BE3289">
            <w:pPr>
              <w:pStyle w:val="ListBullet"/>
            </w:pPr>
            <w:r w:rsidRPr="00BE3289">
              <w:t>preservation of timber:</w:t>
            </w:r>
          </w:p>
          <w:p w:rsidR="00000000" w:rsidRPr="00BE3289" w:rsidP="00BE3289">
            <w:pPr>
              <w:pStyle w:val="ListBullet2"/>
            </w:pPr>
            <w:r w:rsidRPr="00BE3289">
              <w:t>painting</w:t>
            </w:r>
          </w:p>
          <w:p w:rsidR="00000000" w:rsidRPr="00BE3289" w:rsidP="00BE3289">
            <w:pPr>
              <w:pStyle w:val="ListBullet2"/>
            </w:pPr>
            <w:r w:rsidRPr="00BE3289">
              <w:t xml:space="preserve">oiling </w:t>
            </w:r>
          </w:p>
          <w:p w:rsidR="00000000" w:rsidP="00BE3289">
            <w:pPr>
              <w:pStyle w:val="ListBullet2"/>
              <w:rPr>
                <w:lang w:val="en-NZ"/>
              </w:rPr>
            </w:pPr>
            <w:r w:rsidRPr="00BE3289">
              <w:t>varnishing</w:t>
            </w:r>
          </w:p>
        </w:tc>
      </w:tr>
      <w:tr w:rsidTr="00BE32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89">
            <w:pPr>
              <w:pStyle w:val="BodyText"/>
              <w:rPr>
                <w:lang w:val="en-NZ"/>
              </w:rPr>
            </w:pPr>
            <w:r w:rsidRPr="00BE3289">
              <w:t>Relevant personnel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89" w:rsidP="00BE3289">
            <w:pPr>
              <w:pStyle w:val="ListBullet"/>
            </w:pPr>
            <w:r w:rsidRPr="00BE3289">
              <w:t>delegates of the national regulator</w:t>
            </w:r>
          </w:p>
          <w:p w:rsidR="00000000" w:rsidRPr="00BE3289" w:rsidP="00BE3289">
            <w:pPr>
              <w:pStyle w:val="ListBullet"/>
            </w:pPr>
            <w:r w:rsidRPr="00BE3289">
              <w:t>owners and operators of commercial vessels</w:t>
            </w:r>
          </w:p>
        </w:tc>
      </w:tr>
    </w:tbl>
    <w:p w:rsidR="00000000" w:rsidRPr="00BE3289" w:rsidP="00BE3289">
      <w:pPr>
        <w:pStyle w:val="BodyText"/>
      </w:pPr>
    </w:p>
    <w:p w:rsidR="00000000" w:rsidRPr="00BE3289" w:rsidP="00BE3289">
      <w:pPr>
        <w:pStyle w:val="AllowPageBreak"/>
      </w:pPr>
    </w:p>
    <w:p w:rsidR="00000000" w:rsidRPr="00BE3289" w:rsidP="00BE3289">
      <w:pPr>
        <w:pStyle w:val="Heading1"/>
      </w:pPr>
      <w:bookmarkStart w:id="9" w:name="O_661970"/>
      <w:bookmarkEnd w:id="9"/>
      <w:r w:rsidRPr="00BE3289">
        <w:t>Unit Mapping Information</w:t>
      </w:r>
    </w:p>
    <w:p w:rsidR="00000000" w:rsidRPr="00BE3289" w:rsidP="00FB7E22">
      <w:pPr>
        <w:pStyle w:val="BodyText"/>
      </w:pPr>
      <w:r w:rsidRPr="00BE3289">
        <w:t>This unit replaces and is equivalent to MARM3003A Identify factors that affect a commercial vessel’s fitness for purpose.</w:t>
      </w:r>
    </w:p>
    <w:p w:rsidR="00000000" w:rsidRPr="00BE3289" w:rsidP="00BE3289">
      <w:pPr>
        <w:pStyle w:val="Heading1"/>
      </w:pPr>
      <w:bookmarkStart w:id="10" w:name="O_661977"/>
      <w:bookmarkEnd w:id="10"/>
      <w:r w:rsidRPr="00BE3289">
        <w:t>Links</w:t>
      </w:r>
    </w:p>
    <w:p w:rsidR="00000000" w:rsidRPr="00BE3289" w:rsidP="00FB7E22">
      <w:pPr>
        <w:pStyle w:val="BodyText"/>
      </w:pPr>
      <w:r w:rsidRPr="00BE32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711AD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E3289" w:rsidP="00BE3289"/>
    <w:sectPr w:rsidSect="00BE32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89" w:rsidRPr="00FB7E22" w:rsidP="00FB7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22" w:rsidP="00BE3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E22" w:rsidP="00BE3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7E22" w:rsidP="00BE3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289" w:rsidRPr="00FB7E22" w:rsidP="00FB7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22" w:rsidRPr="002D2AF8" w:rsidP="00BE3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MARM003 Identify factors that affect a commercial vessel's fitness for purpose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FB7E22" w:rsidP="00BE3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43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22C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B89F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289"/>
  </w:style>
  <w:style w:type="character" w:customStyle="1" w:styleId="Heading1Char">
    <w:name w:val="Heading 1 Char"/>
    <w:basedOn w:val="DefaultParagraphFont"/>
    <w:link w:val="Heading1"/>
    <w:rsid w:val="00BE3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2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2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2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289"/>
    <w:rPr>
      <w:b/>
      <w:spacing w:val="0"/>
    </w:rPr>
  </w:style>
  <w:style w:type="paragraph" w:styleId="ListBullet2">
    <w:name w:val="List Bullet 2"/>
    <w:basedOn w:val="List2"/>
    <w:rsid w:val="00BE32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2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2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2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289"/>
    <w:rPr>
      <w:i/>
    </w:rPr>
  </w:style>
  <w:style w:type="paragraph" w:styleId="Caption">
    <w:name w:val="caption"/>
    <w:basedOn w:val="BodyText"/>
    <w:next w:val="Normal"/>
    <w:qFormat/>
    <w:rsid w:val="00BE3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289"/>
  </w:style>
  <w:style w:type="paragraph" w:styleId="TableofFigures">
    <w:name w:val="table of figures"/>
    <w:basedOn w:val="Normal"/>
    <w:next w:val="Normal"/>
    <w:semiHidden/>
    <w:rsid w:val="00BE3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2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3289"/>
    <w:rPr>
      <w:rFonts w:ascii="Wingdings" w:hAnsi="Wingdings"/>
    </w:rPr>
  </w:style>
  <w:style w:type="paragraph" w:customStyle="1" w:styleId="TableHeading">
    <w:name w:val="Table Heading"/>
    <w:basedOn w:val="HeadingBase"/>
    <w:rsid w:val="00BE3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289"/>
    <w:rPr>
      <w:color w:val="0033CC"/>
      <w:u w:val="none"/>
    </w:rPr>
  </w:style>
  <w:style w:type="paragraph" w:customStyle="1" w:styleId="BodyTextRight">
    <w:name w:val="Body Text Right"/>
    <w:basedOn w:val="BodyText"/>
    <w:rsid w:val="00BE3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2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289"/>
    <w:rPr>
      <w:sz w:val="32"/>
    </w:rPr>
  </w:style>
  <w:style w:type="paragraph" w:customStyle="1" w:styleId="HeadingProcedure">
    <w:name w:val="Heading Procedure"/>
    <w:basedOn w:val="HeadingBase"/>
    <w:next w:val="Normal"/>
    <w:rsid w:val="00BE3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289"/>
    <w:pPr>
      <w:spacing w:before="60" w:after="60"/>
    </w:pPr>
  </w:style>
  <w:style w:type="paragraph" w:styleId="ListContinue">
    <w:name w:val="List Continue"/>
    <w:basedOn w:val="List"/>
    <w:rsid w:val="00BE3289"/>
    <w:pPr>
      <w:ind w:firstLine="0"/>
    </w:pPr>
  </w:style>
  <w:style w:type="paragraph" w:customStyle="1" w:styleId="ListNote">
    <w:name w:val="List Note"/>
    <w:basedOn w:val="List"/>
    <w:rsid w:val="00BE3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289"/>
    <w:rPr>
      <w:rFonts w:ascii="Courier New" w:hAnsi="Courier New"/>
    </w:rPr>
  </w:style>
  <w:style w:type="paragraph" w:customStyle="1" w:styleId="NoteBullet">
    <w:name w:val="Note Bullet"/>
    <w:basedOn w:val="Note"/>
    <w:rsid w:val="00BE3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2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3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289"/>
    <w:rPr>
      <w:b/>
      <w:smallCaps/>
    </w:rPr>
  </w:style>
  <w:style w:type="paragraph" w:customStyle="1" w:styleId="TableListNumber">
    <w:name w:val="Table List Number"/>
    <w:basedOn w:val="ListNumber"/>
    <w:rsid w:val="00BE3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289"/>
    <w:pPr>
      <w:numPr>
        <w:numId w:val="9"/>
      </w:numPr>
    </w:pPr>
  </w:style>
  <w:style w:type="paragraph" w:customStyle="1" w:styleId="ListAlpha2">
    <w:name w:val="List Alpha 2"/>
    <w:basedOn w:val="List2"/>
    <w:rsid w:val="00BE3289"/>
    <w:pPr>
      <w:numPr>
        <w:numId w:val="8"/>
      </w:numPr>
    </w:pPr>
  </w:style>
  <w:style w:type="paragraph" w:styleId="List2">
    <w:name w:val="List 2"/>
    <w:basedOn w:val="BodyText"/>
    <w:rsid w:val="00BE3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2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2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289"/>
    <w:pPr>
      <w:numPr>
        <w:numId w:val="4"/>
      </w:numPr>
    </w:pPr>
  </w:style>
  <w:style w:type="paragraph" w:styleId="ListContinue2">
    <w:name w:val="List Continue 2"/>
    <w:basedOn w:val="List2"/>
    <w:rsid w:val="00BE3289"/>
    <w:pPr>
      <w:ind w:firstLine="0"/>
    </w:pPr>
  </w:style>
  <w:style w:type="paragraph" w:styleId="ListContinue3">
    <w:name w:val="List Continue 3"/>
    <w:basedOn w:val="List3"/>
    <w:rsid w:val="00BE3289"/>
    <w:pPr>
      <w:ind w:left="1021" w:firstLine="0"/>
    </w:pPr>
  </w:style>
  <w:style w:type="paragraph" w:styleId="ListContinue4">
    <w:name w:val="List Continue 4"/>
    <w:basedOn w:val="List4"/>
    <w:rsid w:val="00BE3289"/>
    <w:pPr>
      <w:ind w:firstLine="0"/>
    </w:pPr>
  </w:style>
  <w:style w:type="paragraph" w:styleId="ListContinue5">
    <w:name w:val="List Continue 5"/>
    <w:basedOn w:val="List5"/>
    <w:rsid w:val="00BE3289"/>
    <w:pPr>
      <w:ind w:firstLine="0"/>
    </w:pPr>
  </w:style>
  <w:style w:type="paragraph" w:styleId="ListNumber3">
    <w:name w:val="List Number 3"/>
    <w:basedOn w:val="List3"/>
    <w:rsid w:val="00BE3289"/>
    <w:pPr>
      <w:numPr>
        <w:numId w:val="5"/>
      </w:numPr>
    </w:pPr>
  </w:style>
  <w:style w:type="paragraph" w:styleId="ListNumber4">
    <w:name w:val="List Number 4"/>
    <w:basedOn w:val="List4"/>
    <w:rsid w:val="00BE3289"/>
    <w:pPr>
      <w:numPr>
        <w:numId w:val="6"/>
      </w:numPr>
    </w:pPr>
  </w:style>
  <w:style w:type="paragraph" w:styleId="ListNumber5">
    <w:name w:val="List Number 5"/>
    <w:basedOn w:val="List5"/>
    <w:rsid w:val="00BE3289"/>
    <w:pPr>
      <w:numPr>
        <w:numId w:val="7"/>
      </w:numPr>
    </w:pPr>
  </w:style>
  <w:style w:type="paragraph" w:styleId="BlockText">
    <w:name w:val="Block Text"/>
    <w:basedOn w:val="Normal"/>
    <w:rsid w:val="00BE3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289"/>
    <w:rPr>
      <w:sz w:val="16"/>
      <w:vertAlign w:val="superscript"/>
    </w:rPr>
  </w:style>
  <w:style w:type="character" w:customStyle="1" w:styleId="Symbols">
    <w:name w:val="Symbols"/>
    <w:basedOn w:val="DefaultParagraphFont"/>
    <w:rsid w:val="00BE3289"/>
    <w:rPr>
      <w:rFonts w:ascii="Symbol" w:hAnsi="Symbol"/>
    </w:rPr>
  </w:style>
  <w:style w:type="character" w:customStyle="1" w:styleId="MenuOptions">
    <w:name w:val="Menu Options"/>
    <w:basedOn w:val="DefaultParagraphFont"/>
    <w:rsid w:val="00BE3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289"/>
    <w:rPr>
      <w:b/>
    </w:rPr>
  </w:style>
  <w:style w:type="character" w:customStyle="1" w:styleId="Underlined">
    <w:name w:val="Underlined"/>
    <w:basedOn w:val="DefaultParagraphFont"/>
    <w:rsid w:val="00BE3289"/>
    <w:rPr>
      <w:u w:val="single"/>
    </w:rPr>
  </w:style>
  <w:style w:type="paragraph" w:customStyle="1" w:styleId="TableBodyTextRight">
    <w:name w:val="Table Body Text Right"/>
    <w:basedOn w:val="TableBodyText"/>
    <w:rsid w:val="00BE3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289"/>
    <w:rPr>
      <w:sz w:val="18"/>
    </w:rPr>
  </w:style>
  <w:style w:type="paragraph" w:customStyle="1" w:styleId="BodySmallRight">
    <w:name w:val="Body Small Right"/>
    <w:basedOn w:val="BodyTextRight"/>
    <w:rsid w:val="00BE3289"/>
    <w:rPr>
      <w:sz w:val="18"/>
      <w:szCs w:val="18"/>
    </w:rPr>
  </w:style>
  <w:style w:type="paragraph" w:customStyle="1" w:styleId="MarginEdition">
    <w:name w:val="Margin Edition"/>
    <w:basedOn w:val="MarginNote"/>
    <w:rsid w:val="00BE3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289"/>
    <w:rPr>
      <w:sz w:val="2"/>
      <w:szCs w:val="2"/>
    </w:rPr>
  </w:style>
  <w:style w:type="character" w:customStyle="1" w:styleId="Small">
    <w:name w:val="Small"/>
    <w:basedOn w:val="DefaultParagraphFont"/>
    <w:rsid w:val="00BE3289"/>
    <w:rPr>
      <w:sz w:val="16"/>
    </w:rPr>
  </w:style>
  <w:style w:type="paragraph" w:customStyle="1" w:styleId="WideTable">
    <w:name w:val="Wide Table"/>
    <w:basedOn w:val="Normal"/>
    <w:rsid w:val="00BE3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289"/>
  </w:style>
  <w:style w:type="paragraph" w:styleId="Quote">
    <w:name w:val="Quote"/>
    <w:basedOn w:val="Heading1"/>
    <w:link w:val="QuoteChar"/>
    <w:qFormat/>
    <w:rsid w:val="00BE3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289"/>
    <w:pPr>
      <w:pageBreakBefore/>
    </w:pPr>
  </w:style>
  <w:style w:type="paragraph" w:customStyle="1" w:styleId="Border">
    <w:name w:val="Border"/>
    <w:basedOn w:val="Normal"/>
    <w:qFormat/>
    <w:rsid w:val="00BE3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289"/>
    <w:rPr>
      <w:u w:val="single"/>
    </w:rPr>
  </w:style>
  <w:style w:type="character" w:customStyle="1" w:styleId="BoldandItalics">
    <w:name w:val="Bold and Italics"/>
    <w:qFormat/>
    <w:rsid w:val="00BE3289"/>
    <w:rPr>
      <w:b/>
      <w:i/>
      <w:u w:val="none"/>
    </w:rPr>
  </w:style>
  <w:style w:type="paragraph" w:styleId="BalloonText">
    <w:name w:val="Balloon Text"/>
    <w:basedOn w:val="Normal"/>
    <w:link w:val="BalloonTextChar"/>
    <w:rsid w:val="00BE3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2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2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289"/>
    <w:pPr>
      <w:spacing w:before="0" w:after="0"/>
    </w:pPr>
  </w:style>
  <w:style w:type="paragraph" w:customStyle="1" w:styleId="BodyTextBold">
    <w:name w:val="Body Text Bold"/>
    <w:basedOn w:val="BodyText"/>
    <w:qFormat/>
    <w:rsid w:val="00BE3289"/>
    <w:rPr>
      <w:b/>
    </w:rPr>
  </w:style>
  <w:style w:type="character" w:styleId="Hyperlink">
    <w:name w:val="Hyperlink"/>
    <w:basedOn w:val="DefaultParagraphFont"/>
    <w:uiPriority w:val="99"/>
    <w:unhideWhenUsed/>
    <w:rsid w:val="00FB7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3885</Characters>
  <Application>Microsoft Office Word</Application>
  <DocSecurity>0</DocSecurity>
  <Lines>215</Lines>
  <Paragraphs>128</Paragraphs>
  <ScaleCrop>false</ScaleCrop>
  <Company>Author-it Software Corporation Ltd.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MARM003 Identify factors that affect a commercial vessel's fitness for purpose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2020-10-27T00:47:00Z</dcterms:created>
  <dcterms:modified xsi:type="dcterms:W3CDTF">2020-10-27T00:47:00Z</dcterms:modified>
</cp:coreProperties>
</file>