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576A" w:rsidP="0016576A">
      <w:pPr>
        <w:pStyle w:val="Title"/>
      </w:pPr>
      <w:r>
        <w:fldChar w:fldCharType="begin"/>
      </w:r>
      <w:r>
        <w:instrText xml:space="preserve"> TITLE   \* MERGEFORMAT </w:instrText>
      </w:r>
      <w:r>
        <w:fldChar w:fldCharType="separate"/>
      </w:r>
      <w:r>
        <w:t>MARM003 Identify factors that affect a commercial vessel’s fitness for purpose</w:t>
      </w:r>
      <w:r>
        <w:fldChar w:fldCharType="end"/>
      </w:r>
    </w:p>
    <w:p w:rsidR="0016576A" w:rsidP="0016576A">
      <w:pPr>
        <w:pStyle w:val="Version"/>
        <w:sectPr w:rsidSect="006648C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48CC" w:rsidP="006648CC">
      <w:pPr>
        <w:pStyle w:val="SuperHeading"/>
      </w:pPr>
      <w:r w:rsidRPr="006648CC">
        <w:t>MARM003 Identify factors that affect a commercial vessel</w:t>
      </w:r>
      <w:r>
        <w:t>’</w:t>
      </w:r>
      <w:r w:rsidRPr="006648CC">
        <w:t>s fitness for purpose</w:t>
      </w:r>
    </w:p>
    <w:p w:rsidR="00000000" w:rsidRPr="006648CC" w:rsidP="006648CC">
      <w:pPr>
        <w:pStyle w:val="Heading1"/>
      </w:pPr>
      <w:bookmarkStart w:id="1" w:name="O_661962"/>
      <w:bookmarkEnd w:id="1"/>
      <w:r w:rsidRPr="006648CC">
        <w:t>Modification History</w:t>
      </w:r>
    </w:p>
    <w:p w:rsidR="00000000" w:rsidRPr="006648CC" w:rsidP="0016576A">
      <w:pPr>
        <w:pStyle w:val="BodyText"/>
      </w:pPr>
      <w:r w:rsidRPr="006648CC">
        <w:t>Release 1. New unit of competency.</w:t>
      </w:r>
    </w:p>
    <w:p w:rsidR="00000000" w:rsidRPr="006648CC" w:rsidP="006648CC">
      <w:pPr>
        <w:pStyle w:val="Heading1"/>
      </w:pPr>
      <w:bookmarkStart w:id="2" w:name="O_661963"/>
      <w:bookmarkEnd w:id="2"/>
      <w:r w:rsidRPr="006648CC">
        <w:t>Application</w:t>
      </w:r>
    </w:p>
    <w:p w:rsidR="00000000" w:rsidRPr="006648CC" w:rsidP="0016576A">
      <w:pPr>
        <w:pStyle w:val="BodyText"/>
      </w:pPr>
      <w:r w:rsidRPr="006648CC">
        <w:t>This unit involves the skills and knowledge required to identify the construction and design characteristics that contribute to the watertight integrity and fitness for purpose of a commercial vessel.</w:t>
      </w:r>
    </w:p>
    <w:p w:rsidR="00000000" w:rsidRPr="006648CC" w:rsidP="0016576A">
      <w:pPr>
        <w:pStyle w:val="BodyText"/>
      </w:pPr>
      <w:r w:rsidRPr="006648CC">
        <w:t>This unit applies to people who assist marine surveyor</w:t>
      </w:r>
      <w:r w:rsidRPr="006648CC">
        <w:t>s or who undertake administration duties in the maritime industry and/or marine surveying sector.</w:t>
      </w:r>
    </w:p>
    <w:p w:rsidR="00000000" w:rsidRPr="006648CC" w:rsidP="0016576A">
      <w:pPr>
        <w:pStyle w:val="BodyText"/>
      </w:pPr>
      <w:r w:rsidRPr="006648CC">
        <w:t>No licensing, legislative or certification requirements apply to this unit at the time of publication.</w:t>
      </w:r>
    </w:p>
    <w:p w:rsidR="00000000" w:rsidRPr="006648CC" w:rsidP="006648CC">
      <w:pPr>
        <w:pStyle w:val="Heading1"/>
      </w:pPr>
      <w:bookmarkStart w:id="3" w:name="O_661964"/>
      <w:bookmarkEnd w:id="3"/>
      <w:r w:rsidRPr="006648CC">
        <w:t>Pre-requisite Unit</w:t>
      </w:r>
    </w:p>
    <w:p w:rsidR="00000000" w:rsidRPr="006648CC" w:rsidP="0016576A">
      <w:pPr>
        <w:pStyle w:val="BodyText"/>
      </w:pPr>
      <w:r w:rsidRPr="006648CC">
        <w:t>Not applicable.</w:t>
      </w:r>
    </w:p>
    <w:p w:rsidR="00000000" w:rsidRPr="006648CC" w:rsidP="006648CC">
      <w:pPr>
        <w:pStyle w:val="Heading1"/>
      </w:pPr>
      <w:bookmarkStart w:id="4" w:name="O_661965"/>
      <w:bookmarkEnd w:id="4"/>
      <w:r w:rsidRPr="006648CC">
        <w:t>Competency Field</w:t>
      </w:r>
    </w:p>
    <w:p w:rsidR="00000000" w:rsidRPr="006648CC" w:rsidP="0016576A">
      <w:pPr>
        <w:pStyle w:val="BodyText"/>
      </w:pPr>
      <w:r w:rsidRPr="006648CC">
        <w:t>M – Marine Surveying</w:t>
      </w:r>
    </w:p>
    <w:p w:rsidR="00000000" w:rsidRPr="006648CC" w:rsidP="006648CC">
      <w:pPr>
        <w:pStyle w:val="Heading1"/>
      </w:pPr>
      <w:bookmarkStart w:id="5" w:name="O_661966"/>
      <w:bookmarkEnd w:id="5"/>
      <w:r w:rsidRPr="006648CC">
        <w:t>Unit Sector</w:t>
      </w:r>
    </w:p>
    <w:p w:rsidR="00000000" w:rsidRPr="006648CC" w:rsidP="0016576A">
      <w:pPr>
        <w:pStyle w:val="BodyText"/>
      </w:pPr>
      <w:r w:rsidRPr="006648CC">
        <w:t>Not applicable.</w:t>
      </w:r>
    </w:p>
    <w:p w:rsidR="00000000" w:rsidRPr="006648CC" w:rsidP="006648CC">
      <w:pPr>
        <w:pStyle w:val="Heading1"/>
      </w:pPr>
      <w:bookmarkStart w:id="6" w:name="O_661967"/>
      <w:bookmarkEnd w:id="6"/>
      <w:r w:rsidRPr="006648CC">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16576A">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6648CC">
            <w:pPr>
              <w:pStyle w:val="BodyText"/>
              <w:rPr>
                <w:lang w:val="en-NZ"/>
              </w:rPr>
            </w:pPr>
            <w:r w:rsidRPr="006648CC">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6648CC">
            <w:pPr>
              <w:pStyle w:val="BodyText"/>
              <w:rPr>
                <w:lang w:val="en-NZ"/>
              </w:rPr>
            </w:pPr>
            <w:r w:rsidRPr="006648CC">
              <w:t>Performance criteria describe the performance needed to demonstr</w:t>
            </w:r>
            <w:r w:rsidRPr="006648CC">
              <w:t>ate achievement of the element.</w:t>
            </w:r>
          </w:p>
        </w:tc>
      </w:tr>
      <w:tr w:rsidTr="0016576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648CC" w:rsidP="006648CC">
            <w:pPr>
              <w:pStyle w:val="BodyText"/>
            </w:pPr>
            <w:r w:rsidRPr="006648CC">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6648CC">
            <w:pPr>
              <w:pStyle w:val="BodyText"/>
              <w:rPr>
                <w:lang w:val="en-NZ"/>
              </w:rPr>
            </w:pPr>
            <w:r w:rsidRPr="006648CC">
              <w:rPr>
                <w:rStyle w:val="SpecialBold"/>
              </w:rPr>
              <w:t>Plan for vessel survey</w:t>
            </w:r>
          </w:p>
        </w:tc>
        <w:tc>
          <w:tcPr>
            <w:tcW w:w="719" w:type="dxa"/>
            <w:tcBorders>
              <w:top w:val="nil"/>
              <w:left w:val="nil"/>
              <w:bottom w:val="nil"/>
              <w:right w:val="nil"/>
            </w:tcBorders>
            <w:tcMar>
              <w:top w:w="0" w:type="dxa"/>
              <w:left w:w="62" w:type="dxa"/>
              <w:bottom w:w="0" w:type="dxa"/>
              <w:right w:w="62" w:type="dxa"/>
            </w:tcMar>
          </w:tcPr>
          <w:p w:rsidR="00000000" w:rsidP="006648CC">
            <w:pPr>
              <w:pStyle w:val="BodyText"/>
              <w:rPr>
                <w:lang w:val="en-NZ"/>
              </w:rPr>
            </w:pPr>
            <w:r w:rsidRPr="006648CC">
              <w:t>1.1</w:t>
            </w:r>
          </w:p>
        </w:tc>
        <w:tc>
          <w:tcPr>
            <w:tcW w:w="6045" w:type="dxa"/>
            <w:tcBorders>
              <w:top w:val="nil"/>
              <w:left w:val="nil"/>
              <w:bottom w:val="nil"/>
              <w:right w:val="nil"/>
            </w:tcBorders>
            <w:tcMar>
              <w:top w:w="0" w:type="dxa"/>
              <w:left w:w="62" w:type="dxa"/>
              <w:bottom w:w="0" w:type="dxa"/>
              <w:right w:w="62" w:type="dxa"/>
            </w:tcMar>
          </w:tcPr>
          <w:p w:rsidR="00000000" w:rsidP="006648CC">
            <w:pPr>
              <w:pStyle w:val="BodyText"/>
              <w:rPr>
                <w:lang w:val="en-NZ"/>
              </w:rPr>
            </w:pPr>
            <w:r w:rsidRPr="006648CC">
              <w:t>Range of commercial vessels that may be surveyed or inspected are identified and survey regime for each is accurately documented</w:t>
            </w:r>
          </w:p>
        </w:tc>
      </w:tr>
      <w:tr w:rsidTr="0016576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648CC">
            <w:pPr>
              <w:pStyle w:val="BodyText"/>
              <w:rPr>
                <w:lang w:val="en-NZ"/>
              </w:rPr>
            </w:pPr>
            <w:r w:rsidRPr="006648CC">
              <w:t>1.2</w:t>
            </w:r>
          </w:p>
        </w:tc>
        <w:tc>
          <w:tcPr>
            <w:tcW w:w="6045" w:type="dxa"/>
            <w:tcBorders>
              <w:top w:val="nil"/>
              <w:left w:val="nil"/>
              <w:bottom w:val="nil"/>
              <w:right w:val="nil"/>
            </w:tcBorders>
            <w:tcMar>
              <w:top w:w="0" w:type="dxa"/>
              <w:left w:w="62" w:type="dxa"/>
              <w:bottom w:w="0" w:type="dxa"/>
              <w:right w:w="62" w:type="dxa"/>
            </w:tcMar>
          </w:tcPr>
          <w:p w:rsidR="00000000" w:rsidP="006648CC">
            <w:pPr>
              <w:pStyle w:val="BodyText"/>
              <w:rPr>
                <w:lang w:val="en-NZ"/>
              </w:rPr>
            </w:pPr>
            <w:r w:rsidRPr="006648CC">
              <w:t xml:space="preserve">Hull shapes of typical commercial vessels are identified and </w:t>
            </w:r>
            <w:r w:rsidRPr="006648CC">
              <w:t>verified for accuracy with surveyor</w:t>
            </w:r>
          </w:p>
        </w:tc>
      </w:tr>
      <w:tr w:rsidTr="0016576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648CC">
            <w:pPr>
              <w:pStyle w:val="BodyText"/>
              <w:rPr>
                <w:lang w:val="en-NZ"/>
              </w:rPr>
            </w:pPr>
            <w:r w:rsidRPr="006648CC">
              <w:t>1.3</w:t>
            </w:r>
          </w:p>
        </w:tc>
        <w:tc>
          <w:tcPr>
            <w:tcW w:w="6045" w:type="dxa"/>
            <w:tcBorders>
              <w:top w:val="nil"/>
              <w:left w:val="nil"/>
              <w:bottom w:val="nil"/>
              <w:right w:val="nil"/>
            </w:tcBorders>
            <w:tcMar>
              <w:top w:w="0" w:type="dxa"/>
              <w:left w:w="62" w:type="dxa"/>
              <w:bottom w:w="0" w:type="dxa"/>
              <w:right w:w="62" w:type="dxa"/>
            </w:tcMar>
          </w:tcPr>
          <w:p w:rsidR="00000000" w:rsidP="006648CC">
            <w:pPr>
              <w:pStyle w:val="BodyText"/>
              <w:rPr>
                <w:lang w:val="en-NZ"/>
              </w:rPr>
            </w:pPr>
            <w:r w:rsidRPr="006648CC">
              <w:t>Type of survey to be carried out is accurately identified and basic survey plan is developed</w:t>
            </w:r>
          </w:p>
        </w:tc>
      </w:tr>
      <w:tr w:rsidTr="0016576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648CC" w:rsidP="006648CC">
            <w:pPr>
              <w:pStyle w:val="BodyText"/>
            </w:pPr>
            <w:r w:rsidRPr="006648CC">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6648CC">
            <w:pPr>
              <w:pStyle w:val="BodyText"/>
              <w:rPr>
                <w:lang w:val="en-NZ"/>
              </w:rPr>
            </w:pPr>
            <w:r w:rsidRPr="006648CC">
              <w:rPr>
                <w:rStyle w:val="SpecialBold"/>
              </w:rPr>
              <w:t>Identify and explain structural components and materials</w:t>
            </w:r>
          </w:p>
        </w:tc>
        <w:tc>
          <w:tcPr>
            <w:tcW w:w="719" w:type="dxa"/>
            <w:tcBorders>
              <w:top w:val="nil"/>
              <w:left w:val="nil"/>
              <w:bottom w:val="nil"/>
              <w:right w:val="nil"/>
            </w:tcBorders>
            <w:tcMar>
              <w:top w:w="0" w:type="dxa"/>
              <w:left w:w="62" w:type="dxa"/>
              <w:bottom w:w="0" w:type="dxa"/>
              <w:right w:w="62" w:type="dxa"/>
            </w:tcMar>
          </w:tcPr>
          <w:p w:rsidR="00000000" w:rsidP="006648CC">
            <w:pPr>
              <w:pStyle w:val="BodyText"/>
              <w:rPr>
                <w:lang w:val="en-NZ"/>
              </w:rPr>
            </w:pPr>
            <w:r w:rsidRPr="006648CC">
              <w:t>2.1</w:t>
            </w:r>
          </w:p>
        </w:tc>
        <w:tc>
          <w:tcPr>
            <w:tcW w:w="6045" w:type="dxa"/>
            <w:tcBorders>
              <w:top w:val="nil"/>
              <w:left w:val="nil"/>
              <w:bottom w:val="nil"/>
              <w:right w:val="nil"/>
            </w:tcBorders>
            <w:tcMar>
              <w:top w:w="0" w:type="dxa"/>
              <w:left w:w="62" w:type="dxa"/>
              <w:bottom w:w="0" w:type="dxa"/>
              <w:right w:w="62" w:type="dxa"/>
            </w:tcMar>
          </w:tcPr>
          <w:p w:rsidR="00000000" w:rsidP="006648CC">
            <w:pPr>
              <w:pStyle w:val="BodyText"/>
              <w:rPr>
                <w:lang w:val="en-NZ"/>
              </w:rPr>
            </w:pPr>
            <w:r w:rsidRPr="006648CC">
              <w:t>Types, properties and application of common materials used in construction of typical commercial vessels are identified and noted in survey plan</w:t>
            </w:r>
          </w:p>
        </w:tc>
      </w:tr>
      <w:tr w:rsidTr="0016576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648CC">
            <w:pPr>
              <w:pStyle w:val="BodyText"/>
              <w:rPr>
                <w:lang w:val="en-NZ"/>
              </w:rPr>
            </w:pPr>
            <w:r w:rsidRPr="006648CC">
              <w:t>2.2</w:t>
            </w:r>
          </w:p>
        </w:tc>
        <w:tc>
          <w:tcPr>
            <w:tcW w:w="6045" w:type="dxa"/>
            <w:tcBorders>
              <w:top w:val="nil"/>
              <w:left w:val="nil"/>
              <w:bottom w:val="nil"/>
              <w:right w:val="nil"/>
            </w:tcBorders>
            <w:tcMar>
              <w:top w:w="0" w:type="dxa"/>
              <w:left w:w="62" w:type="dxa"/>
              <w:bottom w:w="0" w:type="dxa"/>
              <w:right w:w="62" w:type="dxa"/>
            </w:tcMar>
          </w:tcPr>
          <w:p w:rsidR="00000000" w:rsidP="006648CC">
            <w:pPr>
              <w:pStyle w:val="BodyText"/>
              <w:rPr>
                <w:lang w:val="en-NZ"/>
              </w:rPr>
            </w:pPr>
            <w:r w:rsidRPr="006648CC">
              <w:t>Basic structural components used on typical commercial vessels are correctly identified and noted i</w:t>
            </w:r>
            <w:r w:rsidRPr="006648CC">
              <w:t>n survey plan</w:t>
            </w:r>
          </w:p>
        </w:tc>
      </w:tr>
      <w:tr w:rsidTr="0016576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648CC">
            <w:pPr>
              <w:pStyle w:val="BodyText"/>
              <w:rPr>
                <w:lang w:val="en-NZ"/>
              </w:rPr>
            </w:pPr>
            <w:r w:rsidRPr="006648CC">
              <w:t>2.3</w:t>
            </w:r>
          </w:p>
        </w:tc>
        <w:tc>
          <w:tcPr>
            <w:tcW w:w="6045" w:type="dxa"/>
            <w:tcBorders>
              <w:top w:val="nil"/>
              <w:left w:val="nil"/>
              <w:bottom w:val="nil"/>
              <w:right w:val="nil"/>
            </w:tcBorders>
            <w:tcMar>
              <w:top w:w="0" w:type="dxa"/>
              <w:left w:w="62" w:type="dxa"/>
              <w:bottom w:w="0" w:type="dxa"/>
              <w:right w:w="62" w:type="dxa"/>
            </w:tcMar>
          </w:tcPr>
          <w:p w:rsidR="00000000" w:rsidP="006648CC">
            <w:pPr>
              <w:pStyle w:val="BodyText"/>
              <w:rPr>
                <w:lang w:val="en-NZ"/>
              </w:rPr>
            </w:pPr>
            <w:r w:rsidRPr="006648CC">
              <w:t>Inspection requirements for materials and components are documented and verified with surveyor</w:t>
            </w:r>
          </w:p>
        </w:tc>
      </w:tr>
      <w:tr w:rsidTr="0016576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648CC" w:rsidP="006648CC">
            <w:pPr>
              <w:pStyle w:val="BodyText"/>
            </w:pPr>
            <w:r w:rsidRPr="006648CC">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6648CC">
            <w:pPr>
              <w:pStyle w:val="BodyText"/>
              <w:rPr>
                <w:lang w:val="en-NZ"/>
              </w:rPr>
            </w:pPr>
            <w:r w:rsidRPr="006648CC">
              <w:rPr>
                <w:rStyle w:val="SpecialBold"/>
              </w:rPr>
              <w:t>Identify issues relating to vessel water and weather tight integrity</w:t>
            </w:r>
          </w:p>
        </w:tc>
        <w:tc>
          <w:tcPr>
            <w:tcW w:w="719" w:type="dxa"/>
            <w:tcBorders>
              <w:top w:val="nil"/>
              <w:left w:val="nil"/>
              <w:bottom w:val="nil"/>
              <w:right w:val="nil"/>
            </w:tcBorders>
            <w:tcMar>
              <w:top w:w="0" w:type="dxa"/>
              <w:left w:w="62" w:type="dxa"/>
              <w:bottom w:w="0" w:type="dxa"/>
              <w:right w:w="62" w:type="dxa"/>
            </w:tcMar>
          </w:tcPr>
          <w:p w:rsidR="00000000" w:rsidP="006648CC">
            <w:pPr>
              <w:pStyle w:val="BodyText"/>
              <w:rPr>
                <w:lang w:val="en-NZ"/>
              </w:rPr>
            </w:pPr>
            <w:r w:rsidRPr="006648CC">
              <w:t>3.1</w:t>
            </w:r>
          </w:p>
        </w:tc>
        <w:tc>
          <w:tcPr>
            <w:tcW w:w="6045" w:type="dxa"/>
            <w:tcBorders>
              <w:top w:val="nil"/>
              <w:left w:val="nil"/>
              <w:bottom w:val="nil"/>
              <w:right w:val="nil"/>
            </w:tcBorders>
            <w:tcMar>
              <w:top w:w="0" w:type="dxa"/>
              <w:left w:w="62" w:type="dxa"/>
              <w:bottom w:w="0" w:type="dxa"/>
              <w:right w:w="62" w:type="dxa"/>
            </w:tcMar>
          </w:tcPr>
          <w:p w:rsidR="00000000" w:rsidP="006648CC">
            <w:pPr>
              <w:pStyle w:val="BodyText"/>
              <w:rPr>
                <w:lang w:val="en-NZ"/>
              </w:rPr>
            </w:pPr>
            <w:r w:rsidRPr="006648CC">
              <w:t>Range and types of deterioration that affect fitness for purpose of a vessel are identified and confirmed with surveyor</w:t>
            </w:r>
          </w:p>
        </w:tc>
      </w:tr>
      <w:tr w:rsidTr="0016576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648CC">
            <w:pPr>
              <w:pStyle w:val="BodyText"/>
              <w:rPr>
                <w:lang w:val="en-NZ"/>
              </w:rPr>
            </w:pPr>
            <w:r w:rsidRPr="006648CC">
              <w:t>3.2</w:t>
            </w:r>
          </w:p>
        </w:tc>
        <w:tc>
          <w:tcPr>
            <w:tcW w:w="6045" w:type="dxa"/>
            <w:tcBorders>
              <w:top w:val="nil"/>
              <w:left w:val="nil"/>
              <w:bottom w:val="nil"/>
              <w:right w:val="nil"/>
            </w:tcBorders>
            <w:tcMar>
              <w:top w:w="0" w:type="dxa"/>
              <w:left w:w="62" w:type="dxa"/>
              <w:bottom w:w="0" w:type="dxa"/>
              <w:right w:w="62" w:type="dxa"/>
            </w:tcMar>
          </w:tcPr>
          <w:p w:rsidR="00000000" w:rsidP="006648CC">
            <w:pPr>
              <w:pStyle w:val="BodyText"/>
              <w:rPr>
                <w:lang w:val="en-NZ"/>
              </w:rPr>
            </w:pPr>
            <w:r w:rsidRPr="006648CC">
              <w:t>Preservation and corrosion control methods to maintain fitness for purpose are outlined and confirmed with surveyor</w:t>
            </w:r>
          </w:p>
        </w:tc>
      </w:tr>
      <w:tr w:rsidTr="0016576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648CC">
            <w:pPr>
              <w:pStyle w:val="BodyText"/>
              <w:rPr>
                <w:lang w:val="en-NZ"/>
              </w:rPr>
            </w:pPr>
            <w:r w:rsidRPr="006648CC">
              <w:t>3.3</w:t>
            </w:r>
          </w:p>
        </w:tc>
        <w:tc>
          <w:tcPr>
            <w:tcW w:w="6045" w:type="dxa"/>
            <w:tcBorders>
              <w:top w:val="nil"/>
              <w:left w:val="nil"/>
              <w:bottom w:val="nil"/>
              <w:right w:val="nil"/>
            </w:tcBorders>
            <w:tcMar>
              <w:top w:w="0" w:type="dxa"/>
              <w:left w:w="62" w:type="dxa"/>
              <w:bottom w:w="0" w:type="dxa"/>
              <w:right w:w="62" w:type="dxa"/>
            </w:tcMar>
          </w:tcPr>
          <w:p w:rsidR="00000000" w:rsidP="006648CC">
            <w:pPr>
              <w:pStyle w:val="BodyText"/>
              <w:rPr>
                <w:lang w:val="en-NZ"/>
              </w:rPr>
            </w:pPr>
            <w:r w:rsidRPr="006648CC">
              <w:t>Deterioration of vessel hull or structure is accurately identified either in water or on slipway</w:t>
            </w:r>
          </w:p>
        </w:tc>
      </w:tr>
      <w:tr w:rsidTr="0016576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648CC">
            <w:pPr>
              <w:pStyle w:val="BodyText"/>
              <w:rPr>
                <w:lang w:val="en-NZ"/>
              </w:rPr>
            </w:pPr>
            <w:r w:rsidRPr="006648CC">
              <w:t>3.4</w:t>
            </w:r>
          </w:p>
        </w:tc>
        <w:tc>
          <w:tcPr>
            <w:tcW w:w="6045" w:type="dxa"/>
            <w:tcBorders>
              <w:top w:val="nil"/>
              <w:left w:val="nil"/>
              <w:bottom w:val="nil"/>
              <w:right w:val="nil"/>
            </w:tcBorders>
            <w:tcMar>
              <w:top w:w="0" w:type="dxa"/>
              <w:left w:w="62" w:type="dxa"/>
              <w:bottom w:w="0" w:type="dxa"/>
              <w:right w:w="62" w:type="dxa"/>
            </w:tcMar>
          </w:tcPr>
          <w:p w:rsidR="00000000" w:rsidP="006648CC">
            <w:pPr>
              <w:pStyle w:val="BodyText"/>
              <w:rPr>
                <w:lang w:val="en-NZ"/>
              </w:rPr>
            </w:pPr>
            <w:r w:rsidRPr="006648CC">
              <w:t>Typical requirements concerning watertight and weather tight structural integrity of vessels are identified and confirmed with surveyor</w:t>
            </w:r>
          </w:p>
        </w:tc>
      </w:tr>
      <w:tr w:rsidTr="0016576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648CC" w:rsidP="006648CC">
            <w:pPr>
              <w:pStyle w:val="BodyText"/>
            </w:pPr>
            <w:r w:rsidRPr="006648CC">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6648CC">
            <w:pPr>
              <w:pStyle w:val="BodyText"/>
              <w:rPr>
                <w:lang w:val="en-NZ"/>
              </w:rPr>
            </w:pPr>
            <w:r w:rsidRPr="006648CC">
              <w:rPr>
                <w:rStyle w:val="SpecialBold"/>
              </w:rPr>
              <w:t>Determine ves</w:t>
            </w:r>
            <w:r w:rsidRPr="006648CC">
              <w:rPr>
                <w:rStyle w:val="SpecialBold"/>
              </w:rPr>
              <w:t>sel reporting requirements</w:t>
            </w:r>
          </w:p>
        </w:tc>
        <w:tc>
          <w:tcPr>
            <w:tcW w:w="719" w:type="dxa"/>
            <w:tcBorders>
              <w:top w:val="nil"/>
              <w:left w:val="nil"/>
              <w:bottom w:val="nil"/>
              <w:right w:val="nil"/>
            </w:tcBorders>
            <w:tcMar>
              <w:top w:w="0" w:type="dxa"/>
              <w:left w:w="62" w:type="dxa"/>
              <w:bottom w:w="0" w:type="dxa"/>
              <w:right w:w="62" w:type="dxa"/>
            </w:tcMar>
          </w:tcPr>
          <w:p w:rsidR="00000000" w:rsidP="006648CC">
            <w:pPr>
              <w:pStyle w:val="BodyText"/>
              <w:rPr>
                <w:lang w:val="en-NZ"/>
              </w:rPr>
            </w:pPr>
            <w:r w:rsidRPr="006648CC">
              <w:t>4.1</w:t>
            </w:r>
          </w:p>
        </w:tc>
        <w:tc>
          <w:tcPr>
            <w:tcW w:w="6045" w:type="dxa"/>
            <w:tcBorders>
              <w:top w:val="nil"/>
              <w:left w:val="nil"/>
              <w:bottom w:val="nil"/>
              <w:right w:val="nil"/>
            </w:tcBorders>
            <w:tcMar>
              <w:top w:w="0" w:type="dxa"/>
              <w:left w:w="62" w:type="dxa"/>
              <w:bottom w:w="0" w:type="dxa"/>
              <w:right w:w="62" w:type="dxa"/>
            </w:tcMar>
          </w:tcPr>
          <w:p w:rsidR="00000000" w:rsidP="006648CC">
            <w:pPr>
              <w:pStyle w:val="BodyText"/>
              <w:rPr>
                <w:lang w:val="en-NZ"/>
              </w:rPr>
            </w:pPr>
            <w:r w:rsidRPr="006648CC">
              <w:t>Need for vessel to be fit for its intended purpose is outlined and where questionable, is reported to relevant personnel</w:t>
            </w:r>
          </w:p>
        </w:tc>
      </w:tr>
      <w:tr w:rsidTr="0016576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648CC">
            <w:pPr>
              <w:pStyle w:val="BodyText"/>
              <w:rPr>
                <w:lang w:val="en-NZ"/>
              </w:rPr>
            </w:pPr>
            <w:r w:rsidRPr="006648CC">
              <w:t>4.2</w:t>
            </w:r>
          </w:p>
        </w:tc>
        <w:tc>
          <w:tcPr>
            <w:tcW w:w="6045" w:type="dxa"/>
            <w:tcBorders>
              <w:top w:val="nil"/>
              <w:left w:val="nil"/>
              <w:bottom w:val="nil"/>
              <w:right w:val="nil"/>
            </w:tcBorders>
            <w:tcMar>
              <w:top w:w="0" w:type="dxa"/>
              <w:left w:w="62" w:type="dxa"/>
              <w:bottom w:w="0" w:type="dxa"/>
              <w:right w:w="62" w:type="dxa"/>
            </w:tcMar>
          </w:tcPr>
          <w:p w:rsidR="00000000" w:rsidP="006648CC">
            <w:pPr>
              <w:pStyle w:val="BodyText"/>
              <w:rPr>
                <w:lang w:val="en-NZ"/>
              </w:rPr>
            </w:pPr>
            <w:r w:rsidRPr="006648CC">
              <w:t xml:space="preserve">Condition of vessel and related action is communicated clearly and concisely with others </w:t>
            </w:r>
          </w:p>
        </w:tc>
      </w:tr>
      <w:tr w:rsidTr="0016576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648CC">
            <w:pPr>
              <w:pStyle w:val="BodyText"/>
              <w:rPr>
                <w:lang w:val="en-NZ"/>
              </w:rPr>
            </w:pPr>
            <w:r w:rsidRPr="006648CC">
              <w:t>4.3</w:t>
            </w:r>
          </w:p>
        </w:tc>
        <w:tc>
          <w:tcPr>
            <w:tcW w:w="6045" w:type="dxa"/>
            <w:tcBorders>
              <w:top w:val="nil"/>
              <w:left w:val="nil"/>
              <w:bottom w:val="nil"/>
              <w:right w:val="nil"/>
            </w:tcBorders>
            <w:tcMar>
              <w:top w:w="0" w:type="dxa"/>
              <w:left w:w="62" w:type="dxa"/>
              <w:bottom w:w="0" w:type="dxa"/>
              <w:right w:w="62" w:type="dxa"/>
            </w:tcMar>
          </w:tcPr>
          <w:p w:rsidR="00000000" w:rsidRPr="006648CC" w:rsidP="006648CC">
            <w:pPr>
              <w:pStyle w:val="BodyText"/>
            </w:pPr>
            <w:r w:rsidRPr="006648CC">
              <w:t>Mandatory and regulatory reporting requirements in relation to general work practices are followed</w:t>
            </w:r>
          </w:p>
        </w:tc>
      </w:tr>
    </w:tbl>
    <w:p w:rsidR="00000000" w:rsidRPr="006648CC" w:rsidP="006648CC">
      <w:pPr>
        <w:pStyle w:val="BodyText"/>
      </w:pPr>
    </w:p>
    <w:p w:rsidR="00000000" w:rsidRPr="006648CC" w:rsidP="006648CC">
      <w:pPr>
        <w:pStyle w:val="AllowPageBreak"/>
      </w:pPr>
    </w:p>
    <w:p w:rsidR="00000000" w:rsidRPr="006648CC" w:rsidP="006648CC">
      <w:pPr>
        <w:pStyle w:val="Heading1"/>
      </w:pPr>
      <w:bookmarkStart w:id="7" w:name="O_661968"/>
      <w:bookmarkEnd w:id="7"/>
      <w:r w:rsidRPr="006648CC">
        <w:t>Foundation Skills</w:t>
      </w:r>
    </w:p>
    <w:tbl>
      <w:tblPr>
        <w:tblW w:w="9498" w:type="dxa"/>
        <w:tblLayout w:type="fixed"/>
        <w:tblCellMar>
          <w:left w:w="62" w:type="dxa"/>
          <w:right w:w="62" w:type="dxa"/>
        </w:tblCellMar>
        <w:tblLook w:val="0000"/>
      </w:tblPr>
      <w:tblGrid>
        <w:gridCol w:w="9498"/>
      </w:tblGrid>
      <w:tr w:rsidTr="006648CC">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6648CC" w:rsidP="006648CC">
            <w:pPr>
              <w:pStyle w:val="BodyText"/>
            </w:pPr>
            <w:r w:rsidRPr="006648CC">
              <w:t>Foundation skills essential to performance are explicit in the performance criteria of this unit of competency.</w:t>
            </w:r>
          </w:p>
        </w:tc>
      </w:tr>
    </w:tbl>
    <w:p w:rsidR="00000000" w:rsidRPr="006648CC" w:rsidP="006648CC">
      <w:pPr>
        <w:pStyle w:val="BodyText"/>
      </w:pPr>
    </w:p>
    <w:p w:rsidR="00000000" w:rsidRPr="006648CC" w:rsidP="006648CC">
      <w:pPr>
        <w:pStyle w:val="AllowPageBreak"/>
      </w:pPr>
    </w:p>
    <w:p w:rsidR="00000000" w:rsidRPr="006648CC" w:rsidP="006648CC">
      <w:pPr>
        <w:pStyle w:val="Heading1"/>
      </w:pPr>
      <w:bookmarkStart w:id="8" w:name="O_661969"/>
      <w:bookmarkEnd w:id="8"/>
      <w:r w:rsidRPr="006648CC">
        <w:t>Range of Conditions</w:t>
      </w:r>
    </w:p>
    <w:tbl>
      <w:tblPr>
        <w:tblW w:w="9498" w:type="dxa"/>
        <w:tblLayout w:type="fixed"/>
        <w:tblCellMar>
          <w:left w:w="62" w:type="dxa"/>
          <w:right w:w="62" w:type="dxa"/>
        </w:tblCellMar>
        <w:tblLook w:val="0000"/>
      </w:tblPr>
      <w:tblGrid>
        <w:gridCol w:w="2735"/>
        <w:gridCol w:w="6763"/>
      </w:tblGrid>
      <w:tr w:rsidTr="006648CC">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6648CC">
            <w:pPr>
              <w:pStyle w:val="BodyText"/>
              <w:rPr>
                <w:lang w:val="en-NZ"/>
              </w:rPr>
            </w:pPr>
            <w:r w:rsidRPr="006648CC">
              <w:t>Range is restricted to essential operating conditions and any other variables essential to the work environment.</w:t>
            </w:r>
          </w:p>
        </w:tc>
      </w:tr>
      <w:tr w:rsidTr="006648C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6648CC" w:rsidP="006648CC">
            <w:pPr>
              <w:pStyle w:val="BodyText"/>
            </w:pPr>
            <w:r w:rsidRPr="006648CC">
              <w:t>Commercial vessels must include:</w:t>
            </w:r>
          </w:p>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6648CC">
            <w:pPr>
              <w:pStyle w:val="BodyText"/>
              <w:rPr>
                <w:lang w:val="en-NZ"/>
              </w:rPr>
            </w:pPr>
            <w:r w:rsidRPr="006648CC">
              <w:t>vessels defined as commercial in Marine Safety (Domestic Commercial Ves</w:t>
            </w:r>
            <w:r w:rsidRPr="006648CC">
              <w:t>sel) National Law</w:t>
            </w:r>
          </w:p>
        </w:tc>
      </w:tr>
      <w:tr w:rsidTr="006648C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16576A" w:rsidP="006648CC">
            <w:pPr>
              <w:pStyle w:val="BodyText"/>
            </w:pPr>
            <w:r w:rsidRPr="006648CC">
              <w:t>Common materials include one or more of the following:</w:t>
            </w:r>
          </w:p>
          <w:p w:rsidR="0016576A" w:rsidP="006648CC">
            <w:pPr>
              <w:pStyle w:val="BodyText"/>
            </w:pPr>
          </w:p>
          <w:p w:rsidR="00000000" w:rsidP="006648CC">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6648CC" w:rsidP="006648CC">
            <w:pPr>
              <w:pStyle w:val="ListBullet"/>
            </w:pPr>
            <w:r w:rsidRPr="006648CC">
              <w:t>aluminium</w:t>
            </w:r>
          </w:p>
          <w:p w:rsidR="00000000" w:rsidRPr="006648CC" w:rsidP="006648CC">
            <w:pPr>
              <w:pStyle w:val="ListBullet"/>
            </w:pPr>
            <w:r w:rsidRPr="006648CC">
              <w:t>ferro cement</w:t>
            </w:r>
          </w:p>
          <w:p w:rsidR="00000000" w:rsidRPr="006648CC" w:rsidP="006648CC">
            <w:pPr>
              <w:pStyle w:val="ListBullet"/>
            </w:pPr>
            <w:r w:rsidRPr="006648CC">
              <w:t>fibre composites</w:t>
            </w:r>
          </w:p>
          <w:p w:rsidR="00000000" w:rsidRPr="006648CC" w:rsidP="006648CC">
            <w:pPr>
              <w:pStyle w:val="ListBullet"/>
            </w:pPr>
            <w:r w:rsidRPr="006648CC">
              <w:t>fibre reinforced plastic</w:t>
            </w:r>
          </w:p>
          <w:p w:rsidR="00000000" w:rsidRPr="006648CC" w:rsidP="006648CC">
            <w:pPr>
              <w:pStyle w:val="ListBullet"/>
            </w:pPr>
            <w:r w:rsidRPr="006648CC">
              <w:t>plywood</w:t>
            </w:r>
          </w:p>
          <w:p w:rsidR="00000000" w:rsidRPr="006648CC" w:rsidP="006648CC">
            <w:pPr>
              <w:pStyle w:val="ListBullet"/>
            </w:pPr>
            <w:r w:rsidRPr="006648CC">
              <w:t>steel</w:t>
            </w:r>
          </w:p>
          <w:p w:rsidR="00000000" w:rsidP="006648CC">
            <w:pPr>
              <w:pStyle w:val="ListBullet"/>
              <w:rPr>
                <w:lang w:val="en-NZ"/>
              </w:rPr>
            </w:pPr>
            <w:r w:rsidRPr="006648CC">
              <w:t>timber</w:t>
            </w:r>
          </w:p>
        </w:tc>
      </w:tr>
      <w:tr w:rsidTr="006648C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16576A" w:rsidP="006648CC">
            <w:pPr>
              <w:pStyle w:val="BodyText"/>
            </w:pPr>
            <w:r w:rsidRPr="006648CC">
              <w:t>Components include one or more of the following:</w:t>
            </w:r>
          </w:p>
          <w:p w:rsidR="0016576A" w:rsidP="006648CC">
            <w:pPr>
              <w:pStyle w:val="BodyText"/>
            </w:pPr>
          </w:p>
          <w:p w:rsidR="00000000" w:rsidP="006648CC">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6648CC" w:rsidP="006648CC">
            <w:pPr>
              <w:pStyle w:val="ListBullet"/>
            </w:pPr>
            <w:r w:rsidRPr="006648CC">
              <w:t>bulk heads</w:t>
            </w:r>
          </w:p>
          <w:p w:rsidR="00000000" w:rsidRPr="006648CC" w:rsidP="006648CC">
            <w:pPr>
              <w:pStyle w:val="ListBullet"/>
            </w:pPr>
            <w:r w:rsidRPr="006648CC">
              <w:t>collision bulkheads</w:t>
            </w:r>
          </w:p>
          <w:p w:rsidR="00000000" w:rsidRPr="006648CC" w:rsidP="006648CC">
            <w:pPr>
              <w:pStyle w:val="ListBullet"/>
            </w:pPr>
            <w:r w:rsidRPr="006648CC">
              <w:t>deck</w:t>
            </w:r>
          </w:p>
          <w:p w:rsidR="00000000" w:rsidRPr="006648CC" w:rsidP="006648CC">
            <w:pPr>
              <w:pStyle w:val="ListBullet"/>
            </w:pPr>
            <w:r w:rsidRPr="006648CC">
              <w:t>deck beams</w:t>
            </w:r>
          </w:p>
          <w:p w:rsidR="00000000" w:rsidRPr="006648CC" w:rsidP="006648CC">
            <w:pPr>
              <w:pStyle w:val="ListBullet"/>
            </w:pPr>
            <w:r w:rsidRPr="006648CC">
              <w:t>deck plating</w:t>
            </w:r>
          </w:p>
          <w:p w:rsidR="00000000" w:rsidRPr="006648CC" w:rsidP="006648CC">
            <w:pPr>
              <w:pStyle w:val="ListBullet"/>
            </w:pPr>
            <w:r w:rsidRPr="006648CC">
              <w:t>hatches and hatchways</w:t>
            </w:r>
          </w:p>
          <w:p w:rsidR="00000000" w:rsidRPr="006648CC" w:rsidP="006648CC">
            <w:pPr>
              <w:pStyle w:val="ListBullet"/>
            </w:pPr>
            <w:r w:rsidRPr="006648CC">
              <w:t>hull</w:t>
            </w:r>
          </w:p>
          <w:p w:rsidR="00000000" w:rsidRPr="006648CC" w:rsidP="006648CC">
            <w:pPr>
              <w:pStyle w:val="ListBullet"/>
            </w:pPr>
            <w:r w:rsidRPr="006648CC">
              <w:t>keel</w:t>
            </w:r>
          </w:p>
          <w:p w:rsidR="00000000" w:rsidRPr="006648CC" w:rsidP="006648CC">
            <w:pPr>
              <w:pStyle w:val="ListBullet"/>
            </w:pPr>
            <w:r w:rsidRPr="006648CC">
              <w:t>portholes</w:t>
            </w:r>
          </w:p>
          <w:p w:rsidR="00000000" w:rsidRPr="006648CC" w:rsidP="006648CC">
            <w:pPr>
              <w:pStyle w:val="ListBullet"/>
            </w:pPr>
            <w:r w:rsidRPr="006648CC">
              <w:t>propellers</w:t>
            </w:r>
          </w:p>
          <w:p w:rsidR="00000000" w:rsidRPr="006648CC" w:rsidP="006648CC">
            <w:pPr>
              <w:pStyle w:val="ListBullet"/>
            </w:pPr>
            <w:r w:rsidRPr="006648CC">
              <w:t>rudders</w:t>
            </w:r>
          </w:p>
          <w:p w:rsidR="00000000" w:rsidRPr="006648CC" w:rsidP="006648CC">
            <w:pPr>
              <w:pStyle w:val="ListBullet"/>
            </w:pPr>
            <w:r w:rsidRPr="006648CC">
              <w:t>stem and stern</w:t>
            </w:r>
          </w:p>
          <w:p w:rsidR="00000000" w:rsidRPr="006648CC" w:rsidP="006648CC">
            <w:pPr>
              <w:pStyle w:val="ListBullet"/>
            </w:pPr>
            <w:r w:rsidRPr="006648CC">
              <w:t>stringers</w:t>
            </w:r>
          </w:p>
          <w:p w:rsidR="00000000" w:rsidRPr="006648CC" w:rsidP="006648CC">
            <w:pPr>
              <w:pStyle w:val="ListBullet"/>
            </w:pPr>
            <w:r w:rsidRPr="006648CC">
              <w:t>strakes and chines</w:t>
            </w:r>
          </w:p>
          <w:p w:rsidR="00000000" w:rsidRPr="006648CC" w:rsidP="006648CC">
            <w:pPr>
              <w:pStyle w:val="ListBullet"/>
            </w:pPr>
            <w:r w:rsidRPr="006648CC">
              <w:t xml:space="preserve">thrusters </w:t>
            </w:r>
          </w:p>
          <w:p w:rsidR="00000000" w:rsidP="006648CC">
            <w:pPr>
              <w:pStyle w:val="ListBullet"/>
              <w:rPr>
                <w:lang w:val="en-NZ"/>
              </w:rPr>
            </w:pPr>
            <w:r w:rsidRPr="006648CC">
              <w:t>ventilators</w:t>
            </w:r>
          </w:p>
        </w:tc>
      </w:tr>
      <w:tr w:rsidTr="006648C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6648CC" w:rsidP="006648CC">
            <w:pPr>
              <w:pStyle w:val="BodyText"/>
            </w:pPr>
            <w:r w:rsidRPr="006648CC">
              <w:t>Range and types of deterioration include one or more of the following:</w:t>
            </w:r>
          </w:p>
          <w:p w:rsidR="00000000" w:rsidRPr="006648CC" w:rsidP="006648CC">
            <w:pPr>
              <w:pStyle w:val="BodyText"/>
            </w:pPr>
          </w:p>
          <w:p w:rsidR="00000000" w:rsidP="006648CC">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6648CC" w:rsidP="006648CC">
            <w:pPr>
              <w:pStyle w:val="ListBullet"/>
            </w:pPr>
            <w:r w:rsidRPr="006648CC">
              <w:t>dissimilar metals</w:t>
            </w:r>
          </w:p>
          <w:p w:rsidR="00000000" w:rsidRPr="006648CC" w:rsidP="006648CC">
            <w:pPr>
              <w:pStyle w:val="ListBullet"/>
            </w:pPr>
            <w:r w:rsidRPr="006648CC">
              <w:t>fungal attack</w:t>
            </w:r>
          </w:p>
          <w:p w:rsidR="00000000" w:rsidRPr="006648CC" w:rsidP="006648CC">
            <w:pPr>
              <w:pStyle w:val="ListBullet"/>
            </w:pPr>
            <w:r w:rsidRPr="006648CC">
              <w:t>insect attack</w:t>
            </w:r>
          </w:p>
          <w:p w:rsidR="00000000" w:rsidRPr="006648CC" w:rsidP="006648CC">
            <w:pPr>
              <w:pStyle w:val="ListBullet"/>
            </w:pPr>
            <w:r w:rsidRPr="006648CC">
              <w:t>metal fatigue and corrosion</w:t>
            </w:r>
          </w:p>
          <w:p w:rsidR="00000000" w:rsidP="006648CC">
            <w:pPr>
              <w:pStyle w:val="ListBullet"/>
              <w:rPr>
                <w:lang w:val="en-NZ"/>
              </w:rPr>
            </w:pPr>
            <w:r w:rsidRPr="006648CC">
              <w:t>osmosis</w:t>
            </w:r>
          </w:p>
        </w:tc>
      </w:tr>
      <w:tr w:rsidTr="006648C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16576A" w:rsidP="006648CC">
            <w:pPr>
              <w:pStyle w:val="BodyText"/>
            </w:pPr>
            <w:r w:rsidRPr="006648CC">
              <w:t>Preservation and corrosion control methods include one or more of the following:</w:t>
            </w:r>
          </w:p>
          <w:p w:rsidR="0016576A" w:rsidP="006648CC">
            <w:pPr>
              <w:pStyle w:val="BodyText"/>
            </w:pPr>
          </w:p>
          <w:p w:rsidR="00000000" w:rsidP="006648CC">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6648CC" w:rsidP="006648CC">
            <w:pPr>
              <w:pStyle w:val="ListBullet"/>
            </w:pPr>
            <w:r w:rsidRPr="006648CC">
              <w:t>design</w:t>
            </w:r>
          </w:p>
          <w:p w:rsidR="00000000" w:rsidRPr="006648CC" w:rsidP="006648CC">
            <w:pPr>
              <w:pStyle w:val="ListBullet"/>
            </w:pPr>
            <w:r w:rsidRPr="006648CC">
              <w:t>earthing and bonding</w:t>
            </w:r>
          </w:p>
          <w:p w:rsidR="00000000" w:rsidRPr="006648CC" w:rsidP="006648CC">
            <w:pPr>
              <w:pStyle w:val="ListBullet"/>
            </w:pPr>
            <w:r w:rsidRPr="006648CC">
              <w:t xml:space="preserve">fendering and insulation </w:t>
            </w:r>
          </w:p>
          <w:p w:rsidR="00000000" w:rsidRPr="006648CC" w:rsidP="006648CC">
            <w:pPr>
              <w:pStyle w:val="ListBullet"/>
            </w:pPr>
            <w:r w:rsidRPr="006648CC">
              <w:t>impressed current systems</w:t>
            </w:r>
          </w:p>
          <w:p w:rsidR="00000000" w:rsidRPr="006648CC" w:rsidP="006648CC">
            <w:pPr>
              <w:pStyle w:val="ListBullet"/>
            </w:pPr>
            <w:r w:rsidRPr="006648CC">
              <w:t>preservation of metals:</w:t>
            </w:r>
          </w:p>
          <w:p w:rsidR="00000000" w:rsidRPr="006648CC" w:rsidP="006648CC">
            <w:pPr>
              <w:pStyle w:val="ListBullet2"/>
            </w:pPr>
            <w:r w:rsidRPr="006648CC">
              <w:t>sacrificial anodes</w:t>
            </w:r>
          </w:p>
          <w:p w:rsidR="00000000" w:rsidRPr="006648CC" w:rsidP="006648CC">
            <w:pPr>
              <w:pStyle w:val="ListBullet2"/>
            </w:pPr>
            <w:r w:rsidRPr="006648CC">
              <w:t>anti-corrosive paints</w:t>
            </w:r>
          </w:p>
          <w:p w:rsidR="00000000" w:rsidRPr="006648CC" w:rsidP="006648CC">
            <w:pPr>
              <w:pStyle w:val="ListBullet"/>
            </w:pPr>
            <w:r w:rsidRPr="006648CC">
              <w:t>preservation of timber:</w:t>
            </w:r>
          </w:p>
          <w:p w:rsidR="00000000" w:rsidRPr="006648CC" w:rsidP="006648CC">
            <w:pPr>
              <w:pStyle w:val="ListBullet2"/>
            </w:pPr>
            <w:r w:rsidRPr="006648CC">
              <w:t>painting</w:t>
            </w:r>
          </w:p>
          <w:p w:rsidR="00000000" w:rsidRPr="006648CC" w:rsidP="006648CC">
            <w:pPr>
              <w:pStyle w:val="ListBullet2"/>
            </w:pPr>
            <w:r w:rsidRPr="006648CC">
              <w:t xml:space="preserve">oiling </w:t>
            </w:r>
          </w:p>
          <w:p w:rsidR="00000000" w:rsidP="006648CC">
            <w:pPr>
              <w:pStyle w:val="ListBullet2"/>
              <w:rPr>
                <w:lang w:val="en-NZ"/>
              </w:rPr>
            </w:pPr>
            <w:r w:rsidRPr="006648CC">
              <w:t>varnishing</w:t>
            </w:r>
          </w:p>
        </w:tc>
      </w:tr>
      <w:tr w:rsidTr="006648C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6648CC">
            <w:pPr>
              <w:pStyle w:val="BodyText"/>
              <w:rPr>
                <w:lang w:val="en-NZ"/>
              </w:rPr>
            </w:pPr>
            <w:r w:rsidRPr="006648CC">
              <w:t>Relevant personnel include one of the following:</w:t>
            </w:r>
          </w:p>
        </w:tc>
        <w:tc>
          <w:tcPr>
            <w:tcW w:w="6763" w:type="dxa"/>
            <w:tcBorders>
              <w:top w:val="nil"/>
              <w:left w:val="nil"/>
              <w:bottom w:val="nil"/>
              <w:right w:val="nil"/>
            </w:tcBorders>
            <w:tcMar>
              <w:top w:w="0" w:type="dxa"/>
              <w:left w:w="62" w:type="dxa"/>
              <w:bottom w:w="0" w:type="dxa"/>
              <w:right w:w="62" w:type="dxa"/>
            </w:tcMar>
          </w:tcPr>
          <w:p w:rsidR="00000000" w:rsidRPr="006648CC" w:rsidP="006648CC">
            <w:pPr>
              <w:pStyle w:val="ListBullet"/>
            </w:pPr>
            <w:r w:rsidRPr="006648CC">
              <w:t>delegates of the national regulator</w:t>
            </w:r>
          </w:p>
          <w:p w:rsidR="00000000" w:rsidRPr="006648CC" w:rsidP="006648CC">
            <w:pPr>
              <w:pStyle w:val="ListBullet"/>
            </w:pPr>
            <w:r w:rsidRPr="006648CC">
              <w:t>owners and operators of commercial vessels</w:t>
            </w:r>
          </w:p>
        </w:tc>
      </w:tr>
    </w:tbl>
    <w:p w:rsidR="00000000" w:rsidRPr="006648CC" w:rsidP="006648CC">
      <w:pPr>
        <w:pStyle w:val="BodyText"/>
      </w:pPr>
    </w:p>
    <w:p w:rsidR="00000000" w:rsidRPr="006648CC" w:rsidP="006648CC">
      <w:pPr>
        <w:pStyle w:val="AllowPageBreak"/>
      </w:pPr>
    </w:p>
    <w:p w:rsidR="00000000" w:rsidRPr="006648CC" w:rsidP="006648CC">
      <w:pPr>
        <w:pStyle w:val="Heading1"/>
      </w:pPr>
      <w:bookmarkStart w:id="9" w:name="O_661970"/>
      <w:bookmarkEnd w:id="9"/>
      <w:r w:rsidRPr="006648CC">
        <w:t>Unit Mapping Information</w:t>
      </w:r>
    </w:p>
    <w:p w:rsidR="00000000" w:rsidRPr="006648CC" w:rsidP="0016576A">
      <w:pPr>
        <w:pStyle w:val="BodyText"/>
      </w:pPr>
      <w:r w:rsidRPr="006648CC">
        <w:t>This unit replaces and is equivalent to MARM3003A Identify factors that affect a commercial vessel’s fitness for purpose.</w:t>
      </w:r>
    </w:p>
    <w:p w:rsidR="00000000" w:rsidRPr="006648CC" w:rsidP="006648CC">
      <w:pPr>
        <w:pStyle w:val="Heading1"/>
      </w:pPr>
      <w:bookmarkStart w:id="10" w:name="O_661977"/>
      <w:bookmarkEnd w:id="10"/>
      <w:r w:rsidRPr="006648CC">
        <w:t>Links</w:t>
      </w:r>
    </w:p>
    <w:p w:rsidR="00000000" w:rsidRPr="006648CC" w:rsidP="0016576A">
      <w:pPr>
        <w:pStyle w:val="BodyText"/>
      </w:pPr>
      <w:r w:rsidRPr="006648CC">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F3607D">
        <w:rPr>
          <w:rStyle w:val="Hyperlink"/>
        </w:rPr>
        <w:t>https://vetnet.gov.au/Pages/TrainingDocs.aspx?q=772efb7b-4cce-47fe-9bbd-ee3b1d1eb4c2</w:t>
      </w:r>
      <w:r>
        <w:fldChar w:fldCharType="end"/>
      </w:r>
    </w:p>
    <w:p w:rsidR="00000000" w:rsidRPr="006648CC" w:rsidP="0016576A">
      <w:pPr>
        <w:pStyle w:val="BodyText"/>
        <w:sectPr w:rsidSect="006648CC">
          <w:headerReference w:type="default" r:id="rId10"/>
          <w:footerReference w:type="default" r:id="rId11"/>
          <w:pgSz w:w="11908" w:h="16833"/>
          <w:pgMar w:top="1702" w:right="1418" w:bottom="1702" w:left="1418" w:header="992" w:footer="992" w:gutter="0"/>
          <w:cols w:space="720"/>
          <w:noEndnote/>
          <w:docGrid w:linePitch="299"/>
        </w:sectPr>
      </w:pPr>
    </w:p>
    <w:p w:rsidR="00000000" w:rsidRPr="006648CC" w:rsidP="006648CC">
      <w:pPr>
        <w:pStyle w:val="SuperHeading"/>
      </w:pPr>
      <w:r w:rsidRPr="006648CC">
        <w:t>Assessment Requirements for MARM003 Identify factors that affect a commercial vessel</w:t>
      </w:r>
      <w:r>
        <w:t>’</w:t>
      </w:r>
      <w:r w:rsidRPr="006648CC">
        <w:t>s fitness for purpose</w:t>
      </w:r>
    </w:p>
    <w:p w:rsidR="00000000" w:rsidRPr="006648CC" w:rsidP="006648CC">
      <w:pPr>
        <w:pStyle w:val="Heading1"/>
      </w:pPr>
      <w:bookmarkStart w:id="11" w:name="O_661972"/>
      <w:bookmarkEnd w:id="11"/>
      <w:r w:rsidRPr="006648CC">
        <w:t>Modification History</w:t>
      </w:r>
    </w:p>
    <w:p w:rsidR="00000000" w:rsidRPr="006648CC" w:rsidP="0016576A">
      <w:pPr>
        <w:pStyle w:val="BodyText"/>
      </w:pPr>
      <w:r w:rsidRPr="006648CC">
        <w:t>Release 1. New unit of competency.</w:t>
      </w:r>
    </w:p>
    <w:p w:rsidR="00000000" w:rsidRPr="006648CC" w:rsidP="006648CC">
      <w:pPr>
        <w:pStyle w:val="Heading1"/>
      </w:pPr>
      <w:bookmarkStart w:id="12" w:name="O_661973"/>
      <w:bookmarkEnd w:id="12"/>
      <w:r w:rsidRPr="006648CC">
        <w:t>Performance Evidence</w:t>
      </w:r>
    </w:p>
    <w:tbl>
      <w:tblPr>
        <w:tblW w:w="9498" w:type="dxa"/>
        <w:tblLayout w:type="fixed"/>
        <w:tblCellMar>
          <w:left w:w="62" w:type="dxa"/>
          <w:right w:w="62" w:type="dxa"/>
        </w:tblCellMar>
        <w:tblLook w:val="0000"/>
      </w:tblPr>
      <w:tblGrid>
        <w:gridCol w:w="9498"/>
      </w:tblGrid>
      <w:tr w:rsidTr="006648CC">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6648CC">
            <w:pPr>
              <w:pStyle w:val="BodyText"/>
              <w:rPr>
                <w:lang w:val="en-NZ"/>
              </w:rPr>
            </w:pPr>
            <w:r w:rsidRPr="006648CC">
              <w:t>Evidence required to demonstrate competence in this unit must be relevant to and satisfy all of the requirements of the elements, performance criteria and range of conditions on at le</w:t>
            </w:r>
            <w:r w:rsidRPr="006648CC">
              <w:t>ast one occasion and include:</w:t>
            </w:r>
          </w:p>
        </w:tc>
      </w:tr>
      <w:tr w:rsidTr="006648CC">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6648CC" w:rsidP="006648CC">
            <w:pPr>
              <w:pStyle w:val="ListBullet"/>
            </w:pPr>
            <w:r w:rsidRPr="006648CC">
              <w:t>applying relevant work health and safety/occupational health and safety (WHS/OHS) requirements and work practices</w:t>
            </w:r>
          </w:p>
          <w:p w:rsidR="00000000" w:rsidRPr="006648CC" w:rsidP="006648CC">
            <w:pPr>
              <w:pStyle w:val="ListBullet"/>
            </w:pPr>
            <w:r w:rsidRPr="006648CC">
              <w:t>communicating effectively verbally and in writing when describing and reporting condition and fitness for purp</w:t>
            </w:r>
            <w:r w:rsidRPr="006648CC">
              <w:t>ose of commercial vessels</w:t>
            </w:r>
          </w:p>
          <w:p w:rsidR="00000000" w:rsidRPr="006648CC" w:rsidP="006648CC">
            <w:pPr>
              <w:pStyle w:val="ListBullet"/>
            </w:pPr>
            <w:r w:rsidRPr="006648CC">
              <w:t>developing effective planning documents</w:t>
            </w:r>
          </w:p>
          <w:p w:rsidR="00000000" w:rsidRPr="006648CC" w:rsidP="006648CC">
            <w:pPr>
              <w:pStyle w:val="ListBullet"/>
            </w:pPr>
            <w:r w:rsidRPr="006648CC">
              <w:t>following required:</w:t>
            </w:r>
          </w:p>
          <w:p w:rsidR="00000000" w:rsidRPr="006648CC" w:rsidP="006648CC">
            <w:pPr>
              <w:pStyle w:val="ListBullet2"/>
            </w:pPr>
            <w:r w:rsidRPr="006648CC">
              <w:t>WHS/OHS procedures and precautions when monitoring condition and fitness for purpose of commercial vessels</w:t>
            </w:r>
          </w:p>
          <w:p w:rsidR="00000000" w:rsidRPr="006648CC" w:rsidP="006648CC">
            <w:pPr>
              <w:pStyle w:val="ListBullet2"/>
            </w:pPr>
            <w:r w:rsidRPr="006648CC">
              <w:t>work schedules according to organisational requirements</w:t>
            </w:r>
          </w:p>
          <w:p w:rsidR="00000000" w:rsidRPr="006648CC" w:rsidP="006648CC">
            <w:pPr>
              <w:pStyle w:val="ListBullet"/>
            </w:pPr>
            <w:r w:rsidRPr="006648CC">
              <w:t>providing accurate and reliable information</w:t>
            </w:r>
          </w:p>
          <w:p w:rsidR="00000000" w:rsidRPr="006648CC" w:rsidP="006648CC">
            <w:pPr>
              <w:pStyle w:val="ListBullet"/>
            </w:pPr>
            <w:r w:rsidRPr="006648CC">
              <w:t>providing the required amount of detail in reports</w:t>
            </w:r>
          </w:p>
          <w:p w:rsidR="00000000" w:rsidRPr="006648CC" w:rsidP="006648CC">
            <w:pPr>
              <w:pStyle w:val="ListBullet"/>
            </w:pPr>
            <w:r w:rsidRPr="006648CC">
              <w:t>reading, interpreting and applying instructions, stability book, vessel plans and specifications relevant to inspecting condition and fitness for purpose of comm</w:t>
            </w:r>
            <w:r w:rsidRPr="006648CC">
              <w:t>ercial vessels</w:t>
            </w:r>
          </w:p>
          <w:p w:rsidR="00000000" w:rsidRPr="006648CC" w:rsidP="006648CC">
            <w:pPr>
              <w:pStyle w:val="ListBullet"/>
            </w:pPr>
            <w:r w:rsidRPr="006648CC">
              <w:t>recognising routine indicators of deterioration when inspecting condition and fitness for purpose of commercial vessels</w:t>
            </w:r>
          </w:p>
          <w:p w:rsidR="00000000" w:rsidRPr="006648CC" w:rsidP="006648CC">
            <w:pPr>
              <w:pStyle w:val="ListBullet"/>
            </w:pPr>
            <w:r w:rsidRPr="006648CC">
              <w:t>using technical terms related to vessel construction, components and material.</w:t>
            </w:r>
          </w:p>
        </w:tc>
      </w:tr>
    </w:tbl>
    <w:p w:rsidR="00000000" w:rsidRPr="006648CC" w:rsidP="006648CC">
      <w:pPr>
        <w:pStyle w:val="BodyText"/>
      </w:pPr>
    </w:p>
    <w:p w:rsidR="00000000" w:rsidRPr="006648CC" w:rsidP="006648CC">
      <w:pPr>
        <w:pStyle w:val="AllowPageBreak"/>
      </w:pPr>
    </w:p>
    <w:p w:rsidR="00000000" w:rsidRPr="006648CC" w:rsidP="006648CC">
      <w:pPr>
        <w:pStyle w:val="Heading1"/>
      </w:pPr>
      <w:bookmarkStart w:id="13" w:name="O_661974"/>
      <w:bookmarkEnd w:id="13"/>
      <w:r w:rsidRPr="006648CC">
        <w:t>Knowledge Evidence</w:t>
      </w:r>
    </w:p>
    <w:tbl>
      <w:tblPr>
        <w:tblW w:w="9498" w:type="dxa"/>
        <w:tblLayout w:type="fixed"/>
        <w:tblCellMar>
          <w:left w:w="62" w:type="dxa"/>
          <w:right w:w="62" w:type="dxa"/>
        </w:tblCellMar>
        <w:tblLook w:val="0000"/>
      </w:tblPr>
      <w:tblGrid>
        <w:gridCol w:w="9498"/>
      </w:tblGrid>
      <w:tr w:rsidTr="006648CC">
        <w:tblPrEx>
          <w:tblW w:w="9498" w:type="dxa"/>
          <w:tblLayout w:type="fixed"/>
          <w:tblCellMar>
            <w:left w:w="62" w:type="dxa"/>
            <w:right w:w="62" w:type="dxa"/>
          </w:tblCellMar>
          <w:tblLook w:val="0000"/>
        </w:tblPrEx>
        <w:trPr>
          <w:trHeight w:val="823"/>
        </w:trPr>
        <w:tc>
          <w:tcPr>
            <w:tcW w:w="9498" w:type="dxa"/>
            <w:tcBorders>
              <w:top w:val="nil"/>
              <w:left w:val="nil"/>
              <w:bottom w:val="nil"/>
              <w:right w:val="nil"/>
            </w:tcBorders>
            <w:tcMar>
              <w:top w:w="0" w:type="dxa"/>
              <w:left w:w="62" w:type="dxa"/>
              <w:bottom w:w="0" w:type="dxa"/>
              <w:right w:w="62" w:type="dxa"/>
            </w:tcMar>
          </w:tcPr>
          <w:p w:rsidR="00000000" w:rsidP="006648CC">
            <w:pPr>
              <w:pStyle w:val="BodyText"/>
              <w:rPr>
                <w:lang w:val="en-NZ"/>
              </w:rPr>
            </w:pPr>
            <w:r w:rsidRPr="006648CC">
              <w:t>Evidence required to demonstrate competence in this unit must be relevant to and satisfy all of the requirements of the elements, performance criteria and range of conditions and include knowledge of:</w:t>
            </w:r>
          </w:p>
        </w:tc>
      </w:tr>
      <w:tr w:rsidTr="006648CC">
        <w:tblPrEx>
          <w:tblW w:w="9498" w:type="dxa"/>
          <w:tblLayout w:type="fixed"/>
          <w:tblCellMar>
            <w:left w:w="62" w:type="dxa"/>
            <w:right w:w="62" w:type="dxa"/>
          </w:tblCellMar>
          <w:tblLook w:val="0000"/>
        </w:tblPrEx>
        <w:trPr>
          <w:trHeight w:val="851"/>
        </w:trPr>
        <w:tc>
          <w:tcPr>
            <w:tcW w:w="9498" w:type="dxa"/>
            <w:tcBorders>
              <w:top w:val="nil"/>
              <w:left w:val="nil"/>
              <w:bottom w:val="nil"/>
              <w:right w:val="nil"/>
            </w:tcBorders>
            <w:tcMar>
              <w:top w:w="0" w:type="dxa"/>
              <w:left w:w="62" w:type="dxa"/>
              <w:bottom w:w="0" w:type="dxa"/>
              <w:right w:w="62" w:type="dxa"/>
            </w:tcMar>
          </w:tcPr>
          <w:p w:rsidR="00000000" w:rsidRPr="006648CC" w:rsidP="006648CC">
            <w:pPr>
              <w:pStyle w:val="ListBullet"/>
            </w:pPr>
            <w:r w:rsidRPr="006648CC">
              <w:t>applicable commonwealth, state/territory legislation,</w:t>
            </w:r>
            <w:r w:rsidRPr="006648CC">
              <w:t xml:space="preserve"> regulations, standards, codes of practice and established safe practices relevant to full range of processes for conducting a survey for commercial vessels</w:t>
            </w:r>
          </w:p>
          <w:p w:rsidR="00000000" w:rsidRPr="006648CC" w:rsidP="006648CC">
            <w:pPr>
              <w:pStyle w:val="ListBullet"/>
            </w:pPr>
            <w:r w:rsidRPr="006648CC">
              <w:t>causes and indicators of vessel deterioration</w:t>
            </w:r>
          </w:p>
          <w:p w:rsidR="00000000" w:rsidRPr="006648CC" w:rsidP="006648CC">
            <w:pPr>
              <w:pStyle w:val="ListBullet"/>
            </w:pPr>
            <w:r w:rsidRPr="006648CC">
              <w:t>construction, layout and subdivision requirements of a range of different commercial vessels</w:t>
            </w:r>
          </w:p>
          <w:p w:rsidR="00000000" w:rsidRPr="006648CC" w:rsidP="006648CC">
            <w:pPr>
              <w:pStyle w:val="ListBullet"/>
            </w:pPr>
            <w:r w:rsidRPr="006648CC">
              <w:t>corrosion and deterioration control measures including surface preparation and coatings</w:t>
            </w:r>
          </w:p>
          <w:p w:rsidR="00000000" w:rsidRPr="006648CC" w:rsidP="006648CC">
            <w:pPr>
              <w:pStyle w:val="ListBullet"/>
            </w:pPr>
            <w:r w:rsidRPr="006648CC">
              <w:t>methods for determining fitness for purpose of commercial vessels</w:t>
            </w:r>
          </w:p>
          <w:p w:rsidR="00000000" w:rsidRPr="006648CC" w:rsidP="006648CC">
            <w:pPr>
              <w:pStyle w:val="ListBullet"/>
            </w:pPr>
            <w:r w:rsidRPr="006648CC">
              <w:t>principal</w:t>
            </w:r>
            <w:r w:rsidRPr="006648CC">
              <w:t xml:space="preserve"> stresses that act on structure of commercial vessels</w:t>
            </w:r>
          </w:p>
          <w:p w:rsidR="00000000" w:rsidRPr="006648CC" w:rsidP="006648CC">
            <w:pPr>
              <w:pStyle w:val="ListBullet"/>
            </w:pPr>
            <w:r w:rsidRPr="006648CC">
              <w:t>properties and application of materials used in constructing commercial vessels</w:t>
            </w:r>
          </w:p>
          <w:p w:rsidR="00000000" w:rsidRPr="006648CC" w:rsidP="006648CC">
            <w:pPr>
              <w:pStyle w:val="ListBullet"/>
            </w:pPr>
            <w:r w:rsidRPr="006648CC">
              <w:t>WHS/OHS requirements and safe work practices.</w:t>
            </w:r>
          </w:p>
        </w:tc>
      </w:tr>
    </w:tbl>
    <w:p w:rsidR="00000000" w:rsidRPr="006648CC" w:rsidP="006648CC">
      <w:pPr>
        <w:pStyle w:val="BodyText"/>
      </w:pPr>
    </w:p>
    <w:p w:rsidR="00000000" w:rsidRPr="006648CC" w:rsidP="006648CC">
      <w:pPr>
        <w:pStyle w:val="AllowPageBreak"/>
      </w:pPr>
    </w:p>
    <w:p w:rsidR="00000000" w:rsidRPr="006648CC" w:rsidP="006648CC">
      <w:pPr>
        <w:pStyle w:val="Heading1"/>
      </w:pPr>
      <w:bookmarkStart w:id="14" w:name="O_661975"/>
      <w:bookmarkEnd w:id="14"/>
      <w:r w:rsidRPr="006648CC">
        <w:t>Assessment Conditions</w:t>
      </w:r>
    </w:p>
    <w:p w:rsidR="00000000" w:rsidRPr="006648CC" w:rsidP="0016576A">
      <w:pPr>
        <w:pStyle w:val="BodyText"/>
      </w:pPr>
      <w:r w:rsidRPr="006648CC">
        <w:t>Assessors must satisfy National Voc</w:t>
      </w:r>
      <w:r w:rsidRPr="006648CC">
        <w:t>ational Education and Training Regulator (NVR)/Australian Quality Training Framework (AQTF) assessor requirements.</w:t>
      </w:r>
    </w:p>
    <w:p w:rsidR="00000000" w:rsidRPr="006648CC" w:rsidP="0016576A">
      <w:pPr>
        <w:pStyle w:val="BodyText"/>
      </w:pPr>
      <w:r w:rsidRPr="006648CC">
        <w:t>Assessment must satisfy the National Vocational Education and Training Regulator (NVR)/Australian Quality Training Framework (AQTF) standard</w:t>
      </w:r>
      <w:r w:rsidRPr="006648CC">
        <w:t>s.</w:t>
      </w:r>
    </w:p>
    <w:p w:rsidR="00000000" w:rsidRPr="006648CC" w:rsidP="0016576A">
      <w:pPr>
        <w:pStyle w:val="BodyText"/>
      </w:pPr>
      <w:r w:rsidRPr="006648CC">
        <w:t xml:space="preserve">Assessment processes and techniques must be appropriate to the language, literacy and numeracy requirements of the work being performed and the needs of the candidate. </w:t>
      </w:r>
    </w:p>
    <w:p w:rsidR="00000000" w:rsidRPr="006648CC" w:rsidP="0016576A">
      <w:pPr>
        <w:pStyle w:val="BodyText"/>
      </w:pPr>
      <w:r w:rsidRPr="006648CC">
        <w:t xml:space="preserve">Assessment must occur in workplace operational situations or where these are not available, in simulated workplace operational situations or an industry-approved marine operations site that replicates workplace conditions where factors that affect fitness </w:t>
      </w:r>
      <w:r w:rsidRPr="006648CC">
        <w:t>for purpose of a commercial vessel can be identified.</w:t>
      </w:r>
    </w:p>
    <w:p w:rsidR="00000000" w:rsidRPr="006648CC" w:rsidP="0016576A">
      <w:pPr>
        <w:pStyle w:val="BodyText"/>
      </w:pPr>
      <w:r w:rsidRPr="006648CC">
        <w:t>Resources for assessment include access to:</w:t>
      </w:r>
    </w:p>
    <w:p w:rsidR="00000000" w:rsidRPr="006648CC" w:rsidP="006648CC">
      <w:pPr>
        <w:pStyle w:val="ListBullet"/>
      </w:pPr>
      <w:r w:rsidRPr="006648CC">
        <w:t>relevant regulatory and equipment documentation including that impacts on work activities</w:t>
      </w:r>
    </w:p>
    <w:p w:rsidR="00000000" w:rsidRPr="006648CC" w:rsidP="006648CC">
      <w:pPr>
        <w:pStyle w:val="ListBullet"/>
      </w:pPr>
      <w:r w:rsidRPr="006648CC">
        <w:t>tools, equipment, material and personal protective equipment curre</w:t>
      </w:r>
      <w:r w:rsidRPr="006648CC">
        <w:t>ntly used in industry.</w:t>
      </w:r>
    </w:p>
    <w:p w:rsidR="00000000" w:rsidRPr="006648CC" w:rsidP="006648CC">
      <w:pPr>
        <w:pStyle w:val="BodyText"/>
      </w:pPr>
    </w:p>
    <w:p w:rsidR="00000000" w:rsidRPr="006648CC" w:rsidP="0016576A">
      <w:pPr>
        <w:pStyle w:val="BodyText"/>
      </w:pPr>
      <w:r w:rsidRPr="006648CC">
        <w:t>Performance should be demonstrated consistently over time and in a suitable range of contexts.</w:t>
      </w:r>
    </w:p>
    <w:p w:rsidR="00000000" w:rsidRPr="006648CC" w:rsidP="006648CC">
      <w:pPr>
        <w:pStyle w:val="Heading1"/>
      </w:pPr>
      <w:bookmarkStart w:id="15" w:name="O_661978"/>
      <w:bookmarkEnd w:id="15"/>
      <w:r w:rsidRPr="006648CC">
        <w:t>Links</w:t>
      </w:r>
    </w:p>
    <w:p w:rsidR="00000000" w:rsidRPr="006648CC" w:rsidP="0016576A">
      <w:pPr>
        <w:pStyle w:val="BodyText"/>
      </w:pPr>
      <w:r w:rsidRPr="006648CC">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F3607D">
        <w:rPr>
          <w:rStyle w:val="Hyperlink"/>
        </w:rPr>
        <w:t>https://vetnet.gov.au/Pages/TrainingDocs.aspx?q=772efb7b-4cce-47fe-9bbd-ee3b1d1eb4c2</w:t>
      </w:r>
      <w:r>
        <w:fldChar w:fldCharType="end"/>
      </w:r>
    </w:p>
    <w:p w:rsidR="00000000" w:rsidRPr="006648CC" w:rsidP="006648CC"/>
    <w:sectPr w:rsidSect="006648C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8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8CC" w:rsidRPr="0016576A" w:rsidP="001657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8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76A" w:rsidP="006648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6576A" w:rsidP="006648C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16576A" w:rsidP="006648C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8CC" w:rsidP="006648CC">
    <w:pPr>
      <w:pStyle w:val="Footer"/>
      <w:framePr w:wrap="around"/>
    </w:pPr>
    <w:r>
      <w:fldChar w:fldCharType="begin"/>
    </w:r>
    <w:r>
      <w:instrText xml:space="preserve"> DOCPROPERTY  Subject  \* MERGEFORMAT </w:instrText>
    </w:r>
    <w:r>
      <w:fldChar w:fldCharType="separate"/>
    </w:r>
    <w:r w:rsidR="0016576A">
      <w:t>Approved</w:t>
    </w:r>
    <w:r w:rsidR="0016576A">
      <w:fldChar w:fldCharType="end"/>
    </w:r>
    <w:r>
      <w:tab/>
      <w:t xml:space="preserve">Page </w:t>
    </w:r>
    <w:r>
      <w:fldChar w:fldCharType="begin"/>
    </w:r>
    <w:r>
      <w:instrText xml:space="preserve"> PAGE  \* Arabic  \* MERGEFORMAT </w:instrText>
    </w:r>
    <w:r>
      <w:fldChar w:fldCharType="separate"/>
    </w:r>
    <w:r w:rsidR="0016576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6576A">
      <w:rPr>
        <w:noProof/>
      </w:rPr>
      <w:t>5</w:t>
    </w:r>
    <w:r>
      <w:rPr>
        <w:noProof/>
      </w:rPr>
      <w:fldChar w:fldCharType="end"/>
    </w:r>
  </w:p>
  <w:p w:rsidR="006648CC" w:rsidP="006648CC">
    <w:pPr>
      <w:pStyle w:val="Footer"/>
      <w:framePr w:wrap="around"/>
    </w:pPr>
    <w:r>
      <w:t xml:space="preserve">© Commonwealth of Australia, </w:t>
    </w:r>
    <w:r>
      <w:fldChar w:fldCharType="begin"/>
    </w:r>
    <w:r>
      <w:instrText xml:space="preserve"> DATE  \@ "yyyy"  \* MERGEFORMAT </w:instrText>
    </w:r>
    <w:r>
      <w:fldChar w:fldCharType="separate"/>
    </w:r>
    <w:r w:rsidR="0016576A">
      <w:rPr>
        <w:noProof/>
      </w:rPr>
      <w:t>2025</w:t>
    </w:r>
    <w:r>
      <w:fldChar w:fldCharType="end"/>
    </w:r>
    <w:r>
      <w:tab/>
    </w:r>
    <w:r>
      <w:fldChar w:fldCharType="begin"/>
    </w:r>
    <w:r>
      <w:instrText xml:space="preserve"> DOCPROPERTY  Author  \* MERGEFORMAT </w:instrText>
    </w:r>
    <w:r>
      <w:fldChar w:fldCharType="separate"/>
    </w:r>
    <w:r w:rsidR="0016576A">
      <w:t>Industry Skills Australia</w:t>
    </w:r>
    <w:r w:rsidR="0016576A">
      <w:fldChar w:fldCharType="end"/>
    </w:r>
  </w:p>
  <w:p w:rsidR="006648CC" w:rsidP="006648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8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7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48CC" w:rsidRPr="0016576A" w:rsidP="001657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8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76A" w:rsidRPr="002D2AF8" w:rsidP="006648CC">
    <w:pPr>
      <w:pStyle w:val="Header"/>
      <w:framePr w:wrap="around"/>
    </w:pPr>
    <w:r>
      <w:fldChar w:fldCharType="begin"/>
    </w:r>
    <w:r>
      <w:instrText xml:space="preserve"> TITLE   \* MERGEFORMAT </w:instrText>
    </w:r>
    <w:r>
      <w:fldChar w:fldCharType="separate"/>
    </w:r>
    <w:r>
      <w:t>MARM003 Identify factors that affect a commercial vessel's fitness for purpose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6576A" w:rsidP="006648C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8CC" w:rsidRPr="002D2AF8" w:rsidP="006648CC">
    <w:pPr>
      <w:pStyle w:val="Header"/>
      <w:framePr w:wrap="around"/>
    </w:pPr>
    <w:r>
      <w:fldChar w:fldCharType="begin"/>
    </w:r>
    <w:r>
      <w:instrText xml:space="preserve"> TITLE   \* MERGEFORMAT </w:instrText>
    </w:r>
    <w:r>
      <w:fldChar w:fldCharType="separate"/>
    </w:r>
    <w:r w:rsidR="0016576A">
      <w:t>MARM003 Identify factors that affect a commercial vessel's fitness for purpose</w:t>
    </w:r>
    <w:r w:rsidR="0016576A">
      <w:fldChar w:fldCharType="end"/>
    </w:r>
    <w:r>
      <w:tab/>
      <w:t xml:space="preserve">Date this document was generated: </w:t>
    </w:r>
    <w:r>
      <w:fldChar w:fldCharType="begin"/>
    </w:r>
    <w:r>
      <w:instrText xml:space="preserve"> CREATEDATE  \@ "d MMMM yyyy"  \* MERGEFORMAT </w:instrText>
    </w:r>
    <w:r>
      <w:fldChar w:fldCharType="separate"/>
    </w:r>
    <w:r w:rsidR="0016576A">
      <w:rPr>
        <w:noProof/>
      </w:rPr>
      <w:t>2 March 2025</w:t>
    </w:r>
    <w:r>
      <w:fldChar w:fldCharType="end"/>
    </w:r>
  </w:p>
  <w:p w:rsidR="006648CC" w:rsidP="006648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A429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48C3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1AA8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48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48CC"/>
    <w:pPr>
      <w:spacing w:before="360" w:after="60"/>
      <w:outlineLvl w:val="0"/>
    </w:pPr>
    <w:rPr>
      <w:sz w:val="32"/>
    </w:rPr>
  </w:style>
  <w:style w:type="paragraph" w:styleId="Heading2">
    <w:name w:val="heading 2"/>
    <w:basedOn w:val="HeadingBase"/>
    <w:next w:val="BodyText"/>
    <w:link w:val="Heading2Char"/>
    <w:qFormat/>
    <w:rsid w:val="006648CC"/>
    <w:pPr>
      <w:keepLines/>
      <w:spacing w:before="240" w:after="120"/>
      <w:outlineLvl w:val="1"/>
    </w:pPr>
    <w:rPr>
      <w:sz w:val="28"/>
      <w:szCs w:val="40"/>
    </w:rPr>
  </w:style>
  <w:style w:type="paragraph" w:styleId="Heading3">
    <w:name w:val="heading 3"/>
    <w:basedOn w:val="HeadingBase"/>
    <w:next w:val="BodyText"/>
    <w:link w:val="Heading3Char"/>
    <w:qFormat/>
    <w:rsid w:val="006648CC"/>
    <w:pPr>
      <w:spacing w:before="180" w:after="120"/>
      <w:outlineLvl w:val="2"/>
    </w:pPr>
    <w:rPr>
      <w:spacing w:val="-10"/>
      <w:kern w:val="32"/>
    </w:rPr>
  </w:style>
  <w:style w:type="paragraph" w:styleId="Heading4">
    <w:name w:val="heading 4"/>
    <w:basedOn w:val="HeadingBase"/>
    <w:next w:val="BodyText"/>
    <w:link w:val="Heading4Char"/>
    <w:qFormat/>
    <w:rsid w:val="006648CC"/>
    <w:pPr>
      <w:spacing w:before="160" w:after="120"/>
      <w:outlineLvl w:val="3"/>
    </w:pPr>
    <w:rPr>
      <w:sz w:val="22"/>
    </w:rPr>
  </w:style>
  <w:style w:type="paragraph" w:styleId="Heading5">
    <w:name w:val="heading 5"/>
    <w:basedOn w:val="HeadingBase"/>
    <w:next w:val="Normal"/>
    <w:link w:val="Heading5Char"/>
    <w:qFormat/>
    <w:rsid w:val="006648CC"/>
    <w:pPr>
      <w:spacing w:before="80"/>
      <w:outlineLvl w:val="4"/>
    </w:pPr>
    <w:rPr>
      <w:color w:val="918585"/>
      <w:sz w:val="20"/>
    </w:rPr>
  </w:style>
  <w:style w:type="paragraph" w:styleId="Heading6">
    <w:name w:val="heading 6"/>
    <w:basedOn w:val="HeadingBase"/>
    <w:next w:val="Normal"/>
    <w:link w:val="Heading6Char"/>
    <w:qFormat/>
    <w:rsid w:val="006648CC"/>
    <w:pPr>
      <w:spacing w:before="60"/>
      <w:outlineLvl w:val="5"/>
    </w:pPr>
    <w:rPr>
      <w:color w:val="918585"/>
      <w:sz w:val="20"/>
    </w:rPr>
  </w:style>
  <w:style w:type="paragraph" w:styleId="Heading7">
    <w:name w:val="heading 7"/>
    <w:basedOn w:val="Normal"/>
    <w:next w:val="Normal"/>
    <w:link w:val="Heading7Char"/>
    <w:qFormat/>
    <w:rsid w:val="006648CC"/>
    <w:pPr>
      <w:ind w:left="720"/>
      <w:outlineLvl w:val="6"/>
    </w:pPr>
    <w:rPr>
      <w:i/>
    </w:rPr>
  </w:style>
  <w:style w:type="paragraph" w:styleId="Heading8">
    <w:name w:val="heading 8"/>
    <w:basedOn w:val="Normal"/>
    <w:next w:val="Normal"/>
    <w:link w:val="Heading8Char"/>
    <w:qFormat/>
    <w:rsid w:val="006648CC"/>
    <w:pPr>
      <w:ind w:left="720"/>
      <w:outlineLvl w:val="7"/>
    </w:pPr>
    <w:rPr>
      <w:i/>
    </w:rPr>
  </w:style>
  <w:style w:type="paragraph" w:styleId="Heading9">
    <w:name w:val="heading 9"/>
    <w:basedOn w:val="Normal"/>
    <w:next w:val="Normal"/>
    <w:link w:val="Heading9Char"/>
    <w:qFormat/>
    <w:rsid w:val="006648CC"/>
    <w:pPr>
      <w:ind w:left="720"/>
      <w:outlineLvl w:val="8"/>
    </w:pPr>
    <w:rPr>
      <w:i/>
    </w:rPr>
  </w:style>
  <w:style w:type="character" w:default="1" w:styleId="DefaultParagraphFont">
    <w:name w:val="Default Paragraph Font"/>
    <w:uiPriority w:val="1"/>
    <w:unhideWhenUsed/>
    <w:rsid w:val="006648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48CC"/>
  </w:style>
  <w:style w:type="character" w:customStyle="1" w:styleId="Heading1Char">
    <w:name w:val="Heading 1 Char"/>
    <w:basedOn w:val="DefaultParagraphFont"/>
    <w:link w:val="Heading1"/>
    <w:rsid w:val="006648CC"/>
    <w:rPr>
      <w:rFonts w:ascii="Times New Roman" w:eastAsia="Times New Roman" w:hAnsi="Times New Roman" w:cs="Times New Roman"/>
      <w:b/>
      <w:sz w:val="32"/>
      <w:szCs w:val="20"/>
      <w:lang w:eastAsia="en-US"/>
    </w:rPr>
  </w:style>
  <w:style w:type="paragraph" w:styleId="BodyText">
    <w:name w:val="Body Text"/>
    <w:basedOn w:val="Normal"/>
    <w:link w:val="BodyTextChar"/>
    <w:rsid w:val="006648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48CC"/>
    <w:rPr>
      <w:rFonts w:ascii="Times New Roman" w:eastAsia="Times New Roman" w:hAnsi="Times New Roman" w:cs="Times New Roman"/>
      <w:sz w:val="24"/>
      <w:lang w:eastAsia="en-US"/>
    </w:rPr>
  </w:style>
  <w:style w:type="paragraph" w:styleId="ListBullet">
    <w:name w:val="List Bullet"/>
    <w:basedOn w:val="List"/>
    <w:rsid w:val="006648CC"/>
    <w:pPr>
      <w:numPr>
        <w:numId w:val="12"/>
      </w:numPr>
      <w:tabs>
        <w:tab w:val="clear" w:pos="340"/>
      </w:tabs>
      <w:spacing w:before="40" w:after="40"/>
    </w:pPr>
  </w:style>
  <w:style w:type="character" w:customStyle="1" w:styleId="SpecialBold">
    <w:name w:val="Special Bold"/>
    <w:basedOn w:val="DefaultParagraphFont"/>
    <w:rsid w:val="006648CC"/>
    <w:rPr>
      <w:b/>
      <w:spacing w:val="0"/>
    </w:rPr>
  </w:style>
  <w:style w:type="paragraph" w:styleId="ListBullet2">
    <w:name w:val="List Bullet 2"/>
    <w:basedOn w:val="List2"/>
    <w:rsid w:val="006648CC"/>
    <w:pPr>
      <w:numPr>
        <w:numId w:val="13"/>
      </w:numPr>
      <w:tabs>
        <w:tab w:val="clear" w:pos="680"/>
      </w:tabs>
    </w:pPr>
  </w:style>
  <w:style w:type="paragraph" w:customStyle="1" w:styleId="SuperHeading">
    <w:name w:val="SuperHeading"/>
    <w:basedOn w:val="Normal"/>
    <w:rsid w:val="006648CC"/>
    <w:pPr>
      <w:spacing w:before="240" w:after="120"/>
      <w:outlineLvl w:val="0"/>
    </w:pPr>
    <w:rPr>
      <w:rFonts w:ascii="Times New Roman" w:hAnsi="Times New Roman"/>
      <w:b/>
      <w:sz w:val="32"/>
    </w:rPr>
  </w:style>
  <w:style w:type="paragraph" w:customStyle="1" w:styleId="AllowPageBreak">
    <w:name w:val="AllowPageBreak"/>
    <w:rsid w:val="006648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648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48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48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48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48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48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48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48CC"/>
    <w:rPr>
      <w:rFonts w:ascii="Courier New" w:eastAsia="Times New Roman" w:hAnsi="Courier New" w:cs="Times New Roman"/>
      <w:i/>
      <w:szCs w:val="20"/>
      <w:lang w:eastAsia="en-US"/>
    </w:rPr>
  </w:style>
  <w:style w:type="paragraph" w:customStyle="1" w:styleId="HeadingBase">
    <w:name w:val="Heading Base"/>
    <w:rsid w:val="006648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48CC"/>
    <w:pPr>
      <w:tabs>
        <w:tab w:val="right" w:leader="dot" w:pos="9072"/>
      </w:tabs>
      <w:ind w:left="567"/>
    </w:pPr>
    <w:rPr>
      <w:szCs w:val="22"/>
    </w:rPr>
  </w:style>
  <w:style w:type="paragraph" w:customStyle="1" w:styleId="TOCBase">
    <w:name w:val="TOC Base"/>
    <w:rsid w:val="006648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48CC"/>
    <w:pPr>
      <w:tabs>
        <w:tab w:val="right" w:leader="dot" w:pos="9072"/>
      </w:tabs>
      <w:spacing w:before="40" w:after="40"/>
      <w:ind w:left="284"/>
    </w:pPr>
    <w:rPr>
      <w:rFonts w:ascii="Times New Roman" w:hAnsi="Times New Roman"/>
    </w:rPr>
  </w:style>
  <w:style w:type="paragraph" w:styleId="TOC1">
    <w:name w:val="toc 1"/>
    <w:basedOn w:val="TOCBase"/>
    <w:next w:val="Normal"/>
    <w:rsid w:val="006648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48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48CC"/>
    <w:rPr>
      <w:rFonts w:ascii="Times New Roman" w:eastAsia="Times New Roman" w:hAnsi="Times New Roman" w:cs="Times New Roman"/>
      <w:sz w:val="16"/>
      <w:lang w:eastAsia="en-US"/>
    </w:rPr>
  </w:style>
  <w:style w:type="paragraph" w:styleId="Title">
    <w:name w:val="Title"/>
    <w:basedOn w:val="HeadingBase"/>
    <w:link w:val="TitleChar"/>
    <w:qFormat/>
    <w:rsid w:val="006648CC"/>
    <w:pPr>
      <w:spacing w:before="5040"/>
      <w:jc w:val="center"/>
    </w:pPr>
    <w:rPr>
      <w:sz w:val="48"/>
      <w:szCs w:val="72"/>
      <w:lang w:val="en-US"/>
    </w:rPr>
  </w:style>
  <w:style w:type="character" w:customStyle="1" w:styleId="TitleChar">
    <w:name w:val="Title Char"/>
    <w:basedOn w:val="DefaultParagraphFont"/>
    <w:link w:val="Title"/>
    <w:rsid w:val="006648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48CC"/>
    <w:pPr>
      <w:tabs>
        <w:tab w:val="left" w:pos="3600"/>
        <w:tab w:val="left" w:pos="3958"/>
      </w:tabs>
    </w:pPr>
  </w:style>
  <w:style w:type="paragraph" w:styleId="List">
    <w:name w:val="List"/>
    <w:basedOn w:val="BodyText"/>
    <w:next w:val="BodyText"/>
    <w:rsid w:val="006648CC"/>
    <w:pPr>
      <w:tabs>
        <w:tab w:val="left" w:pos="340"/>
      </w:tabs>
      <w:spacing w:before="60" w:after="60"/>
      <w:ind w:left="340" w:hanging="340"/>
    </w:pPr>
  </w:style>
  <w:style w:type="paragraph" w:customStyle="1" w:styleId="Note">
    <w:name w:val="Note"/>
    <w:basedOn w:val="BodyText"/>
    <w:rsid w:val="006648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48CC"/>
    <w:pPr>
      <w:framePr w:wrap="auto" w:hAnchor="text" w:y="6049"/>
    </w:pPr>
    <w:rPr>
      <w:color w:val="000000"/>
      <w:sz w:val="40"/>
    </w:rPr>
  </w:style>
  <w:style w:type="paragraph" w:customStyle="1" w:styleId="TOCTitle">
    <w:name w:val="TOCTitle"/>
    <w:basedOn w:val="Heading1"/>
    <w:rsid w:val="006648CC"/>
    <w:pPr>
      <w:spacing w:after="240"/>
      <w:jc w:val="center"/>
      <w:outlineLvl w:val="9"/>
    </w:pPr>
    <w:rPr>
      <w:caps/>
    </w:rPr>
  </w:style>
  <w:style w:type="paragraph" w:customStyle="1" w:styleId="Version">
    <w:name w:val="Version"/>
    <w:rsid w:val="006648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48CC"/>
    <w:pPr>
      <w:keepNext w:val="0"/>
      <w:tabs>
        <w:tab w:val="right" w:pos="4176"/>
      </w:tabs>
      <w:ind w:left="198" w:hanging="198"/>
    </w:pPr>
    <w:rPr>
      <w:rFonts w:ascii="Garamond" w:hAnsi="Garamond"/>
    </w:rPr>
  </w:style>
  <w:style w:type="paragraph" w:styleId="IndexHeading">
    <w:name w:val="index heading"/>
    <w:basedOn w:val="Normal"/>
    <w:next w:val="Index1"/>
    <w:semiHidden/>
    <w:rsid w:val="006648CC"/>
    <w:pPr>
      <w:spacing w:before="120" w:after="120"/>
    </w:pPr>
    <w:rPr>
      <w:rFonts w:ascii="Arial" w:hAnsi="Arial"/>
      <w:b/>
      <w:color w:val="918585"/>
      <w:sz w:val="24"/>
    </w:rPr>
  </w:style>
  <w:style w:type="paragraph" w:styleId="Header">
    <w:name w:val="header"/>
    <w:basedOn w:val="Normal"/>
    <w:link w:val="HeaderChar"/>
    <w:rsid w:val="006648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48CC"/>
    <w:rPr>
      <w:rFonts w:ascii="Times New Roman" w:eastAsia="Times New Roman" w:hAnsi="Times New Roman" w:cs="Times New Roman"/>
      <w:sz w:val="16"/>
      <w:szCs w:val="20"/>
      <w:lang w:val="en-GB" w:eastAsia="en-US"/>
    </w:rPr>
  </w:style>
  <w:style w:type="paragraph" w:customStyle="1" w:styleId="Chapter">
    <w:name w:val="Chapter"/>
    <w:basedOn w:val="Normal"/>
    <w:rsid w:val="006648CC"/>
    <w:pPr>
      <w:spacing w:before="240"/>
    </w:pPr>
    <w:rPr>
      <w:rFonts w:ascii="Times New Roman" w:hAnsi="Times New Roman"/>
      <w:smallCaps/>
      <w:spacing w:val="80"/>
      <w:sz w:val="28"/>
    </w:rPr>
  </w:style>
  <w:style w:type="paragraph" w:customStyle="1" w:styleId="InChapter">
    <w:name w:val="InChapter"/>
    <w:basedOn w:val="Heading3"/>
    <w:rsid w:val="006648CC"/>
    <w:pPr>
      <w:spacing w:after="240"/>
      <w:outlineLvl w:val="9"/>
    </w:pPr>
    <w:rPr>
      <w:noProof/>
    </w:rPr>
  </w:style>
  <w:style w:type="paragraph" w:styleId="Index2">
    <w:name w:val="index 2"/>
    <w:basedOn w:val="Normal"/>
    <w:next w:val="Normal"/>
    <w:semiHidden/>
    <w:rsid w:val="006648CC"/>
    <w:pPr>
      <w:tabs>
        <w:tab w:val="right" w:pos="4176"/>
      </w:tabs>
      <w:ind w:left="568" w:hanging="284"/>
    </w:pPr>
    <w:rPr>
      <w:rFonts w:ascii="Garamond" w:hAnsi="Garamond"/>
    </w:rPr>
  </w:style>
  <w:style w:type="paragraph" w:customStyle="1" w:styleId="Byline">
    <w:name w:val="Byline"/>
    <w:rsid w:val="006648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48CC"/>
    <w:pPr>
      <w:tabs>
        <w:tab w:val="clear" w:pos="3600"/>
        <w:tab w:val="clear" w:pos="3958"/>
      </w:tabs>
      <w:jc w:val="right"/>
    </w:pPr>
  </w:style>
  <w:style w:type="character" w:styleId="Emphasis">
    <w:name w:val="Emphasis"/>
    <w:basedOn w:val="DefaultParagraphFont"/>
    <w:qFormat/>
    <w:rsid w:val="006648CC"/>
    <w:rPr>
      <w:i/>
    </w:rPr>
  </w:style>
  <w:style w:type="paragraph" w:styleId="Caption">
    <w:name w:val="caption"/>
    <w:basedOn w:val="BodyText"/>
    <w:next w:val="Normal"/>
    <w:qFormat/>
    <w:rsid w:val="006648CC"/>
    <w:pPr>
      <w:framePr w:w="2268" w:hSpace="181" w:vSpace="181" w:wrap="around" w:vAnchor="text" w:hAnchor="page" w:x="1135" w:y="285" w:anchorLock="1"/>
    </w:pPr>
    <w:rPr>
      <w:i/>
    </w:rPr>
  </w:style>
  <w:style w:type="paragraph" w:customStyle="1" w:styleId="MiniTOCTitle">
    <w:name w:val="MiniTOCTitle"/>
    <w:basedOn w:val="Heading4"/>
    <w:rsid w:val="006648CC"/>
    <w:pPr>
      <w:spacing w:before="240"/>
      <w:outlineLvl w:val="9"/>
    </w:pPr>
    <w:rPr>
      <w:noProof/>
      <w:sz w:val="24"/>
    </w:rPr>
  </w:style>
  <w:style w:type="paragraph" w:customStyle="1" w:styleId="MiniTOCItem">
    <w:name w:val="MiniTOCItem"/>
    <w:basedOn w:val="ListBullet"/>
    <w:rsid w:val="006648CC"/>
    <w:pPr>
      <w:numPr>
        <w:numId w:val="0"/>
      </w:numPr>
      <w:tabs>
        <w:tab w:val="right" w:leader="dot" w:pos="6521"/>
      </w:tabs>
      <w:spacing w:before="0" w:after="0"/>
    </w:pPr>
  </w:style>
  <w:style w:type="paragraph" w:customStyle="1" w:styleId="TOFTitle">
    <w:name w:val="TOFTitle"/>
    <w:basedOn w:val="TOCTitle"/>
    <w:rsid w:val="006648CC"/>
  </w:style>
  <w:style w:type="paragraph" w:styleId="TableofFigures">
    <w:name w:val="table of figures"/>
    <w:basedOn w:val="Normal"/>
    <w:next w:val="Normal"/>
    <w:semiHidden/>
    <w:rsid w:val="006648CC"/>
    <w:pPr>
      <w:tabs>
        <w:tab w:val="right" w:leader="dot" w:pos="9072"/>
      </w:tabs>
      <w:ind w:left="970" w:hanging="403"/>
    </w:pPr>
    <w:rPr>
      <w:rFonts w:ascii="Times New Roman" w:hAnsi="Times New Roman"/>
      <w:b/>
    </w:rPr>
  </w:style>
  <w:style w:type="paragraph" w:styleId="ListNumber">
    <w:name w:val="List Number"/>
    <w:basedOn w:val="List"/>
    <w:rsid w:val="006648CC"/>
    <w:pPr>
      <w:numPr>
        <w:numId w:val="15"/>
      </w:numPr>
      <w:tabs>
        <w:tab w:val="clear" w:pos="340"/>
      </w:tabs>
    </w:pPr>
  </w:style>
  <w:style w:type="character" w:customStyle="1" w:styleId="WingdingSymbols">
    <w:name w:val="Wingding Symbols"/>
    <w:rsid w:val="006648CC"/>
    <w:rPr>
      <w:rFonts w:ascii="Wingdings" w:hAnsi="Wingdings"/>
    </w:rPr>
  </w:style>
  <w:style w:type="paragraph" w:customStyle="1" w:styleId="TableHeading">
    <w:name w:val="Table Heading"/>
    <w:basedOn w:val="HeadingBase"/>
    <w:rsid w:val="006648CC"/>
    <w:pPr>
      <w:keepLines/>
      <w:pBdr>
        <w:bottom w:val="single" w:sz="6" w:space="1" w:color="918585"/>
      </w:pBdr>
      <w:spacing w:before="240"/>
    </w:pPr>
  </w:style>
  <w:style w:type="character" w:customStyle="1" w:styleId="HotSpot">
    <w:name w:val="HotSpot"/>
    <w:rsid w:val="006648CC"/>
    <w:rPr>
      <w:color w:val="0033CC"/>
      <w:u w:val="none"/>
    </w:rPr>
  </w:style>
  <w:style w:type="paragraph" w:customStyle="1" w:styleId="BodyTextRight">
    <w:name w:val="Body Text Right"/>
    <w:basedOn w:val="BodyText"/>
    <w:rsid w:val="006648CC"/>
    <w:pPr>
      <w:spacing w:before="0" w:after="0"/>
      <w:jc w:val="right"/>
    </w:pPr>
  </w:style>
  <w:style w:type="paragraph" w:styleId="Index3">
    <w:name w:val="index 3"/>
    <w:basedOn w:val="ListNumber2"/>
    <w:next w:val="Normal"/>
    <w:semiHidden/>
    <w:rsid w:val="006648CC"/>
    <w:pPr>
      <w:numPr>
        <w:numId w:val="0"/>
      </w:numPr>
      <w:tabs>
        <w:tab w:val="right" w:leader="dot" w:pos="4176"/>
      </w:tabs>
    </w:pPr>
  </w:style>
  <w:style w:type="paragraph" w:styleId="ListNumber2">
    <w:name w:val="List Number 2"/>
    <w:basedOn w:val="List2"/>
    <w:rsid w:val="006648CC"/>
    <w:pPr>
      <w:numPr>
        <w:numId w:val="10"/>
      </w:numPr>
      <w:tabs>
        <w:tab w:val="clear" w:pos="1060"/>
      </w:tabs>
    </w:pPr>
  </w:style>
  <w:style w:type="paragraph" w:customStyle="1" w:styleId="MarginNote">
    <w:name w:val="Margin Note"/>
    <w:basedOn w:val="BodyText"/>
    <w:rsid w:val="006648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48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48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48CC"/>
    <w:rPr>
      <w:sz w:val="32"/>
    </w:rPr>
  </w:style>
  <w:style w:type="paragraph" w:customStyle="1" w:styleId="HeadingProcedure">
    <w:name w:val="Heading Procedure"/>
    <w:basedOn w:val="HeadingBase"/>
    <w:next w:val="Normal"/>
    <w:rsid w:val="006648CC"/>
    <w:pPr>
      <w:tabs>
        <w:tab w:val="left" w:pos="0"/>
      </w:tabs>
      <w:spacing w:before="120" w:after="60"/>
    </w:pPr>
    <w:rPr>
      <w:i/>
      <w:color w:val="918585"/>
      <w:sz w:val="22"/>
    </w:rPr>
  </w:style>
  <w:style w:type="paragraph" w:customStyle="1" w:styleId="TableBodyText">
    <w:name w:val="Table Body Text"/>
    <w:basedOn w:val="BodyText"/>
    <w:rsid w:val="006648CC"/>
    <w:pPr>
      <w:spacing w:before="60" w:after="60"/>
    </w:pPr>
  </w:style>
  <w:style w:type="paragraph" w:styleId="ListContinue">
    <w:name w:val="List Continue"/>
    <w:basedOn w:val="List"/>
    <w:rsid w:val="006648CC"/>
    <w:pPr>
      <w:ind w:firstLine="0"/>
    </w:pPr>
  </w:style>
  <w:style w:type="paragraph" w:customStyle="1" w:styleId="ListNote">
    <w:name w:val="List Note"/>
    <w:basedOn w:val="List"/>
    <w:rsid w:val="006648CC"/>
    <w:pPr>
      <w:pBdr>
        <w:top w:val="single" w:sz="6" w:space="2" w:color="918585"/>
        <w:bottom w:val="single" w:sz="6" w:space="2" w:color="918585"/>
      </w:pBdr>
      <w:tabs>
        <w:tab w:val="left" w:pos="1021"/>
      </w:tabs>
      <w:ind w:firstLine="0"/>
    </w:pPr>
  </w:style>
  <w:style w:type="paragraph" w:customStyle="1" w:styleId="Warning">
    <w:name w:val="Warning"/>
    <w:basedOn w:val="BodyText"/>
    <w:rsid w:val="006648CC"/>
    <w:pPr>
      <w:shd w:val="clear" w:color="auto" w:fill="D9D9D9"/>
      <w:tabs>
        <w:tab w:val="left" w:pos="992"/>
      </w:tabs>
      <w:ind w:left="119" w:right="119"/>
    </w:pPr>
    <w:rPr>
      <w:sz w:val="20"/>
    </w:rPr>
  </w:style>
  <w:style w:type="paragraph" w:customStyle="1" w:styleId="MarginIcons">
    <w:name w:val="Margin Icons"/>
    <w:basedOn w:val="BodyText"/>
    <w:rsid w:val="006648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48CC"/>
    <w:rPr>
      <w:rFonts w:ascii="Courier New" w:hAnsi="Courier New"/>
    </w:rPr>
  </w:style>
  <w:style w:type="paragraph" w:customStyle="1" w:styleId="NoteBullet">
    <w:name w:val="Note Bullet"/>
    <w:basedOn w:val="Note"/>
    <w:rsid w:val="006648CC"/>
    <w:pPr>
      <w:tabs>
        <w:tab w:val="clear" w:pos="680"/>
      </w:tabs>
      <w:spacing w:before="60" w:after="60"/>
    </w:pPr>
  </w:style>
  <w:style w:type="paragraph" w:customStyle="1" w:styleId="SubHeading2">
    <w:name w:val="SubHeading2"/>
    <w:basedOn w:val="HeadingBase"/>
    <w:rsid w:val="006648CC"/>
    <w:pPr>
      <w:spacing w:before="240" w:after="60"/>
    </w:pPr>
    <w:rPr>
      <w:sz w:val="20"/>
    </w:rPr>
  </w:style>
  <w:style w:type="paragraph" w:customStyle="1" w:styleId="SubHeading1">
    <w:name w:val="SubHeading1"/>
    <w:basedOn w:val="HeadingBase"/>
    <w:rsid w:val="006648CC"/>
    <w:pPr>
      <w:spacing w:before="240" w:after="60"/>
    </w:pPr>
    <w:rPr>
      <w:color w:val="918585"/>
      <w:sz w:val="22"/>
    </w:rPr>
  </w:style>
  <w:style w:type="paragraph" w:customStyle="1" w:styleId="SideHeading">
    <w:name w:val="Side Heading"/>
    <w:basedOn w:val="HeadingBase"/>
    <w:rsid w:val="006648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48CC"/>
    <w:pPr>
      <w:tabs>
        <w:tab w:val="num" w:pos="360"/>
      </w:tabs>
    </w:pPr>
  </w:style>
  <w:style w:type="paragraph" w:styleId="PlainText">
    <w:name w:val="Plain Text"/>
    <w:basedOn w:val="Normal"/>
    <w:link w:val="PlainTextChar"/>
    <w:rsid w:val="006648CC"/>
    <w:rPr>
      <w:sz w:val="20"/>
    </w:rPr>
  </w:style>
  <w:style w:type="character" w:customStyle="1" w:styleId="PlainTextChar">
    <w:name w:val="Plain Text Char"/>
    <w:basedOn w:val="DefaultParagraphFont"/>
    <w:link w:val="PlainText"/>
    <w:rsid w:val="006648CC"/>
    <w:rPr>
      <w:rFonts w:ascii="Courier New" w:eastAsia="Times New Roman" w:hAnsi="Courier New" w:cs="Times New Roman"/>
      <w:sz w:val="20"/>
      <w:szCs w:val="20"/>
      <w:lang w:eastAsia="en-US"/>
    </w:rPr>
  </w:style>
  <w:style w:type="character" w:customStyle="1" w:styleId="MenuOption">
    <w:name w:val="Menu Option"/>
    <w:basedOn w:val="DefaultParagraphFont"/>
    <w:rsid w:val="006648CC"/>
    <w:rPr>
      <w:b/>
      <w:smallCaps/>
    </w:rPr>
  </w:style>
  <w:style w:type="paragraph" w:customStyle="1" w:styleId="TableListNumber">
    <w:name w:val="Table List Number"/>
    <w:basedOn w:val="ListNumber"/>
    <w:rsid w:val="006648CC"/>
    <w:pPr>
      <w:numPr>
        <w:numId w:val="0"/>
      </w:numPr>
    </w:pPr>
  </w:style>
  <w:style w:type="paragraph" w:styleId="TOC4">
    <w:name w:val="toc 4"/>
    <w:basedOn w:val="TOCBase"/>
    <w:next w:val="Normal"/>
    <w:semiHidden/>
    <w:rsid w:val="006648CC"/>
    <w:pPr>
      <w:tabs>
        <w:tab w:val="right" w:leader="dot" w:pos="9071"/>
      </w:tabs>
      <w:ind w:left="1701"/>
    </w:pPr>
  </w:style>
  <w:style w:type="paragraph" w:customStyle="1" w:styleId="ListAlpha">
    <w:name w:val="List Alpha"/>
    <w:basedOn w:val="List"/>
    <w:rsid w:val="006648CC"/>
    <w:pPr>
      <w:numPr>
        <w:numId w:val="9"/>
      </w:numPr>
    </w:pPr>
  </w:style>
  <w:style w:type="paragraph" w:customStyle="1" w:styleId="ListAlpha2">
    <w:name w:val="List Alpha 2"/>
    <w:basedOn w:val="List2"/>
    <w:rsid w:val="006648CC"/>
    <w:pPr>
      <w:numPr>
        <w:numId w:val="8"/>
      </w:numPr>
    </w:pPr>
  </w:style>
  <w:style w:type="paragraph" w:styleId="List2">
    <w:name w:val="List 2"/>
    <w:basedOn w:val="BodyText"/>
    <w:rsid w:val="006648CC"/>
    <w:pPr>
      <w:tabs>
        <w:tab w:val="left" w:pos="680"/>
      </w:tabs>
      <w:spacing w:before="60" w:after="60"/>
      <w:ind w:left="680" w:hanging="340"/>
    </w:pPr>
  </w:style>
  <w:style w:type="paragraph" w:styleId="List3">
    <w:name w:val="List 3"/>
    <w:basedOn w:val="BodyText"/>
    <w:rsid w:val="006648CC"/>
    <w:pPr>
      <w:tabs>
        <w:tab w:val="left" w:pos="1021"/>
      </w:tabs>
      <w:spacing w:before="60" w:after="60"/>
      <w:ind w:left="1020" w:hanging="340"/>
    </w:pPr>
  </w:style>
  <w:style w:type="paragraph" w:styleId="List4">
    <w:name w:val="List 4"/>
    <w:basedOn w:val="BodyText"/>
    <w:rsid w:val="006648CC"/>
    <w:pPr>
      <w:tabs>
        <w:tab w:val="left" w:pos="1361"/>
      </w:tabs>
      <w:spacing w:before="60" w:after="60"/>
      <w:ind w:left="1361" w:hanging="340"/>
    </w:pPr>
  </w:style>
  <w:style w:type="paragraph" w:styleId="List5">
    <w:name w:val="List 5"/>
    <w:basedOn w:val="BodyText"/>
    <w:rsid w:val="006648CC"/>
    <w:pPr>
      <w:tabs>
        <w:tab w:val="left" w:pos="1701"/>
      </w:tabs>
      <w:spacing w:before="60" w:after="60"/>
      <w:ind w:left="1701" w:hanging="340"/>
    </w:pPr>
  </w:style>
  <w:style w:type="paragraph" w:styleId="ListBullet3">
    <w:name w:val="List Bullet 3"/>
    <w:basedOn w:val="List3"/>
    <w:rsid w:val="006648CC"/>
    <w:pPr>
      <w:numPr>
        <w:numId w:val="14"/>
      </w:numPr>
      <w:tabs>
        <w:tab w:val="clear" w:pos="1021"/>
      </w:tabs>
      <w:ind w:left="1037" w:hanging="357"/>
    </w:pPr>
  </w:style>
  <w:style w:type="paragraph" w:styleId="ListBullet4">
    <w:name w:val="List Bullet 4"/>
    <w:basedOn w:val="List4"/>
    <w:rsid w:val="006648CC"/>
    <w:pPr>
      <w:numPr>
        <w:numId w:val="3"/>
      </w:numPr>
      <w:tabs>
        <w:tab w:val="clear" w:pos="1361"/>
      </w:tabs>
    </w:pPr>
  </w:style>
  <w:style w:type="paragraph" w:styleId="ListBullet5">
    <w:name w:val="List Bullet 5"/>
    <w:basedOn w:val="List5"/>
    <w:rsid w:val="006648CC"/>
    <w:pPr>
      <w:numPr>
        <w:numId w:val="4"/>
      </w:numPr>
    </w:pPr>
  </w:style>
  <w:style w:type="paragraph" w:styleId="ListContinue2">
    <w:name w:val="List Continue 2"/>
    <w:basedOn w:val="List2"/>
    <w:rsid w:val="006648CC"/>
    <w:pPr>
      <w:ind w:firstLine="0"/>
    </w:pPr>
  </w:style>
  <w:style w:type="paragraph" w:styleId="ListContinue3">
    <w:name w:val="List Continue 3"/>
    <w:basedOn w:val="List3"/>
    <w:rsid w:val="006648CC"/>
    <w:pPr>
      <w:ind w:left="1021" w:firstLine="0"/>
    </w:pPr>
  </w:style>
  <w:style w:type="paragraph" w:styleId="ListContinue4">
    <w:name w:val="List Continue 4"/>
    <w:basedOn w:val="List4"/>
    <w:rsid w:val="006648CC"/>
    <w:pPr>
      <w:ind w:firstLine="0"/>
    </w:pPr>
  </w:style>
  <w:style w:type="paragraph" w:styleId="ListContinue5">
    <w:name w:val="List Continue 5"/>
    <w:basedOn w:val="List5"/>
    <w:rsid w:val="006648CC"/>
    <w:pPr>
      <w:ind w:firstLine="0"/>
    </w:pPr>
  </w:style>
  <w:style w:type="paragraph" w:styleId="ListNumber3">
    <w:name w:val="List Number 3"/>
    <w:basedOn w:val="List3"/>
    <w:rsid w:val="006648CC"/>
    <w:pPr>
      <w:numPr>
        <w:numId w:val="5"/>
      </w:numPr>
    </w:pPr>
  </w:style>
  <w:style w:type="paragraph" w:styleId="ListNumber4">
    <w:name w:val="List Number 4"/>
    <w:basedOn w:val="List4"/>
    <w:rsid w:val="006648CC"/>
    <w:pPr>
      <w:numPr>
        <w:numId w:val="6"/>
      </w:numPr>
    </w:pPr>
  </w:style>
  <w:style w:type="paragraph" w:styleId="ListNumber5">
    <w:name w:val="List Number 5"/>
    <w:basedOn w:val="List5"/>
    <w:rsid w:val="006648CC"/>
    <w:pPr>
      <w:numPr>
        <w:numId w:val="7"/>
      </w:numPr>
    </w:pPr>
  </w:style>
  <w:style w:type="paragraph" w:styleId="BlockText">
    <w:name w:val="Block Text"/>
    <w:basedOn w:val="Normal"/>
    <w:rsid w:val="006648CC"/>
    <w:pPr>
      <w:spacing w:after="120"/>
      <w:ind w:left="1440" w:right="1440"/>
    </w:pPr>
  </w:style>
  <w:style w:type="character" w:customStyle="1" w:styleId="Subscript">
    <w:name w:val="Subscript"/>
    <w:basedOn w:val="DefaultParagraphFont"/>
    <w:rsid w:val="006648CC"/>
    <w:rPr>
      <w:sz w:val="16"/>
      <w:vertAlign w:val="subscript"/>
    </w:rPr>
  </w:style>
  <w:style w:type="character" w:customStyle="1" w:styleId="Superscript">
    <w:name w:val="Superscript"/>
    <w:basedOn w:val="DefaultParagraphFont"/>
    <w:rsid w:val="006648CC"/>
    <w:rPr>
      <w:sz w:val="16"/>
      <w:vertAlign w:val="superscript"/>
    </w:rPr>
  </w:style>
  <w:style w:type="character" w:customStyle="1" w:styleId="Symbols">
    <w:name w:val="Symbols"/>
    <w:basedOn w:val="DefaultParagraphFont"/>
    <w:rsid w:val="006648CC"/>
    <w:rPr>
      <w:rFonts w:ascii="Symbol" w:hAnsi="Symbol"/>
    </w:rPr>
  </w:style>
  <w:style w:type="character" w:customStyle="1" w:styleId="MenuOptions">
    <w:name w:val="Menu Options"/>
    <w:basedOn w:val="DefaultParagraphFont"/>
    <w:rsid w:val="006648CC"/>
    <w:rPr>
      <w:rFonts w:ascii="Arial Narrow" w:hAnsi="Arial Narrow"/>
      <w:smallCaps/>
    </w:rPr>
  </w:style>
  <w:style w:type="character" w:customStyle="1" w:styleId="Buttons">
    <w:name w:val="Buttons"/>
    <w:basedOn w:val="DefaultParagraphFont"/>
    <w:rsid w:val="006648CC"/>
    <w:rPr>
      <w:b/>
    </w:rPr>
  </w:style>
  <w:style w:type="character" w:customStyle="1" w:styleId="Underlined">
    <w:name w:val="Underlined"/>
    <w:basedOn w:val="DefaultParagraphFont"/>
    <w:rsid w:val="006648CC"/>
    <w:rPr>
      <w:u w:val="single"/>
    </w:rPr>
  </w:style>
  <w:style w:type="paragraph" w:customStyle="1" w:styleId="TableBodyTextRight">
    <w:name w:val="Table Body Text Right"/>
    <w:basedOn w:val="TableBodyText"/>
    <w:rsid w:val="006648CC"/>
    <w:pPr>
      <w:widowControl w:val="0"/>
      <w:autoSpaceDE w:val="0"/>
      <w:autoSpaceDN w:val="0"/>
      <w:adjustRightInd w:val="0"/>
      <w:jc w:val="right"/>
    </w:pPr>
    <w:rPr>
      <w:rFonts w:cs="Arial"/>
      <w:szCs w:val="18"/>
    </w:rPr>
  </w:style>
  <w:style w:type="paragraph" w:customStyle="1" w:styleId="CopyrightText">
    <w:name w:val="Copyright Text"/>
    <w:basedOn w:val="BodyText"/>
    <w:rsid w:val="006648CC"/>
    <w:rPr>
      <w:sz w:val="18"/>
    </w:rPr>
  </w:style>
  <w:style w:type="paragraph" w:customStyle="1" w:styleId="BodySmallRight">
    <w:name w:val="Body Small Right"/>
    <w:basedOn w:val="BodyTextRight"/>
    <w:rsid w:val="006648CC"/>
    <w:rPr>
      <w:sz w:val="18"/>
      <w:szCs w:val="18"/>
    </w:rPr>
  </w:style>
  <w:style w:type="paragraph" w:customStyle="1" w:styleId="MarginEdition">
    <w:name w:val="Margin Edition"/>
    <w:basedOn w:val="MarginNote"/>
    <w:rsid w:val="006648CC"/>
    <w:pPr>
      <w:spacing w:before="0" w:after="0"/>
    </w:pPr>
    <w:rPr>
      <w:rFonts w:ascii="Times New Roman" w:hAnsi="Times New Roman"/>
      <w:color w:val="999999"/>
    </w:rPr>
  </w:style>
  <w:style w:type="paragraph" w:customStyle="1" w:styleId="Spacer">
    <w:name w:val="Spacer"/>
    <w:basedOn w:val="Normal"/>
    <w:rsid w:val="006648CC"/>
    <w:rPr>
      <w:sz w:val="2"/>
      <w:szCs w:val="2"/>
    </w:rPr>
  </w:style>
  <w:style w:type="character" w:customStyle="1" w:styleId="Small">
    <w:name w:val="Small"/>
    <w:basedOn w:val="DefaultParagraphFont"/>
    <w:rsid w:val="006648CC"/>
    <w:rPr>
      <w:sz w:val="16"/>
    </w:rPr>
  </w:style>
  <w:style w:type="paragraph" w:customStyle="1" w:styleId="WideTable">
    <w:name w:val="Wide Table"/>
    <w:basedOn w:val="Normal"/>
    <w:rsid w:val="006648CC"/>
    <w:pPr>
      <w:ind w:left="-1418"/>
    </w:pPr>
    <w:rPr>
      <w:sz w:val="2"/>
      <w:szCs w:val="2"/>
    </w:rPr>
  </w:style>
  <w:style w:type="character" w:styleId="PageNumber">
    <w:name w:val="page number"/>
    <w:basedOn w:val="DefaultParagraphFont"/>
    <w:rsid w:val="006648CC"/>
  </w:style>
  <w:style w:type="paragraph" w:styleId="Quote">
    <w:name w:val="Quote"/>
    <w:basedOn w:val="Heading1"/>
    <w:link w:val="QuoteChar"/>
    <w:qFormat/>
    <w:rsid w:val="006648CC"/>
    <w:rPr>
      <w:b w:val="0"/>
      <w:sz w:val="72"/>
      <w:szCs w:val="72"/>
      <w:lang w:val="en-NZ"/>
    </w:rPr>
  </w:style>
  <w:style w:type="character" w:customStyle="1" w:styleId="QuoteChar">
    <w:name w:val="Quote Char"/>
    <w:basedOn w:val="DefaultParagraphFont"/>
    <w:link w:val="Quote"/>
    <w:rsid w:val="006648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48CC"/>
    <w:pPr>
      <w:pageBreakBefore/>
    </w:pPr>
  </w:style>
  <w:style w:type="paragraph" w:customStyle="1" w:styleId="Border">
    <w:name w:val="Border"/>
    <w:basedOn w:val="Normal"/>
    <w:qFormat/>
    <w:rsid w:val="006648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48CC"/>
    <w:rPr>
      <w:b/>
      <w:bCs/>
      <w:i/>
      <w:iCs/>
      <w:color w:val="auto"/>
    </w:rPr>
  </w:style>
  <w:style w:type="paragraph" w:styleId="IntenseQuote">
    <w:name w:val="Intense Quote"/>
    <w:basedOn w:val="Normal"/>
    <w:next w:val="Normal"/>
    <w:link w:val="IntenseQuoteChar"/>
    <w:uiPriority w:val="30"/>
    <w:qFormat/>
    <w:rsid w:val="006648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48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48CC"/>
    <w:rPr>
      <w:smallCaps/>
      <w:color w:val="auto"/>
      <w:u w:val="single"/>
    </w:rPr>
  </w:style>
  <w:style w:type="character" w:styleId="IntenseReference">
    <w:name w:val="Intense Reference"/>
    <w:basedOn w:val="DefaultParagraphFont"/>
    <w:uiPriority w:val="32"/>
    <w:qFormat/>
    <w:rsid w:val="006648CC"/>
    <w:rPr>
      <w:b/>
      <w:bCs/>
      <w:smallCaps/>
      <w:color w:val="auto"/>
      <w:spacing w:val="5"/>
      <w:u w:val="single"/>
    </w:rPr>
  </w:style>
  <w:style w:type="paragraph" w:customStyle="1" w:styleId="2ColumnHeading">
    <w:name w:val="2Column Heading"/>
    <w:basedOn w:val="BodyText"/>
    <w:qFormat/>
    <w:rsid w:val="006648CC"/>
    <w:pPr>
      <w:spacing w:after="60"/>
      <w:ind w:left="-2268"/>
    </w:pPr>
    <w:rPr>
      <w:b/>
    </w:rPr>
  </w:style>
  <w:style w:type="paragraph" w:customStyle="1" w:styleId="Heading1TOC">
    <w:name w:val="Heading1 TOC"/>
    <w:basedOn w:val="Normal"/>
    <w:qFormat/>
    <w:rsid w:val="006648CC"/>
    <w:pPr>
      <w:spacing w:before="240" w:after="120"/>
    </w:pPr>
    <w:rPr>
      <w:rFonts w:ascii="Times New Roman" w:hAnsi="Times New Roman"/>
      <w:b/>
      <w:sz w:val="32"/>
    </w:rPr>
  </w:style>
  <w:style w:type="paragraph" w:customStyle="1" w:styleId="Heading2TOC">
    <w:name w:val="Heading2 TOC"/>
    <w:basedOn w:val="Normal"/>
    <w:qFormat/>
    <w:rsid w:val="006648CC"/>
    <w:pPr>
      <w:spacing w:before="240" w:after="60"/>
    </w:pPr>
    <w:rPr>
      <w:rFonts w:ascii="Times New Roman" w:hAnsi="Times New Roman"/>
      <w:b/>
      <w:sz w:val="28"/>
    </w:rPr>
  </w:style>
  <w:style w:type="character" w:customStyle="1" w:styleId="Underline">
    <w:name w:val="Underline"/>
    <w:basedOn w:val="DefaultParagraphFont"/>
    <w:qFormat/>
    <w:rsid w:val="006648CC"/>
    <w:rPr>
      <w:u w:val="single"/>
    </w:rPr>
  </w:style>
  <w:style w:type="character" w:customStyle="1" w:styleId="BoldandItalics">
    <w:name w:val="Bold and Italics"/>
    <w:qFormat/>
    <w:rsid w:val="006648CC"/>
    <w:rPr>
      <w:b/>
      <w:i/>
      <w:u w:val="none"/>
    </w:rPr>
  </w:style>
  <w:style w:type="paragraph" w:styleId="BalloonText">
    <w:name w:val="Balloon Text"/>
    <w:basedOn w:val="Normal"/>
    <w:link w:val="BalloonTextChar"/>
    <w:rsid w:val="006648CC"/>
    <w:rPr>
      <w:rFonts w:ascii="Tahoma" w:hAnsi="Tahoma" w:cs="Tahoma"/>
      <w:sz w:val="16"/>
      <w:szCs w:val="16"/>
    </w:rPr>
  </w:style>
  <w:style w:type="character" w:customStyle="1" w:styleId="BalloonTextChar">
    <w:name w:val="Balloon Text Char"/>
    <w:basedOn w:val="DefaultParagraphFont"/>
    <w:link w:val="BalloonText"/>
    <w:rsid w:val="006648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48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48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48CC"/>
    <w:rPr>
      <w:b/>
      <w:color w:val="660033"/>
      <w:spacing w:val="0"/>
    </w:rPr>
  </w:style>
  <w:style w:type="paragraph" w:customStyle="1" w:styleId="Nameditemlist">
    <w:name w:val="Named item list"/>
    <w:basedOn w:val="BodyText"/>
    <w:qFormat/>
    <w:rsid w:val="006648CC"/>
    <w:pPr>
      <w:tabs>
        <w:tab w:val="left" w:pos="2835"/>
      </w:tabs>
      <w:ind w:left="2835" w:hanging="2835"/>
    </w:pPr>
  </w:style>
  <w:style w:type="paragraph" w:customStyle="1" w:styleId="BodyTextnopadding">
    <w:name w:val="Body Text no padding"/>
    <w:basedOn w:val="BodyText"/>
    <w:qFormat/>
    <w:rsid w:val="006648CC"/>
    <w:pPr>
      <w:spacing w:before="0" w:after="0"/>
    </w:pPr>
  </w:style>
  <w:style w:type="paragraph" w:customStyle="1" w:styleId="BodyTextBold">
    <w:name w:val="Body Text Bold"/>
    <w:basedOn w:val="BodyText"/>
    <w:qFormat/>
    <w:rsid w:val="006648CC"/>
    <w:rPr>
      <w:b/>
    </w:rPr>
  </w:style>
  <w:style w:type="character" w:styleId="Hyperlink">
    <w:name w:val="Hyperlink"/>
    <w:basedOn w:val="DefaultParagraphFont"/>
    <w:uiPriority w:val="99"/>
    <w:unhideWhenUsed/>
    <w:rsid w:val="0016576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1091</Words>
  <Characters>7049</Characters>
  <Application>Microsoft Office Word</Application>
  <DocSecurity>0</DocSecurity>
  <Lines>281</Lines>
  <Paragraphs>173</Paragraphs>
  <ScaleCrop>false</ScaleCrop>
  <Company>Author-it Software Corporation Ltd.</Company>
  <LinksUpToDate>false</LinksUpToDate>
  <CharactersWithSpaces>7967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MARM003 Identify factors that affect a commercial vessel's fitness for purpose</dc:title>
  <dc:subject>Approved</dc:subject>
  <dc:creator>Industry Skills Australia</dc:creator>
  <cp:keywords>Release: 1</cp:keywords>
  <dc:description>Review Date: 12 April 2008</dc:description>
  <cp:lastModifiedBy>HSD_TPCMSd.prod</cp:lastModifiedBy>
  <cp:revision>3</cp:revision>
  <dcterms:created xsi:type="dcterms:W3CDTF">2025-03-01T15:29:00Z</dcterms:created>
  <dcterms:modified xsi:type="dcterms:W3CDTF">2025-03-01T15:29:00Z</dcterms:modified>
</cp:coreProperties>
</file>