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4C9" w:rsidP="00317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MARM001 Apply knowledge of safety management system legal framework in the workplace</w:t>
      </w:r>
      <w:r>
        <w:fldChar w:fldCharType="end"/>
      </w:r>
    </w:p>
    <w:p w:rsidR="003174C9" w:rsidP="003174C9">
      <w:pPr>
        <w:pStyle w:val="Version"/>
        <w:sectPr w:rsidSect="00933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AB2" w:rsidP="00933AB2">
      <w:pPr>
        <w:pStyle w:val="SuperHeading"/>
      </w:pPr>
      <w:r w:rsidRPr="00933AB2">
        <w:t>MARM001 Apply knowledge of safety management system legal framework in the workplace</w:t>
      </w:r>
    </w:p>
    <w:p w:rsidR="00000000" w:rsidRPr="00933AB2" w:rsidP="00933AB2">
      <w:pPr>
        <w:pStyle w:val="Heading1"/>
      </w:pPr>
      <w:bookmarkStart w:id="1" w:name="O_661924"/>
      <w:bookmarkEnd w:id="1"/>
      <w:r w:rsidRPr="00933AB2">
        <w:t>Modification History</w:t>
      </w:r>
    </w:p>
    <w:p w:rsidR="00000000" w:rsidRPr="00933AB2" w:rsidP="003174C9">
      <w:pPr>
        <w:pStyle w:val="BodyText"/>
      </w:pPr>
      <w:r w:rsidRPr="00933AB2">
        <w:t>Release 1. New unit of competency.</w:t>
      </w:r>
    </w:p>
    <w:p w:rsidR="00000000" w:rsidRPr="00933AB2" w:rsidP="00933AB2">
      <w:pPr>
        <w:pStyle w:val="Heading1"/>
      </w:pPr>
      <w:bookmarkStart w:id="2" w:name="O_661925"/>
      <w:bookmarkEnd w:id="2"/>
      <w:r w:rsidRPr="00933AB2">
        <w:t>Application</w:t>
      </w:r>
    </w:p>
    <w:p w:rsidR="00000000" w:rsidRPr="00933AB2" w:rsidP="003174C9">
      <w:pPr>
        <w:pStyle w:val="BodyText"/>
      </w:pPr>
      <w:r w:rsidRPr="00933AB2">
        <w:t>This unit involves the skills and knowledge required t</w:t>
      </w:r>
      <w:r w:rsidRPr="00933AB2">
        <w:t>o apply an understanding of the safety management system (SMS) legal framework in a maritime workplace. It provides an understanding of obligations on all seafarers to ensure that SMSs for vessel and crew safety are in place and comply with maritime legisl</w:t>
      </w:r>
      <w:r w:rsidRPr="00933AB2">
        <w:t>ation.</w:t>
      </w:r>
    </w:p>
    <w:p w:rsidR="00000000" w:rsidRPr="00933AB2" w:rsidP="003174C9">
      <w:pPr>
        <w:pStyle w:val="BodyText"/>
      </w:pPr>
      <w:r w:rsidRPr="00933AB2">
        <w:t>It includes accessing relevant legislation and contributing to any actions to ensure compliance with and an understanding of, SMSs is achieved by seafarers, crew and other applicable maritime personnel.</w:t>
      </w:r>
    </w:p>
    <w:p w:rsidR="00000000" w:rsidRPr="00933AB2" w:rsidP="003174C9">
      <w:pPr>
        <w:pStyle w:val="BodyText"/>
      </w:pPr>
      <w:r w:rsidRPr="00933AB2">
        <w:t>This unit applies to people who assist marin</w:t>
      </w:r>
      <w:r w:rsidRPr="00933AB2">
        <w:t>e surveyors or who undertake administration duties in the maritime industry and/or marine surveying sector.</w:t>
      </w:r>
    </w:p>
    <w:p w:rsidR="00000000" w:rsidRPr="00933AB2" w:rsidP="003174C9">
      <w:pPr>
        <w:pStyle w:val="BodyText"/>
      </w:pPr>
      <w:r w:rsidRPr="00933AB2">
        <w:t>No licensing, legislative or certification requirements apply to this unit at the time of publication.</w:t>
      </w:r>
    </w:p>
    <w:p w:rsidR="00000000" w:rsidRPr="00933AB2" w:rsidP="00933AB2">
      <w:pPr>
        <w:pStyle w:val="Heading1"/>
      </w:pPr>
      <w:bookmarkStart w:id="3" w:name="O_661926"/>
      <w:bookmarkEnd w:id="3"/>
      <w:r w:rsidRPr="00933AB2">
        <w:t>Pre-requisite Unit</w:t>
      </w:r>
    </w:p>
    <w:p w:rsidR="00000000" w:rsidRPr="00933AB2" w:rsidP="003174C9">
      <w:pPr>
        <w:pStyle w:val="BodyText"/>
      </w:pPr>
      <w:r w:rsidRPr="00933AB2">
        <w:t>Not appl</w:t>
      </w:r>
      <w:r w:rsidRPr="00933AB2">
        <w:t>icable.</w:t>
      </w:r>
    </w:p>
    <w:p w:rsidR="00000000" w:rsidRPr="00933AB2" w:rsidP="00933AB2">
      <w:pPr>
        <w:pStyle w:val="Heading1"/>
      </w:pPr>
      <w:bookmarkStart w:id="4" w:name="O_661927"/>
      <w:bookmarkEnd w:id="4"/>
      <w:r w:rsidRPr="00933AB2">
        <w:t>Competency Field</w:t>
      </w:r>
    </w:p>
    <w:p w:rsidR="00000000" w:rsidRPr="00933AB2" w:rsidP="003174C9">
      <w:pPr>
        <w:pStyle w:val="BodyText"/>
      </w:pPr>
      <w:r w:rsidRPr="00933AB2">
        <w:t>M – Marine Surveying</w:t>
      </w:r>
    </w:p>
    <w:p w:rsidR="00000000" w:rsidRPr="00933AB2" w:rsidP="00933AB2">
      <w:pPr>
        <w:pStyle w:val="Heading1"/>
      </w:pPr>
      <w:bookmarkStart w:id="5" w:name="O_661928"/>
      <w:bookmarkEnd w:id="5"/>
      <w:r w:rsidRPr="00933AB2">
        <w:t>Unit Sector</w:t>
      </w:r>
    </w:p>
    <w:p w:rsidR="00000000" w:rsidRPr="00933AB2" w:rsidP="003174C9">
      <w:pPr>
        <w:pStyle w:val="BodyText"/>
      </w:pPr>
      <w:r w:rsidRPr="00933AB2">
        <w:t>Not applicable.</w:t>
      </w:r>
    </w:p>
    <w:p w:rsidR="00000000" w:rsidRPr="00933AB2" w:rsidP="00933AB2">
      <w:pPr>
        <w:pStyle w:val="Heading1"/>
      </w:pPr>
      <w:bookmarkStart w:id="6" w:name="O_661929"/>
      <w:bookmarkEnd w:id="6"/>
      <w:r w:rsidRPr="00933AB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Performance criteria describe the performance needed t</w:t>
            </w:r>
            <w:r w:rsidRPr="00933AB2">
              <w:t>o demonstrate achievement of the element.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BodyText"/>
            </w:pPr>
            <w:r w:rsidRPr="00933AB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rPr>
                <w:rStyle w:val="SpecialBold"/>
              </w:rPr>
              <w:t>Identify and interpret safety management system legal framework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Current SMS, relevant legislation, standards, and workplace policies and procedures impacting on the maritime industry are identified and accessed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Relationship between SMS, relevant legislation, standards, and workplace policies and procedures is ac</w:t>
            </w:r>
            <w:r w:rsidRPr="00933AB2">
              <w:t>curately interpreted to assist in identifying requirements for a range of different commercial vessel operations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SMS documentation requirements for a commercial vessel operation are identified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Master and crew member legal obligations and duties for training employees are identified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Consequences of non-compliance with SMS, relevant legislation, standards, and workplace policies and procedures are clarified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BodyText"/>
            </w:pPr>
            <w:r w:rsidRPr="00933AB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rPr>
                <w:rStyle w:val="SpecialBold"/>
              </w:rPr>
              <w:t>Contribute to activity that re</w:t>
            </w:r>
            <w:r w:rsidRPr="00933AB2">
              <w:rPr>
                <w:rStyle w:val="SpecialBold"/>
              </w:rPr>
              <w:t>flects safety management system legal framework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Contributions are made to monitoring compliance with SMS, relevant legislation, standards and workplace policies and procedures for size and nature of operation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Contributions are made to ensuring all work carried out on board vessel is undertaken in a safe manner according to SMS and relevant legislation, standards, and workplace policies and procedures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Non-compliance with SMS, relevant legislation, standar</w:t>
            </w:r>
            <w:r w:rsidRPr="00933AB2">
              <w:t>ds, workplace policies and procedures is identified and appropriate action is taken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Limits of own expertise and legal responsibilities are recognised, and appropriate sources of expertise are accessed as required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BodyText"/>
            </w:pPr>
            <w:r w:rsidRPr="00933AB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rPr>
                <w:rStyle w:val="SpecialBold"/>
              </w:rPr>
              <w:t>Maintain up-to-date knowledge of safety management system legal framework and maritime industry requirements for commercial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Sources to access current information covering applicable legislation and guidelines relating to SMS are utilised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Knowledge of SMS, relevant legislation, standards, and workplace policies and procedures is regularly updated</w:t>
            </w:r>
          </w:p>
        </w:tc>
      </w:tr>
      <w:tr w:rsidTr="003174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BodyText"/>
            </w:pPr>
            <w:r w:rsidRPr="00933AB2">
              <w:t>Relevant information on SMS and SMS requirements is provided to seafarers and crew either on board a vessel or through general enquiry ser</w:t>
            </w:r>
            <w:r w:rsidRPr="00933AB2">
              <w:t>vices</w:t>
            </w:r>
          </w:p>
        </w:tc>
      </w:tr>
    </w:tbl>
    <w:p w:rsidR="00000000" w:rsidRPr="00933AB2" w:rsidP="00933AB2">
      <w:pPr>
        <w:pStyle w:val="BodyText"/>
      </w:pPr>
    </w:p>
    <w:p w:rsidR="00000000" w:rsidRPr="00933AB2" w:rsidP="00933AB2">
      <w:pPr>
        <w:pStyle w:val="AllowPageBreak"/>
      </w:pPr>
    </w:p>
    <w:p w:rsidR="00000000" w:rsidRPr="00933AB2" w:rsidP="00933AB2">
      <w:pPr>
        <w:pStyle w:val="Heading1"/>
      </w:pPr>
      <w:bookmarkStart w:id="7" w:name="O_661930"/>
      <w:bookmarkEnd w:id="7"/>
      <w:r w:rsidRPr="00933AB2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BodyText"/>
            </w:pPr>
            <w:r w:rsidRPr="00933AB2">
              <w:t>Foundation skills essential to performance are explicit in the performance criteria of this unit of competency.</w:t>
            </w:r>
          </w:p>
        </w:tc>
      </w:tr>
    </w:tbl>
    <w:p w:rsidR="00000000" w:rsidRPr="00933AB2" w:rsidP="00933AB2">
      <w:pPr>
        <w:pStyle w:val="BodyText"/>
      </w:pPr>
    </w:p>
    <w:p w:rsidR="00000000" w:rsidRPr="00933AB2" w:rsidP="00933AB2">
      <w:pPr>
        <w:pStyle w:val="AllowPageBreak"/>
      </w:pPr>
    </w:p>
    <w:p w:rsidR="00000000" w:rsidRPr="00933AB2" w:rsidP="00933AB2">
      <w:pPr>
        <w:pStyle w:val="Heading1"/>
      </w:pPr>
      <w:bookmarkStart w:id="8" w:name="O_661931"/>
      <w:bookmarkEnd w:id="8"/>
      <w:r w:rsidRPr="00933AB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Range is restricted to essential operating conditions and any other variables essential to the work environment.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74C9" w:rsidP="00933AB2">
            <w:pPr>
              <w:pStyle w:val="BodyText"/>
            </w:pPr>
            <w:r w:rsidRPr="00933AB2">
              <w:t>Safety management system includes one or more of the following:</w:t>
            </w:r>
          </w:p>
          <w:p w:rsidR="003174C9" w:rsidP="00933AB2">
            <w:pPr>
              <w:pStyle w:val="BodyText"/>
            </w:pPr>
          </w:p>
          <w:p w:rsidR="00000000" w:rsidP="00933AB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>documents related to safety training for crew</w:t>
            </w:r>
          </w:p>
          <w:p w:rsidR="00000000" w:rsidRPr="00933AB2" w:rsidP="00933AB2">
            <w:pPr>
              <w:pStyle w:val="ListBullet"/>
            </w:pPr>
            <w:r w:rsidRPr="00933AB2">
              <w:t>emergency systems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fire procedures </w:t>
            </w:r>
          </w:p>
          <w:p w:rsidR="00000000" w:rsidRPr="00933AB2" w:rsidP="00933AB2">
            <w:pPr>
              <w:pStyle w:val="ListBullet"/>
            </w:pPr>
            <w:r w:rsidRPr="00933AB2">
              <w:t>manufacturer guidelines for equipment</w:t>
            </w:r>
          </w:p>
          <w:p w:rsidR="00000000" w:rsidRPr="00933AB2" w:rsidP="00933AB2">
            <w:pPr>
              <w:pStyle w:val="ListBullet"/>
            </w:pPr>
            <w:r w:rsidRPr="00933AB2">
              <w:t>safety manuals, signs and equipment</w:t>
            </w:r>
          </w:p>
          <w:p w:rsidR="00000000" w:rsidRPr="00933AB2" w:rsidP="00933AB2">
            <w:pPr>
              <w:pStyle w:val="ListBullet"/>
            </w:pPr>
            <w:r w:rsidRPr="00933AB2">
              <w:t>standing orders</w:t>
            </w:r>
          </w:p>
          <w:p w:rsidR="00000000" w:rsidP="00933AB2">
            <w:pPr>
              <w:pStyle w:val="ListBullet"/>
              <w:rPr>
                <w:lang w:val="en-NZ"/>
              </w:rPr>
            </w:pPr>
            <w:r w:rsidRPr="00933AB2">
              <w:t>workplace safety and emergency procedures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74C9" w:rsidP="00933AB2">
            <w:pPr>
              <w:pStyle w:val="BodyText"/>
            </w:pPr>
            <w:r w:rsidRPr="00933AB2">
              <w:t>Relevant legislation includes one or more of the following:</w:t>
            </w:r>
          </w:p>
          <w:p w:rsidR="003174C9" w:rsidP="00933AB2">
            <w:pPr>
              <w:pStyle w:val="BodyText"/>
            </w:pPr>
          </w:p>
          <w:p w:rsidR="00000000" w:rsidP="00933AB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>Marine Safety (Domestic Commercial Vessel) National Law</w:t>
            </w:r>
          </w:p>
          <w:p w:rsidR="00000000" w:rsidRPr="00933AB2" w:rsidP="00933AB2">
            <w:pPr>
              <w:pStyle w:val="ListBullet"/>
            </w:pPr>
            <w:r w:rsidRPr="00933AB2">
              <w:t>National Standard for Commercial Vessels (NSCV), particularly Part E as it applies in a given situation</w:t>
            </w:r>
          </w:p>
          <w:p w:rsidR="00000000" w:rsidRPr="00933AB2" w:rsidP="00933AB2">
            <w:pPr>
              <w:pStyle w:val="ListBullet"/>
            </w:pPr>
            <w:r w:rsidRPr="00933AB2">
              <w:t>other legislation relevant to commercial vessels for operational systems</w:t>
            </w:r>
          </w:p>
          <w:p w:rsidR="00000000" w:rsidRPr="00933AB2" w:rsidP="00933AB2">
            <w:pPr>
              <w:pStyle w:val="ListBullet"/>
            </w:pPr>
            <w:r w:rsidRPr="00933AB2">
              <w:t>relevant commonwealth a</w:t>
            </w:r>
            <w:r w:rsidRPr="00933AB2">
              <w:t>nd state/territory work health and safety/occupational health and safety (WHS/OHS) Acts, regulations and codes of practice relating to:</w:t>
            </w:r>
          </w:p>
          <w:p w:rsidR="00000000" w:rsidRPr="00933AB2" w:rsidP="00933AB2">
            <w:pPr>
              <w:pStyle w:val="ListBullet2"/>
            </w:pPr>
            <w:r w:rsidRPr="00933AB2">
              <w:t>common law</w:t>
            </w:r>
          </w:p>
          <w:p w:rsidR="00000000" w:rsidRPr="00933AB2" w:rsidP="00933AB2">
            <w:pPr>
              <w:pStyle w:val="ListBullet2"/>
            </w:pPr>
            <w:r w:rsidRPr="00933AB2">
              <w:t>contract law</w:t>
            </w:r>
          </w:p>
          <w:p w:rsidR="00000000" w:rsidRPr="00933AB2" w:rsidP="00933AB2">
            <w:pPr>
              <w:pStyle w:val="ListBullet2"/>
            </w:pPr>
            <w:r w:rsidRPr="00933AB2">
              <w:t>criminal law</w:t>
            </w:r>
          </w:p>
          <w:p w:rsidR="00000000" w:rsidRPr="00933AB2" w:rsidP="00933AB2">
            <w:pPr>
              <w:pStyle w:val="ListBullet2"/>
            </w:pPr>
            <w:r w:rsidRPr="00933AB2">
              <w:t>dangerous goods</w:t>
            </w:r>
          </w:p>
          <w:p w:rsidR="00000000" w:rsidRPr="00933AB2" w:rsidP="00933AB2">
            <w:pPr>
              <w:pStyle w:val="ListBullet2"/>
            </w:pPr>
            <w:r w:rsidRPr="00933AB2">
              <w:t>environmental protection</w:t>
            </w:r>
          </w:p>
          <w:p w:rsidR="00000000" w:rsidRPr="00933AB2" w:rsidP="00933AB2">
            <w:pPr>
              <w:pStyle w:val="ListBullet2"/>
            </w:pPr>
            <w:r w:rsidRPr="00933AB2">
              <w:t>equal opportunity and anti-discrimination law</w:t>
            </w:r>
          </w:p>
          <w:p w:rsidR="00000000" w:rsidRPr="00933AB2" w:rsidP="00933AB2">
            <w:pPr>
              <w:pStyle w:val="ListBullet2"/>
            </w:pPr>
            <w:r w:rsidRPr="00933AB2">
              <w:t>industrial relations law</w:t>
            </w:r>
          </w:p>
          <w:p w:rsidR="00000000" w:rsidP="00933AB2">
            <w:pPr>
              <w:pStyle w:val="ListBullet2"/>
              <w:rPr>
                <w:lang w:val="en-NZ"/>
              </w:rPr>
            </w:pPr>
            <w:r w:rsidRPr="00933AB2">
              <w:t>workers’ compensation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74C9" w:rsidP="00933AB2">
            <w:pPr>
              <w:pStyle w:val="BodyText"/>
            </w:pPr>
            <w:r w:rsidRPr="00933AB2">
              <w:t>Standards include one or more of the following:</w:t>
            </w:r>
          </w:p>
          <w:p w:rsidR="003174C9" w:rsidP="00933AB2">
            <w:pPr>
              <w:pStyle w:val="BodyText"/>
            </w:pPr>
          </w:p>
          <w:p w:rsidR="00000000" w:rsidP="00933AB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>Australian Standards</w:t>
            </w:r>
          </w:p>
          <w:p w:rsidR="00000000" w:rsidRPr="00933AB2" w:rsidP="00933AB2">
            <w:pPr>
              <w:pStyle w:val="ListBullet"/>
            </w:pPr>
            <w:r w:rsidRPr="00933AB2">
              <w:t>guidance notes and instructions to surveyors issued by the Australian Maritime Saf</w:t>
            </w:r>
            <w:r w:rsidRPr="00933AB2">
              <w:t>ety Authority (AMSA)</w:t>
            </w:r>
          </w:p>
          <w:p w:rsidR="00000000" w:rsidRPr="00933AB2" w:rsidP="00933AB2">
            <w:pPr>
              <w:pStyle w:val="ListBullet"/>
            </w:pPr>
            <w:r w:rsidRPr="00933AB2">
              <w:t>industry standards and codes of practice</w:t>
            </w:r>
          </w:p>
          <w:p w:rsidR="00000000" w:rsidRPr="00933AB2" w:rsidP="00933AB2">
            <w:pPr>
              <w:pStyle w:val="ListBullet"/>
            </w:pPr>
            <w:r w:rsidRPr="00933AB2">
              <w:t>international standards</w:t>
            </w:r>
          </w:p>
          <w:p w:rsidR="00000000" w:rsidRPr="00933AB2" w:rsidP="00933AB2">
            <w:pPr>
              <w:pStyle w:val="ListBullet"/>
            </w:pPr>
            <w:r w:rsidRPr="00933AB2">
              <w:t>national standards developed by the national maritime regulator</w:t>
            </w:r>
          </w:p>
          <w:p w:rsidR="00000000" w:rsidP="00933AB2">
            <w:pPr>
              <w:pStyle w:val="ListBullet"/>
              <w:rPr>
                <w:lang w:val="en-NZ"/>
              </w:rPr>
            </w:pPr>
            <w:r w:rsidRPr="00933AB2">
              <w:t>other regulations and standards developed by WHS/OHS regulators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74C9" w:rsidP="00933AB2">
            <w:pPr>
              <w:pStyle w:val="BodyText"/>
            </w:pPr>
            <w:r w:rsidRPr="00933AB2">
              <w:t>Non-compliance includes one or more of th</w:t>
            </w:r>
            <w:r w:rsidRPr="00933AB2">
              <w:t>e following:</w:t>
            </w:r>
          </w:p>
          <w:p w:rsidR="003174C9" w:rsidP="00933AB2">
            <w:pPr>
              <w:pStyle w:val="BodyText"/>
            </w:pPr>
          </w:p>
          <w:p w:rsidR="00000000" w:rsidP="00933AB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>inadequate systems of information, instruction training or supervision</w:t>
            </w:r>
          </w:p>
          <w:p w:rsidR="00000000" w:rsidRPr="00933AB2" w:rsidP="00933AB2">
            <w:pPr>
              <w:pStyle w:val="ListBullet"/>
            </w:pPr>
            <w:r w:rsidRPr="00933AB2">
              <w:t>non-compliance with NSCV Part E requirements</w:t>
            </w:r>
          </w:p>
          <w:p w:rsidR="00000000" w:rsidRPr="00933AB2" w:rsidP="00933AB2">
            <w:pPr>
              <w:pStyle w:val="ListBullet"/>
            </w:pPr>
            <w:r w:rsidRPr="00933AB2">
              <w:t>plant equipment or substances not maintained or used or stored in an unsafe condition</w:t>
            </w:r>
          </w:p>
          <w:p w:rsidR="00000000" w:rsidRPr="00933AB2" w:rsidP="00933AB2">
            <w:pPr>
              <w:pStyle w:val="ListBullet"/>
            </w:pPr>
            <w:r w:rsidRPr="00933AB2">
              <w:t>poor consultative practices</w:t>
            </w:r>
          </w:p>
          <w:p w:rsidR="00000000" w:rsidRPr="00933AB2" w:rsidP="00933AB2">
            <w:pPr>
              <w:pStyle w:val="ListBullet"/>
            </w:pPr>
            <w:r w:rsidRPr="00933AB2">
              <w:t>poor des</w:t>
            </w:r>
            <w:r w:rsidRPr="00933AB2">
              <w:t>ign</w:t>
            </w:r>
          </w:p>
          <w:p w:rsidR="00000000" w:rsidRPr="00933AB2" w:rsidP="00933AB2">
            <w:pPr>
              <w:pStyle w:val="ListBullet"/>
            </w:pPr>
            <w:r w:rsidRPr="00933AB2">
              <w:t>workplace hazards not identified or controlled</w:t>
            </w:r>
          </w:p>
          <w:p w:rsidR="00000000" w:rsidP="00933AB2">
            <w:pPr>
              <w:pStyle w:val="ListBullet"/>
              <w:rPr>
                <w:lang w:val="en-NZ"/>
              </w:rPr>
            </w:pPr>
            <w:r w:rsidRPr="00933AB2">
              <w:t>workplace systems not in place or inadequate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74C9" w:rsidP="00933AB2">
            <w:pPr>
              <w:pStyle w:val="BodyText"/>
            </w:pPr>
            <w:r w:rsidRPr="00933AB2">
              <w:t>Appropriate actions include one or more of the following:</w:t>
            </w:r>
          </w:p>
          <w:p w:rsidR="003174C9" w:rsidP="00933AB2">
            <w:pPr>
              <w:pStyle w:val="BodyText"/>
            </w:pPr>
          </w:p>
          <w:p w:rsidR="00000000" w:rsidP="00933AB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 xml:space="preserve">contributing to the identification of noncompliance with safety management requirements </w:t>
            </w:r>
            <w:r w:rsidRPr="00933AB2">
              <w:t>for size and nature of operation</w:t>
            </w:r>
          </w:p>
          <w:p w:rsidR="00000000" w:rsidRPr="00933AB2" w:rsidP="00933AB2">
            <w:pPr>
              <w:pStyle w:val="ListBullet"/>
            </w:pPr>
            <w:r w:rsidRPr="00933AB2">
              <w:t>making recommendations about how compliance with SMS requirements could be achieved</w:t>
            </w:r>
          </w:p>
          <w:p w:rsidR="00000000" w:rsidRPr="00933AB2" w:rsidP="00933AB2">
            <w:pPr>
              <w:pStyle w:val="ListBullet"/>
            </w:pPr>
            <w:r w:rsidRPr="00933AB2">
              <w:t>participating and assisting marine surveyors and other maritime regulatory inspectors</w:t>
            </w:r>
          </w:p>
          <w:p w:rsidR="00000000" w:rsidRPr="00933AB2" w:rsidP="00933AB2">
            <w:pPr>
              <w:pStyle w:val="ListBullet"/>
            </w:pPr>
            <w:r w:rsidRPr="00933AB2">
              <w:t>participating in an SMS audit</w:t>
            </w:r>
          </w:p>
          <w:p w:rsidR="00000000" w:rsidRPr="00933AB2" w:rsidP="00933AB2">
            <w:pPr>
              <w:pStyle w:val="ListBullet"/>
            </w:pPr>
            <w:r w:rsidRPr="00933AB2">
              <w:t>participating in an SMS</w:t>
            </w:r>
            <w:r w:rsidRPr="00933AB2">
              <w:t xml:space="preserve"> inspection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providing information on appropriate methods of implementing, monitoring and evaluating actions to ensure SMS compliance </w:t>
            </w:r>
          </w:p>
          <w:p w:rsidR="00000000" w:rsidRPr="00933AB2" w:rsidP="00933AB2">
            <w:pPr>
              <w:pStyle w:val="ListBullet"/>
            </w:pPr>
            <w:r w:rsidRPr="00933AB2">
              <w:t>reporting breaches of compliance to responsible persons or authorities</w:t>
            </w:r>
          </w:p>
          <w:p w:rsidR="00000000" w:rsidP="00933AB2">
            <w:pPr>
              <w:pStyle w:val="ListBullet"/>
              <w:rPr>
                <w:lang w:val="en-NZ"/>
              </w:rPr>
            </w:pPr>
            <w:r w:rsidRPr="00933AB2">
              <w:t>where required, making notes or drafting reports related to compliance levels with SMS requirements</w:t>
            </w:r>
          </w:p>
        </w:tc>
      </w:tr>
      <w:tr w:rsidTr="00933A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AB2">
            <w:pPr>
              <w:pStyle w:val="BodyText"/>
              <w:rPr>
                <w:lang w:val="en-NZ"/>
              </w:rPr>
            </w:pPr>
            <w:r w:rsidRPr="00933AB2">
              <w:t>Sources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AB2" w:rsidP="00933AB2">
            <w:pPr>
              <w:pStyle w:val="ListBullet"/>
            </w:pPr>
            <w:r w:rsidRPr="00933AB2">
              <w:t>audits</w:t>
            </w:r>
          </w:p>
          <w:p w:rsidR="00000000" w:rsidRPr="00933AB2" w:rsidP="00933AB2">
            <w:pPr>
              <w:pStyle w:val="ListBullet"/>
            </w:pPr>
            <w:r w:rsidRPr="00933AB2">
              <w:t>Australian and international standards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hazard, incident and investigation reports 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industry bodies </w:t>
            </w:r>
          </w:p>
          <w:p w:rsidR="00000000" w:rsidRPr="00933AB2" w:rsidP="00933AB2">
            <w:pPr>
              <w:pStyle w:val="ListBullet"/>
            </w:pPr>
            <w:r w:rsidRPr="00933AB2">
              <w:t>m</w:t>
            </w:r>
            <w:r w:rsidRPr="00933AB2">
              <w:t xml:space="preserve">anufacturer manuals and specifications </w:t>
            </w:r>
          </w:p>
          <w:p w:rsidR="00000000" w:rsidRPr="00933AB2" w:rsidP="00933AB2">
            <w:pPr>
              <w:pStyle w:val="ListBullet"/>
            </w:pPr>
            <w:r w:rsidRPr="00933AB2">
              <w:t>regulators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regulatory authorities 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SMS specialists 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training, information sessions and forums </w:t>
            </w:r>
          </w:p>
          <w:p w:rsidR="00000000" w:rsidRPr="00933AB2" w:rsidP="00933AB2">
            <w:pPr>
              <w:pStyle w:val="ListBullet"/>
            </w:pPr>
            <w:r w:rsidRPr="00933AB2">
              <w:t xml:space="preserve">unions </w:t>
            </w:r>
          </w:p>
          <w:p w:rsidR="00000000" w:rsidRPr="00933AB2" w:rsidP="00933AB2">
            <w:pPr>
              <w:pStyle w:val="ListBullet"/>
            </w:pPr>
            <w:r w:rsidRPr="00933AB2">
              <w:t>websites, journals and newsletters</w:t>
            </w:r>
          </w:p>
          <w:p w:rsidR="00000000" w:rsidRPr="00933AB2" w:rsidP="00933AB2">
            <w:pPr>
              <w:pStyle w:val="ListBullet"/>
            </w:pPr>
            <w:r w:rsidRPr="00933AB2">
              <w:t>WHS/OHS professional bodies</w:t>
            </w:r>
          </w:p>
        </w:tc>
      </w:tr>
    </w:tbl>
    <w:p w:rsidR="00000000" w:rsidRPr="00933AB2" w:rsidP="00933AB2">
      <w:pPr>
        <w:pStyle w:val="BodyText"/>
      </w:pPr>
    </w:p>
    <w:p w:rsidR="00000000" w:rsidRPr="00933AB2" w:rsidP="00933AB2">
      <w:pPr>
        <w:pStyle w:val="AllowPageBreak"/>
      </w:pPr>
    </w:p>
    <w:p w:rsidR="00000000" w:rsidRPr="00933AB2" w:rsidP="00933AB2">
      <w:pPr>
        <w:pStyle w:val="Heading1"/>
      </w:pPr>
      <w:bookmarkStart w:id="9" w:name="O_661932"/>
      <w:bookmarkEnd w:id="9"/>
      <w:r w:rsidRPr="00933AB2">
        <w:t>Unit Mapping Information</w:t>
      </w:r>
    </w:p>
    <w:p w:rsidR="00000000" w:rsidRPr="00933AB2" w:rsidP="003174C9">
      <w:pPr>
        <w:pStyle w:val="BodyText"/>
      </w:pPr>
      <w:r w:rsidRPr="00933AB2">
        <w:t>This unit replaces and is equivalent to MARM3001A Apply knowledge of safety management system legal framework in the workplace.</w:t>
      </w:r>
    </w:p>
    <w:p w:rsidR="00000000" w:rsidRPr="00933AB2" w:rsidP="00933AB2">
      <w:pPr>
        <w:pStyle w:val="Heading1"/>
      </w:pPr>
      <w:bookmarkStart w:id="10" w:name="O_661939"/>
      <w:bookmarkEnd w:id="10"/>
      <w:r w:rsidRPr="00933AB2">
        <w:t>Links</w:t>
      </w:r>
    </w:p>
    <w:p w:rsidR="00000000" w:rsidRPr="00933AB2" w:rsidP="003174C9">
      <w:pPr>
        <w:pStyle w:val="BodyText"/>
      </w:pPr>
      <w:r w:rsidRPr="00933A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83D0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33AB2" w:rsidP="00933AB2"/>
    <w:sectPr w:rsidSect="00933A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 w:rsidP="00933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4C9" w:rsidP="00933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74C9" w:rsidP="00933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AB2" w:rsidRPr="003174C9" w:rsidP="00317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C9" w:rsidRPr="002D2AF8" w:rsidP="00933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MARM001 Apply knowledge of safety management system legal framework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174C9" w:rsidP="00933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EF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70E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C1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AB2"/>
  </w:style>
  <w:style w:type="character" w:customStyle="1" w:styleId="Heading1Char">
    <w:name w:val="Heading 1 Char"/>
    <w:basedOn w:val="DefaultParagraphFont"/>
    <w:link w:val="Heading1"/>
    <w:rsid w:val="00933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A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A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AB2"/>
    <w:rPr>
      <w:b/>
      <w:spacing w:val="0"/>
    </w:rPr>
  </w:style>
  <w:style w:type="paragraph" w:styleId="ListBullet2">
    <w:name w:val="List Bullet 2"/>
    <w:basedOn w:val="List2"/>
    <w:rsid w:val="00933A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A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A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A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AB2"/>
    <w:rPr>
      <w:i/>
    </w:rPr>
  </w:style>
  <w:style w:type="paragraph" w:styleId="Caption">
    <w:name w:val="caption"/>
    <w:basedOn w:val="BodyText"/>
    <w:next w:val="Normal"/>
    <w:qFormat/>
    <w:rsid w:val="00933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AB2"/>
  </w:style>
  <w:style w:type="paragraph" w:styleId="TableofFigures">
    <w:name w:val="table of figures"/>
    <w:basedOn w:val="Normal"/>
    <w:next w:val="Normal"/>
    <w:semiHidden/>
    <w:rsid w:val="00933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A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AB2"/>
    <w:rPr>
      <w:rFonts w:ascii="Wingdings" w:hAnsi="Wingdings"/>
    </w:rPr>
  </w:style>
  <w:style w:type="paragraph" w:customStyle="1" w:styleId="TableHeading">
    <w:name w:val="Table Heading"/>
    <w:basedOn w:val="HeadingBase"/>
    <w:rsid w:val="00933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AB2"/>
    <w:rPr>
      <w:color w:val="0033CC"/>
      <w:u w:val="none"/>
    </w:rPr>
  </w:style>
  <w:style w:type="paragraph" w:customStyle="1" w:styleId="BodyTextRight">
    <w:name w:val="Body Text Right"/>
    <w:basedOn w:val="BodyText"/>
    <w:rsid w:val="00933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A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AB2"/>
    <w:rPr>
      <w:sz w:val="32"/>
    </w:rPr>
  </w:style>
  <w:style w:type="paragraph" w:customStyle="1" w:styleId="HeadingProcedure">
    <w:name w:val="Heading Procedure"/>
    <w:basedOn w:val="HeadingBase"/>
    <w:next w:val="Normal"/>
    <w:rsid w:val="00933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AB2"/>
    <w:pPr>
      <w:spacing w:before="60" w:after="60"/>
    </w:pPr>
  </w:style>
  <w:style w:type="paragraph" w:styleId="ListContinue">
    <w:name w:val="List Continue"/>
    <w:basedOn w:val="List"/>
    <w:rsid w:val="00933AB2"/>
    <w:pPr>
      <w:ind w:firstLine="0"/>
    </w:pPr>
  </w:style>
  <w:style w:type="paragraph" w:customStyle="1" w:styleId="ListNote">
    <w:name w:val="List Note"/>
    <w:basedOn w:val="List"/>
    <w:rsid w:val="00933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AB2"/>
    <w:rPr>
      <w:rFonts w:ascii="Courier New" w:hAnsi="Courier New"/>
    </w:rPr>
  </w:style>
  <w:style w:type="paragraph" w:customStyle="1" w:styleId="NoteBullet">
    <w:name w:val="Note Bullet"/>
    <w:basedOn w:val="Note"/>
    <w:rsid w:val="00933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A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AB2"/>
    <w:rPr>
      <w:b/>
      <w:smallCaps/>
    </w:rPr>
  </w:style>
  <w:style w:type="paragraph" w:customStyle="1" w:styleId="TableListNumber">
    <w:name w:val="Table List Number"/>
    <w:basedOn w:val="ListNumber"/>
    <w:rsid w:val="00933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AB2"/>
    <w:pPr>
      <w:numPr>
        <w:numId w:val="9"/>
      </w:numPr>
    </w:pPr>
  </w:style>
  <w:style w:type="paragraph" w:customStyle="1" w:styleId="ListAlpha2">
    <w:name w:val="List Alpha 2"/>
    <w:basedOn w:val="List2"/>
    <w:rsid w:val="00933AB2"/>
    <w:pPr>
      <w:numPr>
        <w:numId w:val="8"/>
      </w:numPr>
    </w:pPr>
  </w:style>
  <w:style w:type="paragraph" w:styleId="List2">
    <w:name w:val="List 2"/>
    <w:basedOn w:val="BodyText"/>
    <w:rsid w:val="00933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A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A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AB2"/>
    <w:pPr>
      <w:numPr>
        <w:numId w:val="4"/>
      </w:numPr>
    </w:pPr>
  </w:style>
  <w:style w:type="paragraph" w:styleId="ListContinue2">
    <w:name w:val="List Continue 2"/>
    <w:basedOn w:val="List2"/>
    <w:rsid w:val="00933AB2"/>
    <w:pPr>
      <w:ind w:firstLine="0"/>
    </w:pPr>
  </w:style>
  <w:style w:type="paragraph" w:styleId="ListContinue3">
    <w:name w:val="List Continue 3"/>
    <w:basedOn w:val="List3"/>
    <w:rsid w:val="00933AB2"/>
    <w:pPr>
      <w:ind w:left="1021" w:firstLine="0"/>
    </w:pPr>
  </w:style>
  <w:style w:type="paragraph" w:styleId="ListContinue4">
    <w:name w:val="List Continue 4"/>
    <w:basedOn w:val="List4"/>
    <w:rsid w:val="00933AB2"/>
    <w:pPr>
      <w:ind w:firstLine="0"/>
    </w:pPr>
  </w:style>
  <w:style w:type="paragraph" w:styleId="ListContinue5">
    <w:name w:val="List Continue 5"/>
    <w:basedOn w:val="List5"/>
    <w:rsid w:val="00933AB2"/>
    <w:pPr>
      <w:ind w:firstLine="0"/>
    </w:pPr>
  </w:style>
  <w:style w:type="paragraph" w:styleId="ListNumber3">
    <w:name w:val="List Number 3"/>
    <w:basedOn w:val="List3"/>
    <w:rsid w:val="00933AB2"/>
    <w:pPr>
      <w:numPr>
        <w:numId w:val="5"/>
      </w:numPr>
    </w:pPr>
  </w:style>
  <w:style w:type="paragraph" w:styleId="ListNumber4">
    <w:name w:val="List Number 4"/>
    <w:basedOn w:val="List4"/>
    <w:rsid w:val="00933AB2"/>
    <w:pPr>
      <w:numPr>
        <w:numId w:val="6"/>
      </w:numPr>
    </w:pPr>
  </w:style>
  <w:style w:type="paragraph" w:styleId="ListNumber5">
    <w:name w:val="List Number 5"/>
    <w:basedOn w:val="List5"/>
    <w:rsid w:val="00933AB2"/>
    <w:pPr>
      <w:numPr>
        <w:numId w:val="7"/>
      </w:numPr>
    </w:pPr>
  </w:style>
  <w:style w:type="paragraph" w:styleId="BlockText">
    <w:name w:val="Block Text"/>
    <w:basedOn w:val="Normal"/>
    <w:rsid w:val="00933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AB2"/>
    <w:rPr>
      <w:sz w:val="16"/>
      <w:vertAlign w:val="superscript"/>
    </w:rPr>
  </w:style>
  <w:style w:type="character" w:customStyle="1" w:styleId="Symbols">
    <w:name w:val="Symbols"/>
    <w:basedOn w:val="DefaultParagraphFont"/>
    <w:rsid w:val="00933AB2"/>
    <w:rPr>
      <w:rFonts w:ascii="Symbol" w:hAnsi="Symbol"/>
    </w:rPr>
  </w:style>
  <w:style w:type="character" w:customStyle="1" w:styleId="MenuOptions">
    <w:name w:val="Menu Options"/>
    <w:basedOn w:val="DefaultParagraphFont"/>
    <w:rsid w:val="00933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AB2"/>
    <w:rPr>
      <w:b/>
    </w:rPr>
  </w:style>
  <w:style w:type="character" w:customStyle="1" w:styleId="Underlined">
    <w:name w:val="Underlined"/>
    <w:basedOn w:val="DefaultParagraphFont"/>
    <w:rsid w:val="00933AB2"/>
    <w:rPr>
      <w:u w:val="single"/>
    </w:rPr>
  </w:style>
  <w:style w:type="paragraph" w:customStyle="1" w:styleId="TableBodyTextRight">
    <w:name w:val="Table Body Text Right"/>
    <w:basedOn w:val="TableBodyText"/>
    <w:rsid w:val="00933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AB2"/>
    <w:rPr>
      <w:sz w:val="18"/>
    </w:rPr>
  </w:style>
  <w:style w:type="paragraph" w:customStyle="1" w:styleId="BodySmallRight">
    <w:name w:val="Body Small Right"/>
    <w:basedOn w:val="BodyTextRight"/>
    <w:rsid w:val="00933AB2"/>
    <w:rPr>
      <w:sz w:val="18"/>
      <w:szCs w:val="18"/>
    </w:rPr>
  </w:style>
  <w:style w:type="paragraph" w:customStyle="1" w:styleId="MarginEdition">
    <w:name w:val="Margin Edition"/>
    <w:basedOn w:val="MarginNote"/>
    <w:rsid w:val="00933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AB2"/>
    <w:rPr>
      <w:sz w:val="2"/>
      <w:szCs w:val="2"/>
    </w:rPr>
  </w:style>
  <w:style w:type="character" w:customStyle="1" w:styleId="Small">
    <w:name w:val="Small"/>
    <w:basedOn w:val="DefaultParagraphFont"/>
    <w:rsid w:val="00933AB2"/>
    <w:rPr>
      <w:sz w:val="16"/>
    </w:rPr>
  </w:style>
  <w:style w:type="paragraph" w:customStyle="1" w:styleId="WideTable">
    <w:name w:val="Wide Table"/>
    <w:basedOn w:val="Normal"/>
    <w:rsid w:val="00933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AB2"/>
  </w:style>
  <w:style w:type="paragraph" w:styleId="Quote">
    <w:name w:val="Quote"/>
    <w:basedOn w:val="Heading1"/>
    <w:link w:val="QuoteChar"/>
    <w:qFormat/>
    <w:rsid w:val="00933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AB2"/>
    <w:pPr>
      <w:pageBreakBefore/>
    </w:pPr>
  </w:style>
  <w:style w:type="paragraph" w:customStyle="1" w:styleId="Border">
    <w:name w:val="Border"/>
    <w:basedOn w:val="Normal"/>
    <w:qFormat/>
    <w:rsid w:val="00933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AB2"/>
    <w:rPr>
      <w:u w:val="single"/>
    </w:rPr>
  </w:style>
  <w:style w:type="character" w:customStyle="1" w:styleId="BoldandItalics">
    <w:name w:val="Bold and Italics"/>
    <w:qFormat/>
    <w:rsid w:val="00933AB2"/>
    <w:rPr>
      <w:b/>
      <w:i/>
      <w:u w:val="none"/>
    </w:rPr>
  </w:style>
  <w:style w:type="paragraph" w:styleId="BalloonText">
    <w:name w:val="Balloon Text"/>
    <w:basedOn w:val="Normal"/>
    <w:link w:val="BalloonTextChar"/>
    <w:rsid w:val="00933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AB2"/>
    <w:pPr>
      <w:spacing w:before="0" w:after="0"/>
    </w:pPr>
  </w:style>
  <w:style w:type="paragraph" w:customStyle="1" w:styleId="BodyTextBold">
    <w:name w:val="Body Text Bold"/>
    <w:basedOn w:val="BodyText"/>
    <w:qFormat/>
    <w:rsid w:val="00933AB2"/>
    <w:rPr>
      <w:b/>
    </w:rPr>
  </w:style>
  <w:style w:type="character" w:styleId="Hyperlink">
    <w:name w:val="Hyperlink"/>
    <w:basedOn w:val="DefaultParagraphFont"/>
    <w:uiPriority w:val="99"/>
    <w:unhideWhenUsed/>
    <w:rsid w:val="00317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5880</Characters>
  <Application>Microsoft Office Word</Application>
  <DocSecurity>0</DocSecurity>
  <Lines>245</Lines>
  <Paragraphs>135</Paragraphs>
  <ScaleCrop>false</ScaleCrop>
  <Company>Author-it Software Corporation Ltd.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MARM001 Apply knowledge of safety management system legal framework in the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2020-10-27T01:12:00Z</dcterms:created>
  <dcterms:modified xsi:type="dcterms:W3CDTF">2020-10-27T01:12:00Z</dcterms:modified>
</cp:coreProperties>
</file>