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6B3" w:rsidP="001816B3">
      <w:pPr>
        <w:pStyle w:val="Title"/>
      </w:pPr>
      <w:r>
        <w:fldChar w:fldCharType="begin"/>
      </w:r>
      <w:r>
        <w:instrText xml:space="preserve"> TITLE   \* MERGEFORMAT </w:instrText>
      </w:r>
      <w:r>
        <w:fldChar w:fldCharType="separate"/>
      </w:r>
      <w:r>
        <w:t>MARL061 Perform basic marine engineering calculations</w:t>
      </w:r>
      <w:r>
        <w:fldChar w:fldCharType="end"/>
      </w:r>
    </w:p>
    <w:p w:rsidR="001816B3" w:rsidP="001816B3">
      <w:pPr>
        <w:pStyle w:val="Version"/>
        <w:sectPr w:rsidSect="00596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A0B" w:rsidP="00596A0B">
      <w:pPr>
        <w:pStyle w:val="SuperHeading"/>
      </w:pPr>
      <w:r w:rsidRPr="00596A0B">
        <w:t>MARL061 Perform basic marine engineering calculations</w:t>
      </w:r>
    </w:p>
    <w:p w:rsidR="00000000" w:rsidRPr="00596A0B" w:rsidP="00596A0B">
      <w:pPr>
        <w:pStyle w:val="Heading1"/>
      </w:pPr>
      <w:bookmarkStart w:id="1" w:name="O_1088242"/>
      <w:bookmarkEnd w:id="1"/>
      <w:r w:rsidRPr="00596A0B">
        <w:t>Modification History</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Release 1. This is the first release of this unit of competency in the MAR Maritime Training Package.</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2" w:name="O_1088243"/>
      <w:bookmarkEnd w:id="2"/>
      <w:r w:rsidRPr="00596A0B">
        <w:t>Application</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 xml:space="preserve">This unit involves the skills and knowledge required to perform basic engineering </w:t>
            </w:r>
            <w:r w:rsidRPr="00596A0B">
              <w:t>calculations required for the operation of marine machinery and equipment.</w:t>
            </w:r>
          </w:p>
          <w:p w:rsidR="00000000" w:rsidRPr="00596A0B" w:rsidP="00596A0B">
            <w:pPr>
              <w:pStyle w:val="BodyText"/>
            </w:pPr>
            <w:r w:rsidRPr="00596A0B">
              <w:t>This unit applies to people working in the maritime industry in the capacity of:</w:t>
            </w:r>
          </w:p>
          <w:p w:rsidR="00000000" w:rsidRPr="00596A0B" w:rsidP="00596A0B">
            <w:pPr>
              <w:pStyle w:val="ListBullet"/>
            </w:pPr>
            <w:r w:rsidRPr="00596A0B">
              <w:t>Electro-Technical Officer (STCW Electro-Technical Officer Unlimited)</w:t>
            </w:r>
          </w:p>
          <w:p w:rsidR="00000000" w:rsidRPr="00596A0B" w:rsidP="00596A0B">
            <w:pPr>
              <w:pStyle w:val="ListBullet"/>
            </w:pPr>
            <w:r w:rsidRPr="00596A0B">
              <w:t>Engineer Class 3 Near Coastal</w:t>
            </w:r>
          </w:p>
          <w:p w:rsidR="00000000" w:rsidRPr="00596A0B" w:rsidP="00596A0B">
            <w:pPr>
              <w:pStyle w:val="ListBullet"/>
            </w:pPr>
            <w:r w:rsidRPr="00596A0B">
              <w:t xml:space="preserve">Engineer Watchkeeper (STCW Engineer Watchkeeper Unlimited). </w:t>
            </w:r>
          </w:p>
          <w:p w:rsidR="00000000" w:rsidRPr="00596A0B" w:rsidP="00596A0B">
            <w:pPr>
              <w:pStyle w:val="BodyText"/>
            </w:pPr>
          </w:p>
          <w:p w:rsidR="00000000" w:rsidRPr="00596A0B" w:rsidP="00596A0B">
            <w:pPr>
              <w:pStyle w:val="BodyText"/>
            </w:pPr>
            <w:r w:rsidRPr="00596A0B">
              <w:rPr>
                <w:rStyle w:val="SpecialBold"/>
              </w:rPr>
              <w:t>Licensing/Regulatory Information</w:t>
            </w:r>
          </w:p>
          <w:p w:rsidR="00000000" w:rsidRPr="00596A0B" w:rsidP="00596A0B">
            <w:pPr>
              <w:pStyle w:val="BodyText"/>
            </w:pPr>
            <w:r w:rsidRPr="00596A0B">
              <w:t xml:space="preserve">Legislative and regulatory requirements are applicable to this unit.  </w:t>
            </w:r>
          </w:p>
          <w:p w:rsidR="00000000" w:rsidRPr="00596A0B" w:rsidP="00596A0B">
            <w:pPr>
              <w:pStyle w:val="ListBullet"/>
            </w:pPr>
            <w:r w:rsidRPr="00596A0B">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596A0B">
              <w:t>staff should note that timings are suggestions only and should be adapted to suit individual groups of trainees depending on their experience, ability, equipment and staff available for training.</w:t>
            </w:r>
          </w:p>
          <w:p w:rsidR="00000000" w:rsidRPr="00596A0B" w:rsidP="00596A0B">
            <w:pPr>
              <w:pStyle w:val="BodyText"/>
            </w:pPr>
            <w:r w:rsidRPr="00596A0B">
              <w:t>Near Coastal Qualifications:</w:t>
            </w:r>
          </w:p>
          <w:p w:rsidR="00000000" w:rsidRPr="00596A0B" w:rsidP="00596A0B">
            <w:pPr>
              <w:pStyle w:val="ListBullet"/>
            </w:pPr>
            <w:r w:rsidRPr="00596A0B">
              <w:t>This unit is one of the requir</w:t>
            </w:r>
            <w:r w:rsidRPr="00596A0B">
              <w:t>ements to obtain Australian Maritime Safety Authority (AMSA) certification as an Engineer Class 3 Near Coastal as defined in the Marine Order 505 (Certificates of competency - National Law) 2013.</w:t>
            </w:r>
          </w:p>
          <w:p w:rsidR="00000000" w:rsidRPr="00596A0B" w:rsidP="00596A0B">
            <w:pPr>
              <w:pStyle w:val="BodyText"/>
            </w:pPr>
            <w:r w:rsidRPr="00596A0B">
              <w:t>Blue Waters Qualifications:</w:t>
            </w:r>
          </w:p>
          <w:p w:rsidR="00000000" w:rsidRPr="00596A0B" w:rsidP="00596A0B">
            <w:pPr>
              <w:pStyle w:val="ListBullet"/>
            </w:pPr>
            <w:r w:rsidRPr="00596A0B">
              <w:t>This unit is one of the require</w:t>
            </w:r>
            <w:r w:rsidRPr="00596A0B">
              <w:t>ments to obtain Australian Maritime Safety Authority (AMSA) certification as an Electro-Technical Officer (STCW Electro-Technical Officer Unlimited) or Engineer Watchkeeper (STCW Engineer Watchkeeper Unlimited) and to meet regulatory requirements this unit</w:t>
            </w:r>
            <w:r w:rsidRPr="00596A0B">
              <w:t xml:space="preserve"> must be delivered consistent with Marine Orders and with the relevant sections of the International Convention on Standards of Training, Certification and Watchkeeping for Seafarers (STCW).</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3" w:name="O_1088244"/>
      <w:bookmarkEnd w:id="3"/>
      <w:r w:rsidRPr="00596A0B">
        <w:t>Pre-requisite Unit</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Not applicable.</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4" w:name="O_1088245"/>
      <w:bookmarkEnd w:id="4"/>
      <w:r w:rsidRPr="00596A0B">
        <w:t>Competency Field</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L - Engineering</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5" w:name="O_1088246"/>
      <w:bookmarkEnd w:id="5"/>
      <w:r w:rsidRPr="00596A0B">
        <w:t>Unit Sector</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Not applicable.</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6" w:name="O_1088247"/>
      <w:bookmarkEnd w:id="6"/>
      <w:r w:rsidRPr="00596A0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96A0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PERFORMANCE CRITERIA</w:t>
            </w:r>
          </w:p>
        </w:tc>
      </w:tr>
      <w:tr w:rsidTr="00596A0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Performance criteria describe the performance needed to demonstrate achievement of the element.</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rPr>
                <w:rStyle w:val="SpecialBold"/>
              </w:rPr>
              <w:t>Apply mathematical formulae to solve engineering problems</w:t>
            </w: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Proportions, variation, percentages and averages are calculated, and method of unity is appli</w:t>
            </w:r>
            <w:r w:rsidRPr="00596A0B">
              <w:t>ed</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Problems involving the manipulation of indices are solved</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Written descriptions of actual or hypothetical engineering problems are expressed in mathematical terms</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Algebraic formulae and equations are manipulated to change subjects, as and when required</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Index problems are converted to logarithmic problems, and vice versa, according to the Law of Logarithms</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Calculator is used to resolve engineering probl</w:t>
            </w:r>
            <w:r w:rsidRPr="00596A0B">
              <w:t>ems</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rPr>
                <w:rStyle w:val="SpecialBold"/>
              </w:rPr>
              <w:t>Calculate areas, volumes and masses of regular and irregular figures</w:t>
            </w: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Problems related to areas and volumes of regular geometric figures are solved using standard formulae</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Problems relating to surface areas and volumes of circular figures are solved</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Centres of gravity (CG) and centroids of area are found for both line figures and areas</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Concept of density is applied to calculate masses</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rPr>
                <w:rStyle w:val="SpecialBold"/>
              </w:rPr>
              <w:t xml:space="preserve">Apply trigonometry to solve problems relating </w:t>
            </w:r>
            <w:r w:rsidRPr="00596A0B">
              <w:rPr>
                <w:rStyle w:val="SpecialBold"/>
              </w:rPr>
              <w:t>to angular measurement and the resolution of vectors</w:t>
            </w: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 xml:space="preserve">Basic trigonometric ratios of sine, cosine and tangent, together with their reciprocals are explained with respect </w:t>
            </w:r>
            <w:r w:rsidRPr="00596A0B">
              <w:t>to the sides of a right-angled triangl</w:t>
            </w:r>
            <w:r w:rsidRPr="00596A0B">
              <w:t>e</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Pythagoras’ Theorem is proved</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Problems associated with single angle trigonometric identities, including those derived from the application of Pythagoras’ Theorem to the basic sin, cos and tan identities, are solved</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t>Derivation of multiple, double and half angle trigonometric identities are shown and used to simplify complicated trigonometric expressions and identities</w:t>
            </w:r>
          </w:p>
        </w:tc>
      </w:tr>
      <w:tr w:rsidTr="00596A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A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A0B">
            <w:pPr>
              <w:pStyle w:val="BodyText"/>
              <w:rPr>
                <w:lang w:val="en-NZ"/>
              </w:rPr>
            </w:pPr>
            <w:r w:rsidRPr="00596A0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Sine rule and cosine rule for solution of triangles are proved and applied</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7" w:name="O_1088248"/>
      <w:bookmarkEnd w:id="7"/>
      <w:r w:rsidRPr="00596A0B">
        <w:t>Foundation Skills</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Foundation skills essential to performance are explicit in the performance criteria of this unit of competency.</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8" w:name="O_1088249"/>
      <w:bookmarkEnd w:id="8"/>
      <w:r w:rsidRPr="00596A0B">
        <w:t>Range of Conditions</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Range is restricted to essential operating conditions and any other variable</w:t>
            </w:r>
            <w:r w:rsidRPr="00596A0B">
              <w:t>s essential to the work environment.</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9" w:name="O_1088250"/>
      <w:bookmarkEnd w:id="9"/>
      <w:r w:rsidRPr="00596A0B">
        <w:t>Unit Mapping Information</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This unit is equivalent to MARL009 Perform basic Engineering calculations.</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10" w:name="O_1088257"/>
      <w:bookmarkEnd w:id="10"/>
      <w:r w:rsidRPr="00596A0B">
        <w:t>Links</w:t>
      </w:r>
    </w:p>
    <w:p w:rsidR="00000000" w:rsidRPr="00596A0B" w:rsidP="001816B3">
      <w:pPr>
        <w:pStyle w:val="BodyText"/>
      </w:pPr>
      <w:r w:rsidRPr="00596A0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7289E">
        <w:rPr>
          <w:rStyle w:val="Hyperlink"/>
        </w:rPr>
        <w:t>https://vetnet.gov.au/Pages/TrainingDocs.aspx?q=772efb7b-4cce-47fe-9bbd-ee3b1d1eb4c2</w:t>
      </w:r>
      <w:r>
        <w:fldChar w:fldCharType="end"/>
      </w:r>
    </w:p>
    <w:p w:rsidR="00000000" w:rsidRPr="00596A0B" w:rsidP="001816B3">
      <w:pPr>
        <w:pStyle w:val="BodyText"/>
        <w:sectPr w:rsidSect="00596A0B">
          <w:headerReference w:type="default" r:id="rId10"/>
          <w:footerReference w:type="default" r:id="rId11"/>
          <w:pgSz w:w="11908" w:h="16833"/>
          <w:pgMar w:top="1702" w:right="1418" w:bottom="1702" w:left="1418" w:header="992" w:footer="992" w:gutter="0"/>
          <w:cols w:space="720"/>
          <w:noEndnote/>
          <w:docGrid w:linePitch="299"/>
        </w:sectPr>
      </w:pPr>
    </w:p>
    <w:p w:rsidR="00000000" w:rsidRPr="00596A0B" w:rsidP="00596A0B">
      <w:pPr>
        <w:pStyle w:val="SuperHeading"/>
      </w:pPr>
      <w:r w:rsidRPr="00596A0B">
        <w:t>Assessment Requirements for MARL061 Perform basic marine engineering calculations</w:t>
      </w:r>
    </w:p>
    <w:p w:rsidR="00000000" w:rsidRPr="00596A0B" w:rsidP="00596A0B">
      <w:pPr>
        <w:pStyle w:val="Heading1"/>
      </w:pPr>
      <w:bookmarkStart w:id="11" w:name="O_1088252"/>
      <w:bookmarkEnd w:id="11"/>
      <w:r w:rsidRPr="00596A0B">
        <w:t>Modification History</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Release 1. This is the first release of this unit of competency in the MAR Maritime Training Package.</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12" w:name="O_1088253"/>
      <w:bookmarkEnd w:id="12"/>
      <w:r w:rsidRPr="00596A0B">
        <w:t>Performance Evidence</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Evidence required to demonstrate competence in this unit must be relevant to and satisfy all of the requirements</w:t>
            </w:r>
            <w:r w:rsidRPr="00596A0B">
              <w:t xml:space="preserve"> of the elements and performance criteria on at least one occasion and include:</w:t>
            </w:r>
          </w:p>
          <w:p w:rsidR="00000000" w:rsidRPr="00596A0B" w:rsidP="00596A0B">
            <w:pPr>
              <w:pStyle w:val="ListBullet"/>
            </w:pPr>
            <w:r w:rsidRPr="00596A0B">
              <w:t>assessing own work outcomes and maintaining knowledge of current codes, standards, regulations and industry practices</w:t>
            </w:r>
          </w:p>
          <w:p w:rsidR="00000000" w:rsidRPr="00596A0B" w:rsidP="00596A0B">
            <w:pPr>
              <w:pStyle w:val="ListBullet"/>
            </w:pPr>
            <w:r w:rsidRPr="00596A0B">
              <w:t>explaining basic mathematical concepts and techniques rel</w:t>
            </w:r>
            <w:r w:rsidRPr="00596A0B">
              <w:t>evant to engineering</w:t>
            </w:r>
          </w:p>
          <w:p w:rsidR="00000000" w:rsidRPr="00596A0B" w:rsidP="00596A0B">
            <w:pPr>
              <w:pStyle w:val="ListBullet"/>
            </w:pPr>
            <w:r w:rsidRPr="00596A0B">
              <w:t>identifying and determining appropriate mathematical techniques and formula to solve engineering problems</w:t>
            </w:r>
          </w:p>
          <w:p w:rsidR="00000000" w:rsidRPr="00596A0B" w:rsidP="00596A0B">
            <w:pPr>
              <w:pStyle w:val="ListBullet"/>
            </w:pPr>
            <w:r w:rsidRPr="00596A0B">
              <w:t>identifying the methods and procedures needed to select mathematical techniques and formula to solve engineering problems</w:t>
            </w:r>
          </w:p>
          <w:p w:rsidR="00000000" w:rsidRPr="00596A0B" w:rsidP="00596A0B">
            <w:pPr>
              <w:pStyle w:val="ListBullet"/>
            </w:pPr>
            <w:r w:rsidRPr="00596A0B">
              <w:t>imparting knowledge and ideas through verbal, written and visual means</w:t>
            </w:r>
          </w:p>
          <w:p w:rsidR="00000000" w:rsidRPr="00596A0B" w:rsidP="00596A0B">
            <w:pPr>
              <w:pStyle w:val="ListBullet"/>
            </w:pPr>
            <w:r w:rsidRPr="00596A0B">
              <w:t>performing accurate and reliable calculations</w:t>
            </w:r>
          </w:p>
          <w:p w:rsidR="00000000" w:rsidRPr="00596A0B" w:rsidP="00596A0B">
            <w:pPr>
              <w:pStyle w:val="ListBullet"/>
            </w:pPr>
            <w:r w:rsidRPr="00596A0B">
              <w:t>performing calculations relevant to engineering, including volumes and masses of regular and irregular areas</w:t>
            </w:r>
          </w:p>
          <w:p w:rsidR="00000000" w:rsidRPr="00596A0B" w:rsidP="00596A0B">
            <w:pPr>
              <w:pStyle w:val="ListBullet"/>
            </w:pPr>
            <w:r w:rsidRPr="00596A0B">
              <w:t>reading and interpreting writt</w:t>
            </w:r>
            <w:r w:rsidRPr="00596A0B">
              <w:t>en information on engineering problems and expressing this information in mathematical terms</w:t>
            </w:r>
          </w:p>
          <w:p w:rsidR="00000000" w:rsidRPr="00596A0B" w:rsidP="00596A0B">
            <w:pPr>
              <w:pStyle w:val="ListBullet"/>
            </w:pPr>
            <w:r w:rsidRPr="00596A0B">
              <w:t>solving problems using appropriate laws and principles</w:t>
            </w:r>
          </w:p>
          <w:p w:rsidR="00000000" w:rsidRPr="00596A0B" w:rsidP="00596A0B">
            <w:pPr>
              <w:pStyle w:val="ListBullet"/>
            </w:pPr>
            <w:r w:rsidRPr="00596A0B">
              <w:t>using a calculator to resolve engineering problems.</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13" w:name="O_1088254"/>
      <w:bookmarkEnd w:id="13"/>
      <w:r w:rsidRPr="00596A0B">
        <w:t>Knowledge Evidence</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Evidence require</w:t>
            </w:r>
            <w:r w:rsidRPr="00596A0B">
              <w:t>d to demonstrate competence in this unit must be relevant to and satisfy all of the requirements of the elements and performance criteria and include knowledge of:</w:t>
            </w:r>
          </w:p>
          <w:p w:rsidR="00000000" w:rsidRPr="00596A0B" w:rsidP="00596A0B">
            <w:pPr>
              <w:pStyle w:val="ListBullet"/>
            </w:pPr>
            <w:r w:rsidRPr="00596A0B">
              <w:t>calculations, including:</w:t>
            </w:r>
          </w:p>
          <w:p w:rsidR="00000000" w:rsidRPr="00596A0B" w:rsidP="00596A0B">
            <w:pPr>
              <w:pStyle w:val="ListBullet2"/>
            </w:pPr>
            <w:r w:rsidRPr="00596A0B">
              <w:t>algebra</w:t>
            </w:r>
          </w:p>
          <w:p w:rsidR="00000000" w:rsidRPr="00596A0B" w:rsidP="00596A0B">
            <w:pPr>
              <w:pStyle w:val="ListBullet2"/>
            </w:pPr>
            <w:r w:rsidRPr="00596A0B">
              <w:t>calculations with positive and negative integers</w:t>
            </w:r>
          </w:p>
          <w:p w:rsidR="00000000" w:rsidRPr="00596A0B" w:rsidP="00596A0B">
            <w:pPr>
              <w:pStyle w:val="ListBullet2"/>
            </w:pPr>
            <w:r w:rsidRPr="00596A0B">
              <w:t>graphs</w:t>
            </w:r>
          </w:p>
          <w:p w:rsidR="00000000" w:rsidRPr="00596A0B" w:rsidP="00596A0B">
            <w:pPr>
              <w:pStyle w:val="ListBullet2"/>
            </w:pPr>
            <w:r w:rsidRPr="00596A0B">
              <w:t>indices</w:t>
            </w:r>
          </w:p>
          <w:p w:rsidR="00000000" w:rsidRPr="00596A0B" w:rsidP="00596A0B">
            <w:pPr>
              <w:pStyle w:val="ListBullet2"/>
            </w:pPr>
            <w:r w:rsidRPr="00596A0B">
              <w:t>mensuration</w:t>
            </w:r>
          </w:p>
          <w:p w:rsidR="00000000" w:rsidRPr="00596A0B" w:rsidP="00596A0B">
            <w:pPr>
              <w:pStyle w:val="ListBullet2"/>
            </w:pPr>
            <w:r w:rsidRPr="00596A0B">
              <w:t>simplifying expressions</w:t>
            </w:r>
          </w:p>
          <w:p w:rsidR="00000000" w:rsidRPr="00596A0B" w:rsidP="00596A0B">
            <w:pPr>
              <w:pStyle w:val="ListBullet2"/>
            </w:pPr>
            <w:r w:rsidRPr="00596A0B">
              <w:t>trigonometry</w:t>
            </w:r>
          </w:p>
          <w:p w:rsidR="00000000" w:rsidRPr="00596A0B" w:rsidP="00596A0B">
            <w:pPr>
              <w:pStyle w:val="ListBullet"/>
            </w:pPr>
            <w:r w:rsidRPr="00596A0B">
              <w:t>centre of gravity (CG), longitudinal centre of gravity (LCG) and vertical centre of gravity (VCG)</w:t>
            </w:r>
          </w:p>
          <w:p w:rsidR="00000000" w:rsidRPr="00596A0B" w:rsidP="00596A0B">
            <w:pPr>
              <w:pStyle w:val="ListBullet"/>
            </w:pPr>
            <w:r w:rsidRPr="00596A0B">
              <w:t>centroids of area</w:t>
            </w:r>
          </w:p>
          <w:p w:rsidR="00000000" w:rsidRPr="00596A0B" w:rsidP="00596A0B">
            <w:pPr>
              <w:pStyle w:val="ListBullet"/>
            </w:pPr>
            <w:r w:rsidRPr="00596A0B">
              <w:t>formulae for areas, volumes and masses of regular and irregular shapes</w:t>
            </w:r>
          </w:p>
          <w:p w:rsidR="00000000" w:rsidRPr="00596A0B" w:rsidP="00596A0B">
            <w:pPr>
              <w:pStyle w:val="ListBullet"/>
            </w:pPr>
            <w:r w:rsidRPr="00596A0B">
              <w:t>indices</w:t>
            </w:r>
          </w:p>
          <w:p w:rsidR="00000000" w:rsidRPr="00596A0B" w:rsidP="00596A0B">
            <w:pPr>
              <w:pStyle w:val="ListBullet"/>
            </w:pPr>
            <w:r w:rsidRPr="00596A0B">
              <w:t>Law</w:t>
            </w:r>
            <w:r w:rsidRPr="00596A0B">
              <w:t xml:space="preserve"> of Logarithms</w:t>
            </w:r>
          </w:p>
          <w:p w:rsidR="00000000" w:rsidRPr="00596A0B" w:rsidP="00596A0B">
            <w:pPr>
              <w:pStyle w:val="ListBullet"/>
            </w:pPr>
            <w:r w:rsidRPr="00596A0B">
              <w:t>proportions, variation, percentages, averages and method of unity</w:t>
            </w:r>
          </w:p>
          <w:p w:rsidR="00000000" w:rsidRPr="00596A0B" w:rsidP="00596A0B">
            <w:pPr>
              <w:pStyle w:val="ListBullet"/>
            </w:pPr>
            <w:r w:rsidRPr="00596A0B">
              <w:t>Pythagoras’ Theorem.</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14" w:name="O_1088255"/>
      <w:bookmarkEnd w:id="14"/>
      <w:r w:rsidRPr="00596A0B">
        <w:t>Assessment Conditions</w:t>
      </w:r>
    </w:p>
    <w:tbl>
      <w:tblPr>
        <w:tblW w:w="9497" w:type="dxa"/>
        <w:tblLayout w:type="fixed"/>
        <w:tblCellMar>
          <w:left w:w="62" w:type="dxa"/>
          <w:right w:w="62" w:type="dxa"/>
        </w:tblCellMar>
        <w:tblLook w:val="0000"/>
      </w:tblPr>
      <w:tblGrid>
        <w:gridCol w:w="9497"/>
      </w:tblGrid>
      <w:tr w:rsidTr="00596A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A0B" w:rsidP="00596A0B">
            <w:pPr>
              <w:pStyle w:val="BodyText"/>
            </w:pPr>
            <w:r w:rsidRPr="00596A0B">
              <w:t>Assessors must hold credentials specified within the Standards for Registered Training Organisations current at the time of assessment.</w:t>
            </w:r>
          </w:p>
          <w:p w:rsidR="00000000" w:rsidRPr="00596A0B" w:rsidP="00596A0B">
            <w:pPr>
              <w:pStyle w:val="BodyText"/>
            </w:pPr>
            <w:r w:rsidRPr="00596A0B">
              <w:t>Assessment must satisfy the Principles of Assessment and Rules of Evidence and all regulatory requirements included with</w:t>
            </w:r>
            <w:r w:rsidRPr="00596A0B">
              <w:t xml:space="preserve">in the Standards for Registered Training Organisations current at the time of assessment.  </w:t>
            </w:r>
          </w:p>
          <w:p w:rsidR="00000000" w:rsidRPr="00596A0B" w:rsidP="00596A0B">
            <w:pPr>
              <w:pStyle w:val="BodyText"/>
            </w:pPr>
            <w:r w:rsidRPr="00596A0B">
              <w:t>Assessment processes and techniques must be appropriate to the language, literacy and numeracy requirements of the work being performed and the needs of the candida</w:t>
            </w:r>
            <w:r w:rsidRPr="00596A0B">
              <w:t>te.</w:t>
            </w:r>
          </w:p>
          <w:p w:rsidR="00000000" w:rsidRPr="00596A0B" w:rsidP="00596A0B">
            <w:pPr>
              <w:pStyle w:val="BodyText"/>
            </w:pPr>
            <w:r w:rsidRPr="00596A0B">
              <w:t xml:space="preserve">Practical assessment must occur in a workplace, or realistic simulated workplace, under the normal range of workplace conditions. </w:t>
            </w:r>
          </w:p>
          <w:p w:rsidR="00000000" w:rsidRPr="00596A0B" w:rsidP="00596A0B">
            <w:pPr>
              <w:pStyle w:val="BodyText"/>
            </w:pPr>
            <w:r w:rsidRPr="00596A0B">
              <w:t>Simulations and scenarios may be used where situations cannot be provided in the workplace or may occur only rarely, in p</w:t>
            </w:r>
            <w:r w:rsidRPr="00596A0B">
              <w:t>articular for situations relating to emergency procedures and adverse weather conditions where assessment would be unsafe, impractical or may lead to environmental damage.</w:t>
            </w:r>
          </w:p>
          <w:p w:rsidR="00000000" w:rsidRPr="00596A0B" w:rsidP="00596A0B">
            <w:pPr>
              <w:pStyle w:val="BodyText"/>
            </w:pPr>
            <w:r w:rsidRPr="00596A0B">
              <w:t>Resources for assessment must include access to:</w:t>
            </w:r>
          </w:p>
          <w:p w:rsidR="00000000" w:rsidRPr="00596A0B" w:rsidP="00596A0B">
            <w:pPr>
              <w:pStyle w:val="ListBullet"/>
            </w:pPr>
            <w:r w:rsidRPr="00596A0B">
              <w:t xml:space="preserve">applicable documentation, such as </w:t>
            </w:r>
            <w:r w:rsidRPr="00596A0B">
              <w:t>legislation, regulations, codes of practice, workplace procedures and operational manuals</w:t>
            </w:r>
          </w:p>
          <w:p w:rsidR="00000000" w:rsidRPr="00596A0B" w:rsidP="00596A0B">
            <w:pPr>
              <w:pStyle w:val="ListBullet"/>
            </w:pPr>
            <w:r w:rsidRPr="00596A0B">
              <w:t>tools, equipment, machinery and materials currently used in industry.</w:t>
            </w:r>
          </w:p>
        </w:tc>
      </w:tr>
    </w:tbl>
    <w:p w:rsidR="00000000" w:rsidRPr="00596A0B" w:rsidP="00596A0B">
      <w:pPr>
        <w:pStyle w:val="NoPaddingFontSize1"/>
      </w:pPr>
    </w:p>
    <w:p w:rsidR="00000000" w:rsidRPr="00596A0B" w:rsidP="00596A0B">
      <w:pPr>
        <w:pStyle w:val="AllowPageBreak"/>
      </w:pPr>
    </w:p>
    <w:p w:rsidR="00000000" w:rsidRPr="00596A0B" w:rsidP="00596A0B">
      <w:pPr>
        <w:pStyle w:val="Heading1"/>
      </w:pPr>
      <w:bookmarkStart w:id="15" w:name="O_1088258"/>
      <w:bookmarkEnd w:id="15"/>
      <w:r w:rsidRPr="00596A0B">
        <w:t>Links</w:t>
      </w:r>
    </w:p>
    <w:p w:rsidR="00000000" w:rsidRPr="00596A0B" w:rsidP="001816B3">
      <w:pPr>
        <w:pStyle w:val="BodyText"/>
      </w:pPr>
      <w:r w:rsidRPr="00596A0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7289E">
        <w:rPr>
          <w:rStyle w:val="Hyperlink"/>
        </w:rPr>
        <w:t>https://vetnet.gov.au/Pages/TrainingDocs.aspx?q=772efb7b-4cce-47fe-9bbd-ee3b1d1eb4c2</w:t>
      </w:r>
      <w:r>
        <w:fldChar w:fldCharType="end"/>
      </w:r>
    </w:p>
    <w:p w:rsidR="00000000" w:rsidRPr="00596A0B" w:rsidP="00596A0B"/>
    <w:sectPr w:rsidSect="00596A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0B" w:rsidRPr="001816B3" w:rsidP="00181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B3" w:rsidP="00596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16B3" w:rsidP="00596A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816B3" w:rsidP="00596A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0B" w:rsidP="00596A0B">
    <w:pPr>
      <w:pStyle w:val="Footer"/>
      <w:framePr w:wrap="around"/>
    </w:pPr>
    <w:r>
      <w:fldChar w:fldCharType="begin"/>
    </w:r>
    <w:r>
      <w:instrText xml:space="preserve"> DOCPROPERTY  Subject  \* MERGEFORMAT </w:instrText>
    </w:r>
    <w:r>
      <w:fldChar w:fldCharType="separate"/>
    </w:r>
    <w:r w:rsidR="001816B3">
      <w:t>Approved</w:t>
    </w:r>
    <w:r w:rsidR="001816B3">
      <w:fldChar w:fldCharType="end"/>
    </w:r>
    <w:r>
      <w:tab/>
      <w:t xml:space="preserve">Page </w:t>
    </w:r>
    <w:r>
      <w:fldChar w:fldCharType="begin"/>
    </w:r>
    <w:r>
      <w:instrText xml:space="preserve"> PAGE  \* Arabic  \* MERGEFORMAT </w:instrText>
    </w:r>
    <w:r>
      <w:fldChar w:fldCharType="separate"/>
    </w:r>
    <w:r w:rsidR="001816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16B3">
      <w:rPr>
        <w:noProof/>
      </w:rPr>
      <w:t>4</w:t>
    </w:r>
    <w:r>
      <w:rPr>
        <w:noProof/>
      </w:rPr>
      <w:fldChar w:fldCharType="end"/>
    </w:r>
  </w:p>
  <w:p w:rsidR="00596A0B" w:rsidP="00596A0B">
    <w:pPr>
      <w:pStyle w:val="Footer"/>
      <w:framePr w:wrap="around"/>
    </w:pPr>
    <w:r>
      <w:t xml:space="preserve">© Commonwealth of Australia, </w:t>
    </w:r>
    <w:r>
      <w:fldChar w:fldCharType="begin"/>
    </w:r>
    <w:r>
      <w:instrText xml:space="preserve"> DATE  \@ "yyyy"  \* MERGEFORMAT </w:instrText>
    </w:r>
    <w:r>
      <w:fldChar w:fldCharType="separate"/>
    </w:r>
    <w:r w:rsidR="001816B3">
      <w:rPr>
        <w:noProof/>
      </w:rPr>
      <w:t>2025</w:t>
    </w:r>
    <w:r>
      <w:fldChar w:fldCharType="end"/>
    </w:r>
    <w:r>
      <w:tab/>
    </w:r>
    <w:r>
      <w:fldChar w:fldCharType="begin"/>
    </w:r>
    <w:r>
      <w:instrText xml:space="preserve"> DOCPROPERTY  Author  \* MERGEFORMAT </w:instrText>
    </w:r>
    <w:r>
      <w:fldChar w:fldCharType="separate"/>
    </w:r>
    <w:r w:rsidR="001816B3">
      <w:t>Industry Skills Australia</w:t>
    </w:r>
    <w:r w:rsidR="001816B3">
      <w:fldChar w:fldCharType="end"/>
    </w:r>
  </w:p>
  <w:p w:rsidR="00596A0B" w:rsidP="00596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A0B" w:rsidRPr="001816B3" w:rsidP="00181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B3" w:rsidRPr="002D2AF8" w:rsidP="00596A0B">
    <w:pPr>
      <w:pStyle w:val="Header"/>
      <w:framePr w:wrap="around"/>
    </w:pPr>
    <w:r>
      <w:fldChar w:fldCharType="begin"/>
    </w:r>
    <w:r>
      <w:instrText xml:space="preserve"> TITLE   \* MERGEFORMAT </w:instrText>
    </w:r>
    <w:r>
      <w:fldChar w:fldCharType="separate"/>
    </w:r>
    <w:r>
      <w:t>MARL061 Perform basic marine engineering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16B3" w:rsidP="00596A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0B" w:rsidRPr="002D2AF8" w:rsidP="00596A0B">
    <w:pPr>
      <w:pStyle w:val="Header"/>
      <w:framePr w:wrap="around"/>
    </w:pPr>
    <w:r>
      <w:fldChar w:fldCharType="begin"/>
    </w:r>
    <w:r>
      <w:instrText xml:space="preserve"> TITLE   \* MERGEFORMAT </w:instrText>
    </w:r>
    <w:r>
      <w:fldChar w:fldCharType="separate"/>
    </w:r>
    <w:r w:rsidR="001816B3">
      <w:t>MARL061 Perform basic marine engineering calculations</w:t>
    </w:r>
    <w:r w:rsidR="001816B3">
      <w:fldChar w:fldCharType="end"/>
    </w:r>
    <w:r>
      <w:tab/>
      <w:t xml:space="preserve">Date this document was generated: </w:t>
    </w:r>
    <w:r>
      <w:fldChar w:fldCharType="begin"/>
    </w:r>
    <w:r>
      <w:instrText xml:space="preserve"> CREATEDATE  \@ "d MMMM yyyy"  \* MERGEFORMAT </w:instrText>
    </w:r>
    <w:r>
      <w:fldChar w:fldCharType="separate"/>
    </w:r>
    <w:r w:rsidR="001816B3">
      <w:rPr>
        <w:noProof/>
      </w:rPr>
      <w:t>1 March 2025</w:t>
    </w:r>
    <w:r>
      <w:fldChar w:fldCharType="end"/>
    </w:r>
  </w:p>
  <w:p w:rsidR="00596A0B" w:rsidP="00596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729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67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E8F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A0B"/>
    <w:pPr>
      <w:spacing w:before="360" w:after="60"/>
      <w:outlineLvl w:val="0"/>
    </w:pPr>
    <w:rPr>
      <w:sz w:val="32"/>
    </w:rPr>
  </w:style>
  <w:style w:type="paragraph" w:styleId="Heading2">
    <w:name w:val="heading 2"/>
    <w:basedOn w:val="HeadingBase"/>
    <w:next w:val="BodyText"/>
    <w:link w:val="Heading2Char"/>
    <w:qFormat/>
    <w:rsid w:val="00596A0B"/>
    <w:pPr>
      <w:keepLines/>
      <w:spacing w:before="240" w:after="120"/>
      <w:outlineLvl w:val="1"/>
    </w:pPr>
    <w:rPr>
      <w:sz w:val="28"/>
      <w:szCs w:val="40"/>
    </w:rPr>
  </w:style>
  <w:style w:type="paragraph" w:styleId="Heading3">
    <w:name w:val="heading 3"/>
    <w:basedOn w:val="HeadingBase"/>
    <w:next w:val="BodyText"/>
    <w:link w:val="Heading3Char"/>
    <w:qFormat/>
    <w:rsid w:val="00596A0B"/>
    <w:pPr>
      <w:spacing w:before="180" w:after="120"/>
      <w:outlineLvl w:val="2"/>
    </w:pPr>
    <w:rPr>
      <w:spacing w:val="-10"/>
      <w:kern w:val="32"/>
    </w:rPr>
  </w:style>
  <w:style w:type="paragraph" w:styleId="Heading4">
    <w:name w:val="heading 4"/>
    <w:basedOn w:val="HeadingBase"/>
    <w:next w:val="BodyText"/>
    <w:link w:val="Heading4Char"/>
    <w:qFormat/>
    <w:rsid w:val="00596A0B"/>
    <w:pPr>
      <w:spacing w:before="160" w:after="120"/>
      <w:outlineLvl w:val="3"/>
    </w:pPr>
    <w:rPr>
      <w:sz w:val="22"/>
    </w:rPr>
  </w:style>
  <w:style w:type="paragraph" w:styleId="Heading5">
    <w:name w:val="heading 5"/>
    <w:basedOn w:val="HeadingBase"/>
    <w:next w:val="Normal"/>
    <w:link w:val="Heading5Char"/>
    <w:qFormat/>
    <w:rsid w:val="00596A0B"/>
    <w:pPr>
      <w:spacing w:before="80"/>
      <w:outlineLvl w:val="4"/>
    </w:pPr>
    <w:rPr>
      <w:color w:val="918585"/>
      <w:sz w:val="20"/>
    </w:rPr>
  </w:style>
  <w:style w:type="paragraph" w:styleId="Heading6">
    <w:name w:val="heading 6"/>
    <w:basedOn w:val="HeadingBase"/>
    <w:next w:val="Normal"/>
    <w:link w:val="Heading6Char"/>
    <w:qFormat/>
    <w:rsid w:val="00596A0B"/>
    <w:pPr>
      <w:spacing w:before="60"/>
      <w:outlineLvl w:val="5"/>
    </w:pPr>
    <w:rPr>
      <w:color w:val="918585"/>
      <w:sz w:val="20"/>
    </w:rPr>
  </w:style>
  <w:style w:type="paragraph" w:styleId="Heading7">
    <w:name w:val="heading 7"/>
    <w:basedOn w:val="Normal"/>
    <w:next w:val="Normal"/>
    <w:link w:val="Heading7Char"/>
    <w:qFormat/>
    <w:rsid w:val="00596A0B"/>
    <w:pPr>
      <w:ind w:left="720"/>
      <w:outlineLvl w:val="6"/>
    </w:pPr>
    <w:rPr>
      <w:i/>
    </w:rPr>
  </w:style>
  <w:style w:type="paragraph" w:styleId="Heading8">
    <w:name w:val="heading 8"/>
    <w:basedOn w:val="Normal"/>
    <w:next w:val="Normal"/>
    <w:link w:val="Heading8Char"/>
    <w:qFormat/>
    <w:rsid w:val="00596A0B"/>
    <w:pPr>
      <w:ind w:left="720"/>
      <w:outlineLvl w:val="7"/>
    </w:pPr>
    <w:rPr>
      <w:i/>
    </w:rPr>
  </w:style>
  <w:style w:type="paragraph" w:styleId="Heading9">
    <w:name w:val="heading 9"/>
    <w:basedOn w:val="Normal"/>
    <w:next w:val="Normal"/>
    <w:link w:val="Heading9Char"/>
    <w:qFormat/>
    <w:rsid w:val="00596A0B"/>
    <w:pPr>
      <w:ind w:left="720"/>
      <w:outlineLvl w:val="8"/>
    </w:pPr>
    <w:rPr>
      <w:i/>
    </w:rPr>
  </w:style>
  <w:style w:type="character" w:default="1" w:styleId="DefaultParagraphFont">
    <w:name w:val="Default Paragraph Font"/>
    <w:uiPriority w:val="1"/>
    <w:unhideWhenUsed/>
    <w:rsid w:val="00596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A0B"/>
  </w:style>
  <w:style w:type="character" w:customStyle="1" w:styleId="Heading1Char">
    <w:name w:val="Heading 1 Char"/>
    <w:basedOn w:val="DefaultParagraphFont"/>
    <w:link w:val="Heading1"/>
    <w:rsid w:val="00596A0B"/>
    <w:rPr>
      <w:rFonts w:ascii="Times New Roman" w:eastAsia="Times New Roman" w:hAnsi="Times New Roman" w:cs="Times New Roman"/>
      <w:b/>
      <w:sz w:val="32"/>
      <w:szCs w:val="20"/>
      <w:lang w:eastAsia="en-US"/>
    </w:rPr>
  </w:style>
  <w:style w:type="paragraph" w:styleId="BodyText">
    <w:name w:val="Body Text"/>
    <w:basedOn w:val="Normal"/>
    <w:link w:val="BodyTextChar"/>
    <w:rsid w:val="00596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A0B"/>
    <w:rPr>
      <w:rFonts w:ascii="Times New Roman" w:eastAsia="Times New Roman" w:hAnsi="Times New Roman" w:cs="Times New Roman"/>
      <w:sz w:val="24"/>
      <w:lang w:eastAsia="en-US"/>
    </w:rPr>
  </w:style>
  <w:style w:type="paragraph" w:styleId="ListBullet">
    <w:name w:val="List Bullet"/>
    <w:basedOn w:val="List"/>
    <w:rsid w:val="00596A0B"/>
    <w:pPr>
      <w:numPr>
        <w:numId w:val="12"/>
      </w:numPr>
      <w:tabs>
        <w:tab w:val="clear" w:pos="340"/>
      </w:tabs>
      <w:spacing w:before="40" w:after="40"/>
    </w:pPr>
  </w:style>
  <w:style w:type="character" w:customStyle="1" w:styleId="SpecialBold">
    <w:name w:val="Special Bold"/>
    <w:basedOn w:val="DefaultParagraphFont"/>
    <w:rsid w:val="00596A0B"/>
    <w:rPr>
      <w:b/>
      <w:spacing w:val="0"/>
    </w:rPr>
  </w:style>
  <w:style w:type="paragraph" w:styleId="ListBullet2">
    <w:name w:val="List Bullet 2"/>
    <w:basedOn w:val="List2"/>
    <w:rsid w:val="00596A0B"/>
    <w:pPr>
      <w:numPr>
        <w:numId w:val="13"/>
      </w:numPr>
      <w:tabs>
        <w:tab w:val="clear" w:pos="680"/>
      </w:tabs>
    </w:pPr>
  </w:style>
  <w:style w:type="paragraph" w:customStyle="1" w:styleId="SuperHeading">
    <w:name w:val="SuperHeading"/>
    <w:basedOn w:val="Normal"/>
    <w:rsid w:val="00596A0B"/>
    <w:pPr>
      <w:spacing w:before="240" w:after="120"/>
      <w:outlineLvl w:val="0"/>
    </w:pPr>
    <w:rPr>
      <w:rFonts w:ascii="Times New Roman" w:hAnsi="Times New Roman"/>
      <w:b/>
      <w:sz w:val="32"/>
    </w:rPr>
  </w:style>
  <w:style w:type="paragraph" w:customStyle="1" w:styleId="AllowPageBreak">
    <w:name w:val="AllowPageBreak"/>
    <w:rsid w:val="00596A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6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A0B"/>
    <w:rPr>
      <w:rFonts w:ascii="Courier New" w:eastAsia="Times New Roman" w:hAnsi="Courier New" w:cs="Times New Roman"/>
      <w:i/>
      <w:szCs w:val="20"/>
      <w:lang w:eastAsia="en-US"/>
    </w:rPr>
  </w:style>
  <w:style w:type="paragraph" w:customStyle="1" w:styleId="HeadingBase">
    <w:name w:val="Heading Base"/>
    <w:rsid w:val="00596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A0B"/>
    <w:pPr>
      <w:tabs>
        <w:tab w:val="right" w:leader="dot" w:pos="9072"/>
      </w:tabs>
      <w:ind w:left="567"/>
    </w:pPr>
    <w:rPr>
      <w:szCs w:val="22"/>
    </w:rPr>
  </w:style>
  <w:style w:type="paragraph" w:customStyle="1" w:styleId="TOCBase">
    <w:name w:val="TOC Base"/>
    <w:rsid w:val="00596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A0B"/>
    <w:pPr>
      <w:tabs>
        <w:tab w:val="right" w:leader="dot" w:pos="9072"/>
      </w:tabs>
      <w:spacing w:before="40" w:after="40"/>
      <w:ind w:left="284"/>
    </w:pPr>
    <w:rPr>
      <w:rFonts w:ascii="Times New Roman" w:hAnsi="Times New Roman"/>
    </w:rPr>
  </w:style>
  <w:style w:type="paragraph" w:styleId="TOC1">
    <w:name w:val="toc 1"/>
    <w:basedOn w:val="TOCBase"/>
    <w:next w:val="Normal"/>
    <w:rsid w:val="00596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A0B"/>
    <w:rPr>
      <w:rFonts w:ascii="Times New Roman" w:eastAsia="Times New Roman" w:hAnsi="Times New Roman" w:cs="Times New Roman"/>
      <w:sz w:val="16"/>
      <w:lang w:eastAsia="en-US"/>
    </w:rPr>
  </w:style>
  <w:style w:type="paragraph" w:styleId="Title">
    <w:name w:val="Title"/>
    <w:basedOn w:val="HeadingBase"/>
    <w:link w:val="TitleChar"/>
    <w:qFormat/>
    <w:rsid w:val="00596A0B"/>
    <w:pPr>
      <w:spacing w:before="5040"/>
      <w:jc w:val="center"/>
    </w:pPr>
    <w:rPr>
      <w:sz w:val="48"/>
      <w:szCs w:val="72"/>
      <w:lang w:val="en-US"/>
    </w:rPr>
  </w:style>
  <w:style w:type="character" w:customStyle="1" w:styleId="TitleChar">
    <w:name w:val="Title Char"/>
    <w:basedOn w:val="DefaultParagraphFont"/>
    <w:link w:val="Title"/>
    <w:rsid w:val="00596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A0B"/>
    <w:pPr>
      <w:tabs>
        <w:tab w:val="left" w:pos="3600"/>
        <w:tab w:val="left" w:pos="3958"/>
      </w:tabs>
    </w:pPr>
  </w:style>
  <w:style w:type="paragraph" w:styleId="List">
    <w:name w:val="List"/>
    <w:basedOn w:val="BodyText"/>
    <w:next w:val="BodyText"/>
    <w:rsid w:val="00596A0B"/>
    <w:pPr>
      <w:tabs>
        <w:tab w:val="left" w:pos="340"/>
      </w:tabs>
      <w:spacing w:before="60" w:after="60"/>
      <w:ind w:left="340" w:hanging="340"/>
    </w:pPr>
  </w:style>
  <w:style w:type="paragraph" w:customStyle="1" w:styleId="Note">
    <w:name w:val="Note"/>
    <w:basedOn w:val="BodyText"/>
    <w:rsid w:val="00596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A0B"/>
    <w:pPr>
      <w:framePr w:wrap="auto" w:hAnchor="text" w:y="6049"/>
    </w:pPr>
    <w:rPr>
      <w:color w:val="000000"/>
      <w:sz w:val="40"/>
    </w:rPr>
  </w:style>
  <w:style w:type="paragraph" w:customStyle="1" w:styleId="TOCTitle">
    <w:name w:val="TOCTitle"/>
    <w:basedOn w:val="Heading1"/>
    <w:rsid w:val="00596A0B"/>
    <w:pPr>
      <w:spacing w:after="240"/>
      <w:jc w:val="center"/>
      <w:outlineLvl w:val="9"/>
    </w:pPr>
    <w:rPr>
      <w:caps/>
    </w:rPr>
  </w:style>
  <w:style w:type="paragraph" w:customStyle="1" w:styleId="Version">
    <w:name w:val="Version"/>
    <w:rsid w:val="00596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A0B"/>
    <w:pPr>
      <w:keepNext w:val="0"/>
      <w:tabs>
        <w:tab w:val="right" w:pos="4176"/>
      </w:tabs>
      <w:ind w:left="198" w:hanging="198"/>
    </w:pPr>
    <w:rPr>
      <w:rFonts w:ascii="Garamond" w:hAnsi="Garamond"/>
    </w:rPr>
  </w:style>
  <w:style w:type="paragraph" w:styleId="IndexHeading">
    <w:name w:val="index heading"/>
    <w:basedOn w:val="Normal"/>
    <w:next w:val="Index1"/>
    <w:semiHidden/>
    <w:rsid w:val="00596A0B"/>
    <w:pPr>
      <w:spacing w:before="120" w:after="120"/>
    </w:pPr>
    <w:rPr>
      <w:rFonts w:ascii="Arial" w:hAnsi="Arial"/>
      <w:b/>
      <w:color w:val="918585"/>
      <w:sz w:val="24"/>
    </w:rPr>
  </w:style>
  <w:style w:type="paragraph" w:styleId="Header">
    <w:name w:val="header"/>
    <w:basedOn w:val="Normal"/>
    <w:link w:val="HeaderChar"/>
    <w:rsid w:val="00596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A0B"/>
    <w:rPr>
      <w:rFonts w:ascii="Times New Roman" w:eastAsia="Times New Roman" w:hAnsi="Times New Roman" w:cs="Times New Roman"/>
      <w:sz w:val="16"/>
      <w:szCs w:val="20"/>
      <w:lang w:val="en-GB" w:eastAsia="en-US"/>
    </w:rPr>
  </w:style>
  <w:style w:type="paragraph" w:customStyle="1" w:styleId="Chapter">
    <w:name w:val="Chapter"/>
    <w:basedOn w:val="Normal"/>
    <w:rsid w:val="00596A0B"/>
    <w:pPr>
      <w:spacing w:before="240"/>
    </w:pPr>
    <w:rPr>
      <w:rFonts w:ascii="Times New Roman" w:hAnsi="Times New Roman"/>
      <w:smallCaps/>
      <w:spacing w:val="80"/>
      <w:sz w:val="28"/>
    </w:rPr>
  </w:style>
  <w:style w:type="paragraph" w:customStyle="1" w:styleId="InChapter">
    <w:name w:val="InChapter"/>
    <w:basedOn w:val="Heading3"/>
    <w:rsid w:val="00596A0B"/>
    <w:pPr>
      <w:spacing w:after="240"/>
      <w:outlineLvl w:val="9"/>
    </w:pPr>
    <w:rPr>
      <w:noProof/>
    </w:rPr>
  </w:style>
  <w:style w:type="paragraph" w:styleId="Index2">
    <w:name w:val="index 2"/>
    <w:basedOn w:val="Normal"/>
    <w:next w:val="Normal"/>
    <w:semiHidden/>
    <w:rsid w:val="00596A0B"/>
    <w:pPr>
      <w:tabs>
        <w:tab w:val="right" w:pos="4176"/>
      </w:tabs>
      <w:ind w:left="568" w:hanging="284"/>
    </w:pPr>
    <w:rPr>
      <w:rFonts w:ascii="Garamond" w:hAnsi="Garamond"/>
    </w:rPr>
  </w:style>
  <w:style w:type="paragraph" w:customStyle="1" w:styleId="Byline">
    <w:name w:val="Byline"/>
    <w:rsid w:val="00596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A0B"/>
    <w:pPr>
      <w:tabs>
        <w:tab w:val="clear" w:pos="3600"/>
        <w:tab w:val="clear" w:pos="3958"/>
      </w:tabs>
      <w:jc w:val="right"/>
    </w:pPr>
  </w:style>
  <w:style w:type="character" w:styleId="Emphasis">
    <w:name w:val="Emphasis"/>
    <w:basedOn w:val="DefaultParagraphFont"/>
    <w:qFormat/>
    <w:rsid w:val="00596A0B"/>
    <w:rPr>
      <w:i/>
    </w:rPr>
  </w:style>
  <w:style w:type="paragraph" w:styleId="Caption">
    <w:name w:val="caption"/>
    <w:basedOn w:val="BodyText"/>
    <w:next w:val="Normal"/>
    <w:qFormat/>
    <w:rsid w:val="00596A0B"/>
    <w:pPr>
      <w:framePr w:w="2268" w:hSpace="181" w:vSpace="181" w:wrap="around" w:vAnchor="text" w:hAnchor="page" w:x="1135" w:y="285" w:anchorLock="1"/>
    </w:pPr>
    <w:rPr>
      <w:i/>
    </w:rPr>
  </w:style>
  <w:style w:type="paragraph" w:customStyle="1" w:styleId="MiniTOCTitle">
    <w:name w:val="MiniTOCTitle"/>
    <w:basedOn w:val="Heading4"/>
    <w:rsid w:val="00596A0B"/>
    <w:pPr>
      <w:spacing w:before="240"/>
      <w:outlineLvl w:val="9"/>
    </w:pPr>
    <w:rPr>
      <w:noProof/>
      <w:sz w:val="24"/>
    </w:rPr>
  </w:style>
  <w:style w:type="paragraph" w:customStyle="1" w:styleId="MiniTOCItem">
    <w:name w:val="MiniTOCItem"/>
    <w:basedOn w:val="ListBullet"/>
    <w:rsid w:val="00596A0B"/>
    <w:pPr>
      <w:numPr>
        <w:numId w:val="0"/>
      </w:numPr>
      <w:tabs>
        <w:tab w:val="right" w:leader="dot" w:pos="6521"/>
      </w:tabs>
      <w:spacing w:before="0" w:after="0"/>
    </w:pPr>
  </w:style>
  <w:style w:type="paragraph" w:customStyle="1" w:styleId="TOFTitle">
    <w:name w:val="TOFTitle"/>
    <w:basedOn w:val="TOCTitle"/>
    <w:rsid w:val="00596A0B"/>
  </w:style>
  <w:style w:type="paragraph" w:styleId="TableofFigures">
    <w:name w:val="table of figures"/>
    <w:basedOn w:val="Normal"/>
    <w:next w:val="Normal"/>
    <w:semiHidden/>
    <w:rsid w:val="00596A0B"/>
    <w:pPr>
      <w:tabs>
        <w:tab w:val="right" w:leader="dot" w:pos="9072"/>
      </w:tabs>
      <w:ind w:left="970" w:hanging="403"/>
    </w:pPr>
    <w:rPr>
      <w:rFonts w:ascii="Times New Roman" w:hAnsi="Times New Roman"/>
      <w:b/>
    </w:rPr>
  </w:style>
  <w:style w:type="paragraph" w:styleId="ListNumber">
    <w:name w:val="List Number"/>
    <w:basedOn w:val="List"/>
    <w:rsid w:val="00596A0B"/>
    <w:pPr>
      <w:numPr>
        <w:numId w:val="15"/>
      </w:numPr>
      <w:tabs>
        <w:tab w:val="clear" w:pos="340"/>
      </w:tabs>
    </w:pPr>
  </w:style>
  <w:style w:type="character" w:customStyle="1" w:styleId="WingdingSymbols">
    <w:name w:val="Wingding Symbols"/>
    <w:rsid w:val="00596A0B"/>
    <w:rPr>
      <w:rFonts w:ascii="Wingdings" w:hAnsi="Wingdings"/>
    </w:rPr>
  </w:style>
  <w:style w:type="paragraph" w:customStyle="1" w:styleId="TableHeading">
    <w:name w:val="Table Heading"/>
    <w:basedOn w:val="HeadingBase"/>
    <w:rsid w:val="00596A0B"/>
    <w:pPr>
      <w:keepLines/>
      <w:pBdr>
        <w:bottom w:val="single" w:sz="6" w:space="1" w:color="918585"/>
      </w:pBdr>
      <w:spacing w:before="240"/>
    </w:pPr>
  </w:style>
  <w:style w:type="character" w:customStyle="1" w:styleId="HotSpot">
    <w:name w:val="HotSpot"/>
    <w:rsid w:val="00596A0B"/>
    <w:rPr>
      <w:color w:val="0033CC"/>
      <w:u w:val="none"/>
    </w:rPr>
  </w:style>
  <w:style w:type="paragraph" w:customStyle="1" w:styleId="BodyTextRight">
    <w:name w:val="Body Text Right"/>
    <w:basedOn w:val="BodyText"/>
    <w:rsid w:val="00596A0B"/>
    <w:pPr>
      <w:spacing w:before="0" w:after="0"/>
      <w:jc w:val="right"/>
    </w:pPr>
  </w:style>
  <w:style w:type="paragraph" w:styleId="Index3">
    <w:name w:val="index 3"/>
    <w:basedOn w:val="ListNumber2"/>
    <w:next w:val="Normal"/>
    <w:semiHidden/>
    <w:rsid w:val="00596A0B"/>
    <w:pPr>
      <w:numPr>
        <w:numId w:val="0"/>
      </w:numPr>
      <w:tabs>
        <w:tab w:val="right" w:leader="dot" w:pos="4176"/>
      </w:tabs>
    </w:pPr>
  </w:style>
  <w:style w:type="paragraph" w:styleId="ListNumber2">
    <w:name w:val="List Number 2"/>
    <w:basedOn w:val="List2"/>
    <w:rsid w:val="00596A0B"/>
    <w:pPr>
      <w:numPr>
        <w:numId w:val="10"/>
      </w:numPr>
      <w:tabs>
        <w:tab w:val="clear" w:pos="1060"/>
      </w:tabs>
    </w:pPr>
  </w:style>
  <w:style w:type="paragraph" w:customStyle="1" w:styleId="MarginNote">
    <w:name w:val="Margin Note"/>
    <w:basedOn w:val="BodyText"/>
    <w:rsid w:val="00596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A0B"/>
    <w:rPr>
      <w:sz w:val="32"/>
    </w:rPr>
  </w:style>
  <w:style w:type="paragraph" w:customStyle="1" w:styleId="HeadingProcedure">
    <w:name w:val="Heading Procedure"/>
    <w:basedOn w:val="HeadingBase"/>
    <w:next w:val="Normal"/>
    <w:rsid w:val="00596A0B"/>
    <w:pPr>
      <w:tabs>
        <w:tab w:val="left" w:pos="0"/>
      </w:tabs>
      <w:spacing w:before="120" w:after="60"/>
    </w:pPr>
    <w:rPr>
      <w:i/>
      <w:color w:val="918585"/>
      <w:sz w:val="22"/>
    </w:rPr>
  </w:style>
  <w:style w:type="paragraph" w:customStyle="1" w:styleId="TableBodyText">
    <w:name w:val="Table Body Text"/>
    <w:basedOn w:val="BodyText"/>
    <w:rsid w:val="00596A0B"/>
    <w:pPr>
      <w:spacing w:before="60" w:after="60"/>
    </w:pPr>
  </w:style>
  <w:style w:type="paragraph" w:styleId="ListContinue">
    <w:name w:val="List Continue"/>
    <w:basedOn w:val="List"/>
    <w:rsid w:val="00596A0B"/>
    <w:pPr>
      <w:ind w:firstLine="0"/>
    </w:pPr>
  </w:style>
  <w:style w:type="paragraph" w:customStyle="1" w:styleId="ListNote">
    <w:name w:val="List Note"/>
    <w:basedOn w:val="List"/>
    <w:rsid w:val="00596A0B"/>
    <w:pPr>
      <w:pBdr>
        <w:top w:val="single" w:sz="6" w:space="2" w:color="918585"/>
        <w:bottom w:val="single" w:sz="6" w:space="2" w:color="918585"/>
      </w:pBdr>
      <w:tabs>
        <w:tab w:val="left" w:pos="1021"/>
      </w:tabs>
      <w:ind w:firstLine="0"/>
    </w:pPr>
  </w:style>
  <w:style w:type="paragraph" w:customStyle="1" w:styleId="Warning">
    <w:name w:val="Warning"/>
    <w:basedOn w:val="BodyText"/>
    <w:rsid w:val="00596A0B"/>
    <w:pPr>
      <w:shd w:val="clear" w:color="auto" w:fill="D9D9D9"/>
      <w:tabs>
        <w:tab w:val="left" w:pos="992"/>
      </w:tabs>
      <w:ind w:left="119" w:right="119"/>
    </w:pPr>
    <w:rPr>
      <w:sz w:val="20"/>
    </w:rPr>
  </w:style>
  <w:style w:type="paragraph" w:customStyle="1" w:styleId="MarginIcons">
    <w:name w:val="Margin Icons"/>
    <w:basedOn w:val="BodyText"/>
    <w:rsid w:val="00596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A0B"/>
    <w:rPr>
      <w:rFonts w:ascii="Courier New" w:hAnsi="Courier New"/>
    </w:rPr>
  </w:style>
  <w:style w:type="paragraph" w:customStyle="1" w:styleId="NoteBullet">
    <w:name w:val="Note Bullet"/>
    <w:basedOn w:val="Note"/>
    <w:rsid w:val="00596A0B"/>
    <w:pPr>
      <w:tabs>
        <w:tab w:val="clear" w:pos="680"/>
      </w:tabs>
      <w:spacing w:before="60" w:after="60"/>
    </w:pPr>
  </w:style>
  <w:style w:type="paragraph" w:customStyle="1" w:styleId="SubHeading2">
    <w:name w:val="SubHeading2"/>
    <w:basedOn w:val="HeadingBase"/>
    <w:rsid w:val="00596A0B"/>
    <w:pPr>
      <w:spacing w:before="240" w:after="60"/>
    </w:pPr>
    <w:rPr>
      <w:sz w:val="20"/>
    </w:rPr>
  </w:style>
  <w:style w:type="paragraph" w:customStyle="1" w:styleId="SubHeading1">
    <w:name w:val="SubHeading1"/>
    <w:basedOn w:val="HeadingBase"/>
    <w:rsid w:val="00596A0B"/>
    <w:pPr>
      <w:spacing w:before="240" w:after="60"/>
    </w:pPr>
    <w:rPr>
      <w:color w:val="918585"/>
      <w:sz w:val="22"/>
    </w:rPr>
  </w:style>
  <w:style w:type="paragraph" w:customStyle="1" w:styleId="SideHeading">
    <w:name w:val="Side Heading"/>
    <w:basedOn w:val="HeadingBase"/>
    <w:rsid w:val="00596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A0B"/>
    <w:pPr>
      <w:tabs>
        <w:tab w:val="num" w:pos="360"/>
      </w:tabs>
    </w:pPr>
  </w:style>
  <w:style w:type="paragraph" w:styleId="PlainText">
    <w:name w:val="Plain Text"/>
    <w:basedOn w:val="Normal"/>
    <w:link w:val="PlainTextChar"/>
    <w:rsid w:val="00596A0B"/>
    <w:rPr>
      <w:sz w:val="20"/>
    </w:rPr>
  </w:style>
  <w:style w:type="character" w:customStyle="1" w:styleId="PlainTextChar">
    <w:name w:val="Plain Text Char"/>
    <w:basedOn w:val="DefaultParagraphFont"/>
    <w:link w:val="PlainText"/>
    <w:rsid w:val="00596A0B"/>
    <w:rPr>
      <w:rFonts w:ascii="Courier New" w:eastAsia="Times New Roman" w:hAnsi="Courier New" w:cs="Times New Roman"/>
      <w:sz w:val="20"/>
      <w:szCs w:val="20"/>
      <w:lang w:eastAsia="en-US"/>
    </w:rPr>
  </w:style>
  <w:style w:type="character" w:customStyle="1" w:styleId="MenuOption">
    <w:name w:val="Menu Option"/>
    <w:basedOn w:val="DefaultParagraphFont"/>
    <w:rsid w:val="00596A0B"/>
    <w:rPr>
      <w:b/>
      <w:smallCaps/>
    </w:rPr>
  </w:style>
  <w:style w:type="paragraph" w:customStyle="1" w:styleId="TableListNumber">
    <w:name w:val="Table List Number"/>
    <w:basedOn w:val="ListNumber"/>
    <w:rsid w:val="00596A0B"/>
    <w:pPr>
      <w:numPr>
        <w:numId w:val="0"/>
      </w:numPr>
    </w:pPr>
  </w:style>
  <w:style w:type="paragraph" w:styleId="TOC4">
    <w:name w:val="toc 4"/>
    <w:basedOn w:val="TOCBase"/>
    <w:next w:val="Normal"/>
    <w:semiHidden/>
    <w:rsid w:val="00596A0B"/>
    <w:pPr>
      <w:tabs>
        <w:tab w:val="right" w:leader="dot" w:pos="9071"/>
      </w:tabs>
      <w:ind w:left="1701"/>
    </w:pPr>
  </w:style>
  <w:style w:type="paragraph" w:customStyle="1" w:styleId="ListAlpha">
    <w:name w:val="List Alpha"/>
    <w:basedOn w:val="List"/>
    <w:rsid w:val="00596A0B"/>
    <w:pPr>
      <w:numPr>
        <w:numId w:val="9"/>
      </w:numPr>
    </w:pPr>
  </w:style>
  <w:style w:type="paragraph" w:customStyle="1" w:styleId="ListAlpha2">
    <w:name w:val="List Alpha 2"/>
    <w:basedOn w:val="List2"/>
    <w:rsid w:val="00596A0B"/>
    <w:pPr>
      <w:numPr>
        <w:numId w:val="8"/>
      </w:numPr>
    </w:pPr>
  </w:style>
  <w:style w:type="paragraph" w:styleId="List2">
    <w:name w:val="List 2"/>
    <w:basedOn w:val="BodyText"/>
    <w:rsid w:val="00596A0B"/>
    <w:pPr>
      <w:tabs>
        <w:tab w:val="left" w:pos="680"/>
      </w:tabs>
      <w:spacing w:before="60" w:after="60"/>
      <w:ind w:left="680" w:hanging="340"/>
    </w:pPr>
  </w:style>
  <w:style w:type="paragraph" w:styleId="List3">
    <w:name w:val="List 3"/>
    <w:basedOn w:val="BodyText"/>
    <w:rsid w:val="00596A0B"/>
    <w:pPr>
      <w:tabs>
        <w:tab w:val="left" w:pos="1021"/>
      </w:tabs>
      <w:spacing w:before="60" w:after="60"/>
      <w:ind w:left="1020" w:hanging="340"/>
    </w:pPr>
  </w:style>
  <w:style w:type="paragraph" w:styleId="List4">
    <w:name w:val="List 4"/>
    <w:basedOn w:val="BodyText"/>
    <w:rsid w:val="00596A0B"/>
    <w:pPr>
      <w:tabs>
        <w:tab w:val="left" w:pos="1361"/>
      </w:tabs>
      <w:spacing w:before="60" w:after="60"/>
      <w:ind w:left="1361" w:hanging="340"/>
    </w:pPr>
  </w:style>
  <w:style w:type="paragraph" w:styleId="List5">
    <w:name w:val="List 5"/>
    <w:basedOn w:val="BodyText"/>
    <w:rsid w:val="00596A0B"/>
    <w:pPr>
      <w:tabs>
        <w:tab w:val="left" w:pos="1701"/>
      </w:tabs>
      <w:spacing w:before="60" w:after="60"/>
      <w:ind w:left="1701" w:hanging="340"/>
    </w:pPr>
  </w:style>
  <w:style w:type="paragraph" w:styleId="ListBullet3">
    <w:name w:val="List Bullet 3"/>
    <w:basedOn w:val="List3"/>
    <w:rsid w:val="00596A0B"/>
    <w:pPr>
      <w:numPr>
        <w:numId w:val="14"/>
      </w:numPr>
      <w:tabs>
        <w:tab w:val="clear" w:pos="1021"/>
      </w:tabs>
      <w:ind w:left="1037" w:hanging="357"/>
    </w:pPr>
  </w:style>
  <w:style w:type="paragraph" w:styleId="ListBullet4">
    <w:name w:val="List Bullet 4"/>
    <w:basedOn w:val="List4"/>
    <w:rsid w:val="00596A0B"/>
    <w:pPr>
      <w:numPr>
        <w:numId w:val="3"/>
      </w:numPr>
      <w:tabs>
        <w:tab w:val="clear" w:pos="1361"/>
      </w:tabs>
    </w:pPr>
  </w:style>
  <w:style w:type="paragraph" w:styleId="ListBullet5">
    <w:name w:val="List Bullet 5"/>
    <w:basedOn w:val="List5"/>
    <w:rsid w:val="00596A0B"/>
    <w:pPr>
      <w:numPr>
        <w:numId w:val="4"/>
      </w:numPr>
    </w:pPr>
  </w:style>
  <w:style w:type="paragraph" w:styleId="ListContinue2">
    <w:name w:val="List Continue 2"/>
    <w:basedOn w:val="List2"/>
    <w:rsid w:val="00596A0B"/>
    <w:pPr>
      <w:ind w:firstLine="0"/>
    </w:pPr>
  </w:style>
  <w:style w:type="paragraph" w:styleId="ListContinue3">
    <w:name w:val="List Continue 3"/>
    <w:basedOn w:val="List3"/>
    <w:rsid w:val="00596A0B"/>
    <w:pPr>
      <w:ind w:left="1021" w:firstLine="0"/>
    </w:pPr>
  </w:style>
  <w:style w:type="paragraph" w:styleId="ListContinue4">
    <w:name w:val="List Continue 4"/>
    <w:basedOn w:val="List4"/>
    <w:rsid w:val="00596A0B"/>
    <w:pPr>
      <w:ind w:firstLine="0"/>
    </w:pPr>
  </w:style>
  <w:style w:type="paragraph" w:styleId="ListContinue5">
    <w:name w:val="List Continue 5"/>
    <w:basedOn w:val="List5"/>
    <w:rsid w:val="00596A0B"/>
    <w:pPr>
      <w:ind w:firstLine="0"/>
    </w:pPr>
  </w:style>
  <w:style w:type="paragraph" w:styleId="ListNumber3">
    <w:name w:val="List Number 3"/>
    <w:basedOn w:val="List3"/>
    <w:rsid w:val="00596A0B"/>
    <w:pPr>
      <w:numPr>
        <w:numId w:val="5"/>
      </w:numPr>
    </w:pPr>
  </w:style>
  <w:style w:type="paragraph" w:styleId="ListNumber4">
    <w:name w:val="List Number 4"/>
    <w:basedOn w:val="List4"/>
    <w:rsid w:val="00596A0B"/>
    <w:pPr>
      <w:numPr>
        <w:numId w:val="6"/>
      </w:numPr>
    </w:pPr>
  </w:style>
  <w:style w:type="paragraph" w:styleId="ListNumber5">
    <w:name w:val="List Number 5"/>
    <w:basedOn w:val="List5"/>
    <w:rsid w:val="00596A0B"/>
    <w:pPr>
      <w:numPr>
        <w:numId w:val="7"/>
      </w:numPr>
    </w:pPr>
  </w:style>
  <w:style w:type="paragraph" w:styleId="BlockText">
    <w:name w:val="Block Text"/>
    <w:basedOn w:val="Normal"/>
    <w:rsid w:val="00596A0B"/>
    <w:pPr>
      <w:spacing w:after="120"/>
      <w:ind w:left="1440" w:right="1440"/>
    </w:pPr>
  </w:style>
  <w:style w:type="character" w:customStyle="1" w:styleId="Subscript">
    <w:name w:val="Subscript"/>
    <w:basedOn w:val="DefaultParagraphFont"/>
    <w:rsid w:val="00596A0B"/>
    <w:rPr>
      <w:sz w:val="16"/>
      <w:vertAlign w:val="subscript"/>
    </w:rPr>
  </w:style>
  <w:style w:type="character" w:customStyle="1" w:styleId="Superscript">
    <w:name w:val="Superscript"/>
    <w:basedOn w:val="DefaultParagraphFont"/>
    <w:rsid w:val="00596A0B"/>
    <w:rPr>
      <w:sz w:val="16"/>
      <w:vertAlign w:val="superscript"/>
    </w:rPr>
  </w:style>
  <w:style w:type="character" w:customStyle="1" w:styleId="Symbols">
    <w:name w:val="Symbols"/>
    <w:basedOn w:val="DefaultParagraphFont"/>
    <w:rsid w:val="00596A0B"/>
    <w:rPr>
      <w:rFonts w:ascii="Symbol" w:hAnsi="Symbol"/>
    </w:rPr>
  </w:style>
  <w:style w:type="character" w:customStyle="1" w:styleId="MenuOptions">
    <w:name w:val="Menu Options"/>
    <w:basedOn w:val="DefaultParagraphFont"/>
    <w:rsid w:val="00596A0B"/>
    <w:rPr>
      <w:rFonts w:ascii="Arial Narrow" w:hAnsi="Arial Narrow"/>
      <w:smallCaps/>
    </w:rPr>
  </w:style>
  <w:style w:type="character" w:customStyle="1" w:styleId="Buttons">
    <w:name w:val="Buttons"/>
    <w:basedOn w:val="DefaultParagraphFont"/>
    <w:rsid w:val="00596A0B"/>
    <w:rPr>
      <w:b/>
    </w:rPr>
  </w:style>
  <w:style w:type="character" w:customStyle="1" w:styleId="Underlined">
    <w:name w:val="Underlined"/>
    <w:basedOn w:val="DefaultParagraphFont"/>
    <w:rsid w:val="00596A0B"/>
    <w:rPr>
      <w:u w:val="single"/>
    </w:rPr>
  </w:style>
  <w:style w:type="paragraph" w:customStyle="1" w:styleId="TableBodyTextRight">
    <w:name w:val="Table Body Text Right"/>
    <w:basedOn w:val="TableBodyText"/>
    <w:rsid w:val="00596A0B"/>
    <w:pPr>
      <w:widowControl w:val="0"/>
      <w:autoSpaceDE w:val="0"/>
      <w:autoSpaceDN w:val="0"/>
      <w:adjustRightInd w:val="0"/>
      <w:jc w:val="right"/>
    </w:pPr>
    <w:rPr>
      <w:rFonts w:cs="Arial"/>
      <w:szCs w:val="18"/>
    </w:rPr>
  </w:style>
  <w:style w:type="paragraph" w:customStyle="1" w:styleId="CopyrightText">
    <w:name w:val="Copyright Text"/>
    <w:basedOn w:val="BodyText"/>
    <w:rsid w:val="00596A0B"/>
    <w:rPr>
      <w:sz w:val="18"/>
    </w:rPr>
  </w:style>
  <w:style w:type="paragraph" w:customStyle="1" w:styleId="BodySmallRight">
    <w:name w:val="Body Small Right"/>
    <w:basedOn w:val="BodyTextRight"/>
    <w:rsid w:val="00596A0B"/>
    <w:rPr>
      <w:sz w:val="18"/>
      <w:szCs w:val="18"/>
    </w:rPr>
  </w:style>
  <w:style w:type="paragraph" w:customStyle="1" w:styleId="MarginEdition">
    <w:name w:val="Margin Edition"/>
    <w:basedOn w:val="MarginNote"/>
    <w:rsid w:val="00596A0B"/>
    <w:pPr>
      <w:spacing w:before="0" w:after="0"/>
    </w:pPr>
    <w:rPr>
      <w:rFonts w:ascii="Times New Roman" w:hAnsi="Times New Roman"/>
      <w:color w:val="999999"/>
    </w:rPr>
  </w:style>
  <w:style w:type="paragraph" w:customStyle="1" w:styleId="Spacer">
    <w:name w:val="Spacer"/>
    <w:basedOn w:val="Normal"/>
    <w:rsid w:val="00596A0B"/>
    <w:rPr>
      <w:sz w:val="2"/>
      <w:szCs w:val="2"/>
    </w:rPr>
  </w:style>
  <w:style w:type="character" w:customStyle="1" w:styleId="Small">
    <w:name w:val="Small"/>
    <w:basedOn w:val="DefaultParagraphFont"/>
    <w:rsid w:val="00596A0B"/>
    <w:rPr>
      <w:sz w:val="16"/>
    </w:rPr>
  </w:style>
  <w:style w:type="paragraph" w:customStyle="1" w:styleId="WideTable">
    <w:name w:val="Wide Table"/>
    <w:basedOn w:val="Normal"/>
    <w:rsid w:val="00596A0B"/>
    <w:pPr>
      <w:ind w:left="-1418"/>
    </w:pPr>
    <w:rPr>
      <w:sz w:val="2"/>
      <w:szCs w:val="2"/>
    </w:rPr>
  </w:style>
  <w:style w:type="character" w:styleId="PageNumber">
    <w:name w:val="page number"/>
    <w:basedOn w:val="DefaultParagraphFont"/>
    <w:rsid w:val="00596A0B"/>
  </w:style>
  <w:style w:type="paragraph" w:styleId="Quote">
    <w:name w:val="Quote"/>
    <w:basedOn w:val="Heading1"/>
    <w:link w:val="QuoteChar"/>
    <w:qFormat/>
    <w:rsid w:val="00596A0B"/>
    <w:rPr>
      <w:b w:val="0"/>
      <w:sz w:val="72"/>
      <w:szCs w:val="72"/>
      <w:lang w:val="en-NZ"/>
    </w:rPr>
  </w:style>
  <w:style w:type="character" w:customStyle="1" w:styleId="QuoteChar">
    <w:name w:val="Quote Char"/>
    <w:basedOn w:val="DefaultParagraphFont"/>
    <w:link w:val="Quote"/>
    <w:rsid w:val="00596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A0B"/>
    <w:pPr>
      <w:pageBreakBefore/>
    </w:pPr>
  </w:style>
  <w:style w:type="paragraph" w:customStyle="1" w:styleId="Border">
    <w:name w:val="Border"/>
    <w:basedOn w:val="Normal"/>
    <w:qFormat/>
    <w:rsid w:val="00596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A0B"/>
    <w:rPr>
      <w:b/>
      <w:bCs/>
      <w:i/>
      <w:iCs/>
      <w:color w:val="auto"/>
    </w:rPr>
  </w:style>
  <w:style w:type="paragraph" w:styleId="IntenseQuote">
    <w:name w:val="Intense Quote"/>
    <w:basedOn w:val="Normal"/>
    <w:next w:val="Normal"/>
    <w:link w:val="IntenseQuoteChar"/>
    <w:uiPriority w:val="30"/>
    <w:qFormat/>
    <w:rsid w:val="00596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A0B"/>
    <w:rPr>
      <w:smallCaps/>
      <w:color w:val="auto"/>
      <w:u w:val="single"/>
    </w:rPr>
  </w:style>
  <w:style w:type="character" w:styleId="IntenseReference">
    <w:name w:val="Intense Reference"/>
    <w:basedOn w:val="DefaultParagraphFont"/>
    <w:uiPriority w:val="32"/>
    <w:qFormat/>
    <w:rsid w:val="00596A0B"/>
    <w:rPr>
      <w:b/>
      <w:bCs/>
      <w:smallCaps/>
      <w:color w:val="auto"/>
      <w:spacing w:val="5"/>
      <w:u w:val="single"/>
    </w:rPr>
  </w:style>
  <w:style w:type="paragraph" w:customStyle="1" w:styleId="2ColumnHeading">
    <w:name w:val="2Column Heading"/>
    <w:basedOn w:val="BodyText"/>
    <w:qFormat/>
    <w:rsid w:val="00596A0B"/>
    <w:pPr>
      <w:spacing w:after="60"/>
      <w:ind w:left="-2268"/>
    </w:pPr>
    <w:rPr>
      <w:b/>
    </w:rPr>
  </w:style>
  <w:style w:type="paragraph" w:customStyle="1" w:styleId="Heading1TOC">
    <w:name w:val="Heading1 TOC"/>
    <w:basedOn w:val="Normal"/>
    <w:qFormat/>
    <w:rsid w:val="00596A0B"/>
    <w:pPr>
      <w:spacing w:before="240" w:after="120"/>
    </w:pPr>
    <w:rPr>
      <w:rFonts w:ascii="Times New Roman" w:hAnsi="Times New Roman"/>
      <w:b/>
      <w:sz w:val="32"/>
    </w:rPr>
  </w:style>
  <w:style w:type="paragraph" w:customStyle="1" w:styleId="Heading2TOC">
    <w:name w:val="Heading2 TOC"/>
    <w:basedOn w:val="Normal"/>
    <w:qFormat/>
    <w:rsid w:val="00596A0B"/>
    <w:pPr>
      <w:spacing w:before="240" w:after="60"/>
    </w:pPr>
    <w:rPr>
      <w:rFonts w:ascii="Times New Roman" w:hAnsi="Times New Roman"/>
      <w:b/>
      <w:sz w:val="28"/>
    </w:rPr>
  </w:style>
  <w:style w:type="character" w:customStyle="1" w:styleId="Underline">
    <w:name w:val="Underline"/>
    <w:basedOn w:val="DefaultParagraphFont"/>
    <w:qFormat/>
    <w:rsid w:val="00596A0B"/>
    <w:rPr>
      <w:u w:val="single"/>
    </w:rPr>
  </w:style>
  <w:style w:type="character" w:customStyle="1" w:styleId="BoldandItalics">
    <w:name w:val="Bold and Italics"/>
    <w:qFormat/>
    <w:rsid w:val="00596A0B"/>
    <w:rPr>
      <w:b/>
      <w:i/>
      <w:u w:val="none"/>
    </w:rPr>
  </w:style>
  <w:style w:type="paragraph" w:styleId="BalloonText">
    <w:name w:val="Balloon Text"/>
    <w:basedOn w:val="Normal"/>
    <w:link w:val="BalloonTextChar"/>
    <w:rsid w:val="00596A0B"/>
    <w:rPr>
      <w:rFonts w:ascii="Tahoma" w:hAnsi="Tahoma" w:cs="Tahoma"/>
      <w:sz w:val="16"/>
      <w:szCs w:val="16"/>
    </w:rPr>
  </w:style>
  <w:style w:type="character" w:customStyle="1" w:styleId="BalloonTextChar">
    <w:name w:val="Balloon Text Char"/>
    <w:basedOn w:val="DefaultParagraphFont"/>
    <w:link w:val="BalloonText"/>
    <w:rsid w:val="00596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A0B"/>
    <w:rPr>
      <w:b/>
      <w:color w:val="660033"/>
      <w:spacing w:val="0"/>
    </w:rPr>
  </w:style>
  <w:style w:type="paragraph" w:customStyle="1" w:styleId="Nameditemlist">
    <w:name w:val="Named item list"/>
    <w:basedOn w:val="BodyText"/>
    <w:qFormat/>
    <w:rsid w:val="00596A0B"/>
    <w:pPr>
      <w:tabs>
        <w:tab w:val="left" w:pos="2835"/>
      </w:tabs>
      <w:ind w:left="2835" w:hanging="2835"/>
    </w:pPr>
  </w:style>
  <w:style w:type="paragraph" w:customStyle="1" w:styleId="BodyTextnopadding">
    <w:name w:val="Body Text no padding"/>
    <w:basedOn w:val="BodyText"/>
    <w:qFormat/>
    <w:rsid w:val="00596A0B"/>
    <w:pPr>
      <w:spacing w:before="0" w:after="0"/>
    </w:pPr>
  </w:style>
  <w:style w:type="paragraph" w:customStyle="1" w:styleId="BodyTextBold">
    <w:name w:val="Body Text Bold"/>
    <w:basedOn w:val="BodyText"/>
    <w:qFormat/>
    <w:rsid w:val="00596A0B"/>
    <w:rPr>
      <w:b/>
    </w:rPr>
  </w:style>
  <w:style w:type="character" w:styleId="Hyperlink">
    <w:name w:val="Hyperlink"/>
    <w:basedOn w:val="DefaultParagraphFont"/>
    <w:uiPriority w:val="99"/>
    <w:unhideWhenUsed/>
    <w:rsid w:val="00181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7054</Characters>
  <Application>Microsoft Office Word</Application>
  <DocSecurity>0</DocSecurity>
  <Lines>251</Lines>
  <Paragraphs>138</Paragraphs>
  <ScaleCrop>false</ScaleCrop>
  <Company>Author-it Software Corporation Ltd.</Company>
  <LinksUpToDate>false</LinksUpToDate>
  <CharactersWithSpaces>8016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MARL061 Perform basic marine engineering calculations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