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18A" w:rsidP="0063218A">
      <w:pPr>
        <w:pStyle w:val="Title"/>
      </w:pPr>
      <w:r>
        <w:fldChar w:fldCharType="begin"/>
      </w:r>
      <w:r>
        <w:instrText xml:space="preserve"> TITLE   \* MERGEFORMAT </w:instrText>
      </w:r>
      <w:r>
        <w:fldChar w:fldCharType="separate"/>
      </w:r>
      <w:r>
        <w:t>Assessment Requirements for MARL061 Perform basic marine engineering calculations</w:t>
      </w:r>
      <w:r>
        <w:fldChar w:fldCharType="end"/>
      </w:r>
    </w:p>
    <w:p w:rsidR="0063218A" w:rsidP="0063218A">
      <w:pPr>
        <w:pStyle w:val="Version"/>
        <w:sectPr w:rsidSect="007B40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0B9" w:rsidP="007B40B9">
      <w:pPr>
        <w:pStyle w:val="SuperHeading"/>
      </w:pPr>
      <w:r w:rsidRPr="007B40B9">
        <w:t>Assessment Requirements for MARL061 Perform basic marine engineering calculations</w:t>
      </w:r>
    </w:p>
    <w:p w:rsidR="00000000" w:rsidRPr="007B40B9" w:rsidP="007B40B9">
      <w:pPr>
        <w:pStyle w:val="Heading1"/>
      </w:pPr>
      <w:bookmarkStart w:id="1" w:name="O_1088252"/>
      <w:bookmarkEnd w:id="1"/>
      <w:r w:rsidRPr="007B40B9">
        <w:t>Modification History</w:t>
      </w:r>
    </w:p>
    <w:tbl>
      <w:tblPr>
        <w:tblW w:w="9497" w:type="dxa"/>
        <w:tblLayout w:type="fixed"/>
        <w:tblCellMar>
          <w:left w:w="62" w:type="dxa"/>
          <w:right w:w="62" w:type="dxa"/>
        </w:tblCellMar>
        <w:tblLook w:val="0000"/>
      </w:tblPr>
      <w:tblGrid>
        <w:gridCol w:w="9497"/>
      </w:tblGrid>
      <w:tr w:rsidTr="007B4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B9" w:rsidP="007B40B9">
            <w:pPr>
              <w:pStyle w:val="BodyText"/>
            </w:pPr>
            <w:r w:rsidRPr="007B40B9">
              <w:t>Release 1. This is the first release of this unit of competency in the MAR Maritime Training Package.</w:t>
            </w:r>
          </w:p>
        </w:tc>
      </w:tr>
    </w:tbl>
    <w:p w:rsidR="00000000" w:rsidRPr="007B40B9" w:rsidP="007B40B9">
      <w:pPr>
        <w:pStyle w:val="NoPaddingFontSize1"/>
      </w:pPr>
    </w:p>
    <w:p w:rsidR="00000000" w:rsidRPr="007B40B9" w:rsidP="007B40B9">
      <w:pPr>
        <w:pStyle w:val="AllowPageBreak"/>
      </w:pPr>
    </w:p>
    <w:p w:rsidR="00000000" w:rsidRPr="007B40B9" w:rsidP="007B40B9">
      <w:pPr>
        <w:pStyle w:val="Heading1"/>
      </w:pPr>
      <w:bookmarkStart w:id="2" w:name="O_1088253"/>
      <w:bookmarkEnd w:id="2"/>
      <w:r w:rsidRPr="007B40B9">
        <w:t>Performance Evidence</w:t>
      </w:r>
    </w:p>
    <w:tbl>
      <w:tblPr>
        <w:tblW w:w="9497" w:type="dxa"/>
        <w:tblLayout w:type="fixed"/>
        <w:tblCellMar>
          <w:left w:w="62" w:type="dxa"/>
          <w:right w:w="62" w:type="dxa"/>
        </w:tblCellMar>
        <w:tblLook w:val="0000"/>
      </w:tblPr>
      <w:tblGrid>
        <w:gridCol w:w="9497"/>
      </w:tblGrid>
      <w:tr w:rsidTr="007B4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B9" w:rsidP="007B40B9">
            <w:pPr>
              <w:pStyle w:val="BodyText"/>
            </w:pPr>
            <w:r w:rsidRPr="007B40B9">
              <w:t>Evidence required to demonstrate competence in this unit must be relevant to and satisfy all of the requirements of the elements and performance criteria on at least one occasion and include:</w:t>
            </w:r>
          </w:p>
          <w:p w:rsidR="00000000" w:rsidRPr="007B40B9" w:rsidP="007B40B9">
            <w:pPr>
              <w:pStyle w:val="ListBullet"/>
            </w:pPr>
            <w:r w:rsidRPr="007B40B9">
              <w:t>assessing own work outcomes and maintainin</w:t>
            </w:r>
            <w:r w:rsidRPr="007B40B9">
              <w:t>g knowledge of current codes, standards, regulations and industry practices</w:t>
            </w:r>
          </w:p>
          <w:p w:rsidR="00000000" w:rsidRPr="007B40B9" w:rsidP="007B40B9">
            <w:pPr>
              <w:pStyle w:val="ListBullet"/>
            </w:pPr>
            <w:r w:rsidRPr="007B40B9">
              <w:t>explaining basic mathematical concepts and techniques relevant to engineering</w:t>
            </w:r>
          </w:p>
          <w:p w:rsidR="00000000" w:rsidRPr="007B40B9" w:rsidP="007B40B9">
            <w:pPr>
              <w:pStyle w:val="ListBullet"/>
            </w:pPr>
            <w:r w:rsidRPr="007B40B9">
              <w:t>identifying and determining appropriate mathematical techniques and formula to solve engineering probl</w:t>
            </w:r>
            <w:r w:rsidRPr="007B40B9">
              <w:t>ems</w:t>
            </w:r>
          </w:p>
          <w:p w:rsidR="00000000" w:rsidRPr="007B40B9" w:rsidP="007B40B9">
            <w:pPr>
              <w:pStyle w:val="ListBullet"/>
            </w:pPr>
            <w:r w:rsidRPr="007B40B9">
              <w:t>identifying the methods and procedures needed to select mathematical techniques and formula to solve engineering problems</w:t>
            </w:r>
          </w:p>
          <w:p w:rsidR="00000000" w:rsidRPr="007B40B9" w:rsidP="007B40B9">
            <w:pPr>
              <w:pStyle w:val="ListBullet"/>
            </w:pPr>
            <w:r w:rsidRPr="007B40B9">
              <w:t>imparting knowledge and ideas through verbal, written and visual means</w:t>
            </w:r>
          </w:p>
          <w:p w:rsidR="00000000" w:rsidRPr="007B40B9" w:rsidP="007B40B9">
            <w:pPr>
              <w:pStyle w:val="ListBullet"/>
            </w:pPr>
            <w:r w:rsidRPr="007B40B9">
              <w:t>performing accurate and reliable calculations</w:t>
            </w:r>
          </w:p>
          <w:p w:rsidR="00000000" w:rsidRPr="007B40B9" w:rsidP="007B40B9">
            <w:pPr>
              <w:pStyle w:val="ListBullet"/>
            </w:pPr>
            <w:r w:rsidRPr="007B40B9">
              <w:t>performing ca</w:t>
            </w:r>
            <w:r w:rsidRPr="007B40B9">
              <w:t>lculations relevant to engineering, including volumes and masses of regular and irregular areas</w:t>
            </w:r>
          </w:p>
          <w:p w:rsidR="00000000" w:rsidRPr="007B40B9" w:rsidP="007B40B9">
            <w:pPr>
              <w:pStyle w:val="ListBullet"/>
            </w:pPr>
            <w:r w:rsidRPr="007B40B9">
              <w:t>reading and interpreting written information on engineering problems and expressing this information in mathematical terms</w:t>
            </w:r>
          </w:p>
          <w:p w:rsidR="00000000" w:rsidRPr="007B40B9" w:rsidP="007B40B9">
            <w:pPr>
              <w:pStyle w:val="ListBullet"/>
            </w:pPr>
            <w:r w:rsidRPr="007B40B9">
              <w:t>solving problems using appropriate laws and principles</w:t>
            </w:r>
          </w:p>
          <w:p w:rsidR="00000000" w:rsidRPr="007B40B9" w:rsidP="007B40B9">
            <w:pPr>
              <w:pStyle w:val="ListBullet"/>
            </w:pPr>
            <w:r w:rsidRPr="007B40B9">
              <w:t>using a calculator to resolve engineering problems.</w:t>
            </w:r>
          </w:p>
        </w:tc>
      </w:tr>
    </w:tbl>
    <w:p w:rsidR="00000000" w:rsidRPr="007B40B9" w:rsidP="007B40B9">
      <w:pPr>
        <w:pStyle w:val="NoPaddingFontSize1"/>
      </w:pPr>
    </w:p>
    <w:p w:rsidR="00000000" w:rsidRPr="007B40B9" w:rsidP="007B40B9">
      <w:pPr>
        <w:pStyle w:val="AllowPageBreak"/>
      </w:pPr>
    </w:p>
    <w:p w:rsidR="00000000" w:rsidRPr="007B40B9" w:rsidP="007B40B9">
      <w:pPr>
        <w:pStyle w:val="Heading1"/>
      </w:pPr>
      <w:bookmarkStart w:id="3" w:name="O_1088254"/>
      <w:bookmarkEnd w:id="3"/>
      <w:r w:rsidRPr="007B40B9">
        <w:t>Knowledge Evidence</w:t>
      </w:r>
    </w:p>
    <w:tbl>
      <w:tblPr>
        <w:tblW w:w="9497" w:type="dxa"/>
        <w:tblLayout w:type="fixed"/>
        <w:tblCellMar>
          <w:left w:w="62" w:type="dxa"/>
          <w:right w:w="62" w:type="dxa"/>
        </w:tblCellMar>
        <w:tblLook w:val="0000"/>
      </w:tblPr>
      <w:tblGrid>
        <w:gridCol w:w="9497"/>
      </w:tblGrid>
      <w:tr w:rsidTr="007B4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B9" w:rsidP="007B40B9">
            <w:pPr>
              <w:pStyle w:val="BodyText"/>
            </w:pPr>
            <w:r w:rsidRPr="007B40B9">
              <w:t>Evidence required to demonstrate competence in this unit must be relevant to and satisfy all of the requireme</w:t>
            </w:r>
            <w:r w:rsidRPr="007B40B9">
              <w:t>nts of the elements and performance criteria and include knowledge of:</w:t>
            </w:r>
          </w:p>
          <w:p w:rsidR="00000000" w:rsidRPr="007B40B9" w:rsidP="007B40B9">
            <w:pPr>
              <w:pStyle w:val="ListBullet"/>
            </w:pPr>
            <w:r w:rsidRPr="007B40B9">
              <w:t>calculations, including:</w:t>
            </w:r>
          </w:p>
          <w:p w:rsidR="00000000" w:rsidRPr="007B40B9" w:rsidP="007B40B9">
            <w:pPr>
              <w:pStyle w:val="ListBullet2"/>
            </w:pPr>
            <w:r w:rsidRPr="007B40B9">
              <w:t>algebra</w:t>
            </w:r>
          </w:p>
          <w:p w:rsidR="00000000" w:rsidRPr="007B40B9" w:rsidP="007B40B9">
            <w:pPr>
              <w:pStyle w:val="ListBullet2"/>
            </w:pPr>
            <w:r w:rsidRPr="007B40B9">
              <w:t>calculations with positive and negative integers</w:t>
            </w:r>
          </w:p>
          <w:p w:rsidR="00000000" w:rsidRPr="007B40B9" w:rsidP="007B40B9">
            <w:pPr>
              <w:pStyle w:val="ListBullet2"/>
            </w:pPr>
            <w:r w:rsidRPr="007B40B9">
              <w:t>graphs</w:t>
            </w:r>
          </w:p>
          <w:p w:rsidR="00000000" w:rsidRPr="007B40B9" w:rsidP="007B40B9">
            <w:pPr>
              <w:pStyle w:val="ListBullet2"/>
            </w:pPr>
            <w:r w:rsidRPr="007B40B9">
              <w:t>indices</w:t>
            </w:r>
          </w:p>
          <w:p w:rsidR="00000000" w:rsidRPr="007B40B9" w:rsidP="007B40B9">
            <w:pPr>
              <w:pStyle w:val="ListBullet2"/>
            </w:pPr>
            <w:r w:rsidRPr="007B40B9">
              <w:t>mensuration</w:t>
            </w:r>
          </w:p>
          <w:p w:rsidR="00000000" w:rsidRPr="007B40B9" w:rsidP="007B40B9">
            <w:pPr>
              <w:pStyle w:val="ListBullet2"/>
            </w:pPr>
            <w:r w:rsidRPr="007B40B9">
              <w:t>simplifying expressions</w:t>
            </w:r>
          </w:p>
          <w:p w:rsidR="00000000" w:rsidRPr="007B40B9" w:rsidP="007B40B9">
            <w:pPr>
              <w:pStyle w:val="ListBullet2"/>
            </w:pPr>
            <w:r w:rsidRPr="007B40B9">
              <w:t>trigonometry</w:t>
            </w:r>
          </w:p>
          <w:p w:rsidR="00000000" w:rsidRPr="007B40B9" w:rsidP="007B40B9">
            <w:pPr>
              <w:pStyle w:val="ListBullet"/>
            </w:pPr>
            <w:r w:rsidRPr="007B40B9">
              <w:t xml:space="preserve">centre of gravity (CG), longitudinal centre of gravity (LCG) and vertical centre of gravity </w:t>
            </w:r>
            <w:r w:rsidRPr="007B40B9">
              <w:t>(VCG)</w:t>
            </w:r>
          </w:p>
          <w:p w:rsidR="00000000" w:rsidRPr="007B40B9" w:rsidP="007B40B9">
            <w:pPr>
              <w:pStyle w:val="ListBullet"/>
            </w:pPr>
            <w:r w:rsidRPr="007B40B9">
              <w:t>centroids of area</w:t>
            </w:r>
          </w:p>
          <w:p w:rsidR="00000000" w:rsidRPr="007B40B9" w:rsidP="007B40B9">
            <w:pPr>
              <w:pStyle w:val="ListBullet"/>
            </w:pPr>
            <w:r w:rsidRPr="007B40B9">
              <w:t>formulae for areas, volumes and masses of regular and irregular shapes</w:t>
            </w:r>
          </w:p>
          <w:p w:rsidR="00000000" w:rsidRPr="007B40B9" w:rsidP="007B40B9">
            <w:pPr>
              <w:pStyle w:val="ListBullet"/>
            </w:pPr>
            <w:r w:rsidRPr="007B40B9">
              <w:t>indices</w:t>
            </w:r>
          </w:p>
          <w:p w:rsidR="00000000" w:rsidRPr="007B40B9" w:rsidP="007B40B9">
            <w:pPr>
              <w:pStyle w:val="ListBullet"/>
            </w:pPr>
            <w:r w:rsidRPr="007B40B9">
              <w:t>Law of Logarithms</w:t>
            </w:r>
          </w:p>
          <w:p w:rsidR="00000000" w:rsidRPr="007B40B9" w:rsidP="007B40B9">
            <w:pPr>
              <w:pStyle w:val="ListBullet"/>
            </w:pPr>
            <w:r w:rsidRPr="007B40B9">
              <w:t>proportions, variation, percentages, averag</w:t>
            </w:r>
            <w:r w:rsidRPr="007B40B9">
              <w:t>es and method of unity</w:t>
            </w:r>
          </w:p>
          <w:p w:rsidR="00000000" w:rsidRPr="007B40B9" w:rsidP="007B40B9">
            <w:pPr>
              <w:pStyle w:val="ListBullet"/>
            </w:pPr>
            <w:r w:rsidRPr="007B40B9">
              <w:t>Pythagoras’ Theorem.</w:t>
            </w:r>
          </w:p>
        </w:tc>
      </w:tr>
    </w:tbl>
    <w:p w:rsidR="00000000" w:rsidRPr="007B40B9" w:rsidP="007B40B9">
      <w:pPr>
        <w:pStyle w:val="NoPaddingFontSize1"/>
      </w:pPr>
    </w:p>
    <w:p w:rsidR="00000000" w:rsidRPr="007B40B9" w:rsidP="007B40B9">
      <w:pPr>
        <w:pStyle w:val="AllowPageBreak"/>
      </w:pPr>
    </w:p>
    <w:p w:rsidR="00000000" w:rsidRPr="007B40B9" w:rsidP="007B40B9">
      <w:pPr>
        <w:pStyle w:val="Heading1"/>
      </w:pPr>
      <w:bookmarkStart w:id="4" w:name="O_1088255"/>
      <w:bookmarkEnd w:id="4"/>
      <w:r w:rsidRPr="007B40B9">
        <w:t>Assessment Conditions</w:t>
      </w:r>
    </w:p>
    <w:tbl>
      <w:tblPr>
        <w:tblW w:w="9497" w:type="dxa"/>
        <w:tblLayout w:type="fixed"/>
        <w:tblCellMar>
          <w:left w:w="62" w:type="dxa"/>
          <w:right w:w="62" w:type="dxa"/>
        </w:tblCellMar>
        <w:tblLook w:val="0000"/>
      </w:tblPr>
      <w:tblGrid>
        <w:gridCol w:w="9497"/>
      </w:tblGrid>
      <w:tr w:rsidTr="007B40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0B9" w:rsidP="007B40B9">
            <w:pPr>
              <w:pStyle w:val="BodyText"/>
            </w:pPr>
            <w:r w:rsidRPr="007B40B9">
              <w:t>Assessors must hold credentials specified within the Standards for Registered Training Organisations current at the time of assessment.</w:t>
            </w:r>
          </w:p>
          <w:p w:rsidR="00000000" w:rsidRPr="007B40B9" w:rsidP="007B40B9">
            <w:pPr>
              <w:pStyle w:val="BodyText"/>
            </w:pPr>
            <w:r w:rsidRPr="007B40B9">
              <w:t xml:space="preserve">Assessment must satisfy the Principles of Assessment and Rules of Evidence and all regulatory requirements included within the Standards for Registered Training Organisations current at the time of assessment.  </w:t>
            </w:r>
          </w:p>
          <w:p w:rsidR="00000000" w:rsidRPr="007B40B9" w:rsidP="007B40B9">
            <w:pPr>
              <w:pStyle w:val="BodyText"/>
            </w:pPr>
            <w:r w:rsidRPr="007B40B9">
              <w:t xml:space="preserve">Assessment processes and techniques must be </w:t>
            </w:r>
            <w:r w:rsidRPr="007B40B9">
              <w:t>appropriate to the language, literacy and numeracy requirements of the work being performed and the needs of the candidate.</w:t>
            </w:r>
          </w:p>
          <w:p w:rsidR="00000000" w:rsidRPr="007B40B9" w:rsidP="007B40B9">
            <w:pPr>
              <w:pStyle w:val="BodyText"/>
            </w:pPr>
            <w:r w:rsidRPr="007B40B9">
              <w:t xml:space="preserve">Practical assessment must occur in a workplace, or realistic simulated workplace, under the normal range of workplace conditions. </w:t>
            </w:r>
          </w:p>
          <w:p w:rsidR="00000000" w:rsidRPr="007B40B9" w:rsidP="007B40B9">
            <w:pPr>
              <w:pStyle w:val="BodyText"/>
            </w:pPr>
            <w:r w:rsidRPr="007B40B9">
              <w:t>S</w:t>
            </w:r>
            <w:r w:rsidRPr="007B40B9">
              <w:t>imulations and scenarios may be used where situations cannot be provided in the workplace or may occur only rarely, in particular for situations relating to emergency procedures and adverse weather conditions where assessment would be unsafe, impractical o</w:t>
            </w:r>
            <w:r w:rsidRPr="007B40B9">
              <w:t>r may lead to environmental damage.</w:t>
            </w:r>
          </w:p>
          <w:p w:rsidR="00000000" w:rsidRPr="007B40B9" w:rsidP="007B40B9">
            <w:pPr>
              <w:pStyle w:val="BodyText"/>
            </w:pPr>
            <w:r w:rsidRPr="007B40B9">
              <w:t>Resources for assessment must include access to:</w:t>
            </w:r>
          </w:p>
          <w:p w:rsidR="00000000" w:rsidRPr="007B40B9" w:rsidP="007B40B9">
            <w:pPr>
              <w:pStyle w:val="ListBullet"/>
            </w:pPr>
            <w:r w:rsidRPr="007B40B9">
              <w:t>applicable documentation, such as legislation, regulations, codes of practice, workplace procedures and operational manuals</w:t>
            </w:r>
          </w:p>
          <w:p w:rsidR="00000000" w:rsidRPr="007B40B9" w:rsidP="007B40B9">
            <w:pPr>
              <w:pStyle w:val="ListBullet"/>
            </w:pPr>
            <w:r w:rsidRPr="007B40B9">
              <w:t>tools, equipment, machinery and materials curr</w:t>
            </w:r>
            <w:r w:rsidRPr="007B40B9">
              <w:t>ently used in industry.</w:t>
            </w:r>
          </w:p>
        </w:tc>
      </w:tr>
    </w:tbl>
    <w:p w:rsidR="00000000" w:rsidRPr="007B40B9" w:rsidP="007B40B9">
      <w:pPr>
        <w:pStyle w:val="NoPaddingFontSize1"/>
      </w:pPr>
    </w:p>
    <w:p w:rsidR="00000000" w:rsidRPr="007B40B9" w:rsidP="007B40B9">
      <w:pPr>
        <w:pStyle w:val="AllowPageBreak"/>
      </w:pPr>
    </w:p>
    <w:p w:rsidR="00000000" w:rsidRPr="007B40B9" w:rsidP="007B40B9">
      <w:pPr>
        <w:pStyle w:val="Heading1"/>
      </w:pPr>
      <w:bookmarkStart w:id="5" w:name="O_1088258"/>
      <w:bookmarkEnd w:id="5"/>
      <w:r w:rsidRPr="007B40B9">
        <w:t>Links</w:t>
      </w:r>
    </w:p>
    <w:p w:rsidR="00000000" w:rsidRPr="007B40B9" w:rsidP="0063218A">
      <w:pPr>
        <w:pStyle w:val="BodyText"/>
      </w:pPr>
      <w:r w:rsidRPr="007B40B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3188E">
        <w:rPr>
          <w:rStyle w:val="Hyperlink"/>
        </w:rPr>
        <w:t>https://vetnet.gov.au/Pages/TrainingDocs.aspx?q=772efb7b-4cce-47fe-9bbd-ee3b1d1eb4c2</w:t>
      </w:r>
      <w:r>
        <w:fldChar w:fldCharType="end"/>
      </w:r>
    </w:p>
    <w:p w:rsidR="00000000" w:rsidRPr="007B40B9" w:rsidP="007B40B9"/>
    <w:sectPr w:rsidSect="007B40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B9" w:rsidRPr="0063218A" w:rsidP="00632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8A" w:rsidP="007B4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218A" w:rsidP="007B40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3218A" w:rsidP="007B4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0B9" w:rsidRPr="0063218A" w:rsidP="006321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18A" w:rsidRPr="002D2AF8" w:rsidP="007B40B9">
    <w:pPr>
      <w:pStyle w:val="Header"/>
      <w:framePr w:wrap="around"/>
    </w:pPr>
    <w:r>
      <w:fldChar w:fldCharType="begin"/>
    </w:r>
    <w:r>
      <w:instrText xml:space="preserve"> TITLE   \* MERGEFORMAT </w:instrText>
    </w:r>
    <w:r>
      <w:fldChar w:fldCharType="separate"/>
    </w:r>
    <w:r>
      <w:t>Assessment Requirements for MARL061 Perform basic marine engineering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3218A" w:rsidP="007B4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EF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C9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05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0B9"/>
    <w:pPr>
      <w:spacing w:before="360" w:after="60"/>
      <w:outlineLvl w:val="0"/>
    </w:pPr>
    <w:rPr>
      <w:sz w:val="32"/>
    </w:rPr>
  </w:style>
  <w:style w:type="paragraph" w:styleId="Heading2">
    <w:name w:val="heading 2"/>
    <w:basedOn w:val="HeadingBase"/>
    <w:next w:val="BodyText"/>
    <w:link w:val="Heading2Char"/>
    <w:qFormat/>
    <w:rsid w:val="007B40B9"/>
    <w:pPr>
      <w:keepLines/>
      <w:spacing w:before="240" w:after="120"/>
      <w:outlineLvl w:val="1"/>
    </w:pPr>
    <w:rPr>
      <w:sz w:val="28"/>
      <w:szCs w:val="40"/>
    </w:rPr>
  </w:style>
  <w:style w:type="paragraph" w:styleId="Heading3">
    <w:name w:val="heading 3"/>
    <w:basedOn w:val="HeadingBase"/>
    <w:next w:val="BodyText"/>
    <w:link w:val="Heading3Char"/>
    <w:qFormat/>
    <w:rsid w:val="007B40B9"/>
    <w:pPr>
      <w:spacing w:before="180" w:after="120"/>
      <w:outlineLvl w:val="2"/>
    </w:pPr>
    <w:rPr>
      <w:spacing w:val="-10"/>
      <w:kern w:val="32"/>
    </w:rPr>
  </w:style>
  <w:style w:type="paragraph" w:styleId="Heading4">
    <w:name w:val="heading 4"/>
    <w:basedOn w:val="HeadingBase"/>
    <w:next w:val="BodyText"/>
    <w:link w:val="Heading4Char"/>
    <w:qFormat/>
    <w:rsid w:val="007B40B9"/>
    <w:pPr>
      <w:spacing w:before="160" w:after="120"/>
      <w:outlineLvl w:val="3"/>
    </w:pPr>
    <w:rPr>
      <w:sz w:val="22"/>
    </w:rPr>
  </w:style>
  <w:style w:type="paragraph" w:styleId="Heading5">
    <w:name w:val="heading 5"/>
    <w:basedOn w:val="HeadingBase"/>
    <w:next w:val="Normal"/>
    <w:link w:val="Heading5Char"/>
    <w:qFormat/>
    <w:rsid w:val="007B40B9"/>
    <w:pPr>
      <w:spacing w:before="80"/>
      <w:outlineLvl w:val="4"/>
    </w:pPr>
    <w:rPr>
      <w:color w:val="918585"/>
      <w:sz w:val="20"/>
    </w:rPr>
  </w:style>
  <w:style w:type="paragraph" w:styleId="Heading6">
    <w:name w:val="heading 6"/>
    <w:basedOn w:val="HeadingBase"/>
    <w:next w:val="Normal"/>
    <w:link w:val="Heading6Char"/>
    <w:qFormat/>
    <w:rsid w:val="007B40B9"/>
    <w:pPr>
      <w:spacing w:before="60"/>
      <w:outlineLvl w:val="5"/>
    </w:pPr>
    <w:rPr>
      <w:color w:val="918585"/>
      <w:sz w:val="20"/>
    </w:rPr>
  </w:style>
  <w:style w:type="paragraph" w:styleId="Heading7">
    <w:name w:val="heading 7"/>
    <w:basedOn w:val="Normal"/>
    <w:next w:val="Normal"/>
    <w:link w:val="Heading7Char"/>
    <w:qFormat/>
    <w:rsid w:val="007B40B9"/>
    <w:pPr>
      <w:ind w:left="720"/>
      <w:outlineLvl w:val="6"/>
    </w:pPr>
    <w:rPr>
      <w:i/>
    </w:rPr>
  </w:style>
  <w:style w:type="paragraph" w:styleId="Heading8">
    <w:name w:val="heading 8"/>
    <w:basedOn w:val="Normal"/>
    <w:next w:val="Normal"/>
    <w:link w:val="Heading8Char"/>
    <w:qFormat/>
    <w:rsid w:val="007B40B9"/>
    <w:pPr>
      <w:ind w:left="720"/>
      <w:outlineLvl w:val="7"/>
    </w:pPr>
    <w:rPr>
      <w:i/>
    </w:rPr>
  </w:style>
  <w:style w:type="paragraph" w:styleId="Heading9">
    <w:name w:val="heading 9"/>
    <w:basedOn w:val="Normal"/>
    <w:next w:val="Normal"/>
    <w:link w:val="Heading9Char"/>
    <w:qFormat/>
    <w:rsid w:val="007B40B9"/>
    <w:pPr>
      <w:ind w:left="720"/>
      <w:outlineLvl w:val="8"/>
    </w:pPr>
    <w:rPr>
      <w:i/>
    </w:rPr>
  </w:style>
  <w:style w:type="character" w:default="1" w:styleId="DefaultParagraphFont">
    <w:name w:val="Default Paragraph Font"/>
    <w:uiPriority w:val="1"/>
    <w:unhideWhenUsed/>
    <w:rsid w:val="007B4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0B9"/>
  </w:style>
  <w:style w:type="character" w:customStyle="1" w:styleId="Heading1Char">
    <w:name w:val="Heading 1 Char"/>
    <w:basedOn w:val="DefaultParagraphFont"/>
    <w:link w:val="Heading1"/>
    <w:rsid w:val="007B40B9"/>
    <w:rPr>
      <w:rFonts w:ascii="Times New Roman" w:eastAsia="Times New Roman" w:hAnsi="Times New Roman" w:cs="Times New Roman"/>
      <w:b/>
      <w:sz w:val="32"/>
      <w:szCs w:val="20"/>
      <w:lang w:eastAsia="en-US"/>
    </w:rPr>
  </w:style>
  <w:style w:type="paragraph" w:styleId="BodyText">
    <w:name w:val="Body Text"/>
    <w:basedOn w:val="Normal"/>
    <w:link w:val="BodyTextChar"/>
    <w:rsid w:val="007B4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0B9"/>
    <w:rPr>
      <w:rFonts w:ascii="Times New Roman" w:eastAsia="Times New Roman" w:hAnsi="Times New Roman" w:cs="Times New Roman"/>
      <w:sz w:val="24"/>
      <w:lang w:eastAsia="en-US"/>
    </w:rPr>
  </w:style>
  <w:style w:type="paragraph" w:styleId="ListBullet">
    <w:name w:val="List Bullet"/>
    <w:basedOn w:val="List"/>
    <w:rsid w:val="007B40B9"/>
    <w:pPr>
      <w:numPr>
        <w:numId w:val="12"/>
      </w:numPr>
      <w:tabs>
        <w:tab w:val="clear" w:pos="340"/>
      </w:tabs>
      <w:spacing w:before="40" w:after="40"/>
    </w:pPr>
  </w:style>
  <w:style w:type="paragraph" w:styleId="ListBullet2">
    <w:name w:val="List Bullet 2"/>
    <w:basedOn w:val="List2"/>
    <w:rsid w:val="007B40B9"/>
    <w:pPr>
      <w:numPr>
        <w:numId w:val="13"/>
      </w:numPr>
      <w:tabs>
        <w:tab w:val="clear" w:pos="680"/>
      </w:tabs>
    </w:pPr>
  </w:style>
  <w:style w:type="paragraph" w:customStyle="1" w:styleId="SuperHeading">
    <w:name w:val="SuperHeading"/>
    <w:basedOn w:val="Normal"/>
    <w:rsid w:val="007B40B9"/>
    <w:pPr>
      <w:spacing w:before="240" w:after="120"/>
      <w:outlineLvl w:val="0"/>
    </w:pPr>
    <w:rPr>
      <w:rFonts w:ascii="Times New Roman" w:hAnsi="Times New Roman"/>
      <w:b/>
      <w:sz w:val="32"/>
    </w:rPr>
  </w:style>
  <w:style w:type="paragraph" w:customStyle="1" w:styleId="AllowPageBreak">
    <w:name w:val="AllowPageBreak"/>
    <w:rsid w:val="007B40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4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0B9"/>
    <w:rPr>
      <w:rFonts w:ascii="Courier New" w:eastAsia="Times New Roman" w:hAnsi="Courier New" w:cs="Times New Roman"/>
      <w:i/>
      <w:szCs w:val="20"/>
      <w:lang w:eastAsia="en-US"/>
    </w:rPr>
  </w:style>
  <w:style w:type="paragraph" w:customStyle="1" w:styleId="HeadingBase">
    <w:name w:val="Heading Base"/>
    <w:rsid w:val="007B4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0B9"/>
    <w:pPr>
      <w:tabs>
        <w:tab w:val="right" w:leader="dot" w:pos="9072"/>
      </w:tabs>
      <w:ind w:left="567"/>
    </w:pPr>
    <w:rPr>
      <w:szCs w:val="22"/>
    </w:rPr>
  </w:style>
  <w:style w:type="paragraph" w:customStyle="1" w:styleId="TOCBase">
    <w:name w:val="TOC Base"/>
    <w:rsid w:val="007B4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0B9"/>
    <w:pPr>
      <w:tabs>
        <w:tab w:val="right" w:leader="dot" w:pos="9072"/>
      </w:tabs>
      <w:spacing w:before="40" w:after="40"/>
      <w:ind w:left="284"/>
    </w:pPr>
    <w:rPr>
      <w:rFonts w:ascii="Times New Roman" w:hAnsi="Times New Roman"/>
    </w:rPr>
  </w:style>
  <w:style w:type="paragraph" w:styleId="TOC1">
    <w:name w:val="toc 1"/>
    <w:basedOn w:val="TOCBase"/>
    <w:next w:val="Normal"/>
    <w:rsid w:val="007B4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0B9"/>
    <w:rPr>
      <w:rFonts w:ascii="Times New Roman" w:eastAsia="Times New Roman" w:hAnsi="Times New Roman" w:cs="Times New Roman"/>
      <w:sz w:val="16"/>
      <w:lang w:eastAsia="en-US"/>
    </w:rPr>
  </w:style>
  <w:style w:type="paragraph" w:styleId="Title">
    <w:name w:val="Title"/>
    <w:basedOn w:val="HeadingBase"/>
    <w:link w:val="TitleChar"/>
    <w:qFormat/>
    <w:rsid w:val="007B40B9"/>
    <w:pPr>
      <w:spacing w:before="5040"/>
      <w:jc w:val="center"/>
    </w:pPr>
    <w:rPr>
      <w:sz w:val="48"/>
      <w:szCs w:val="72"/>
      <w:lang w:val="en-US"/>
    </w:rPr>
  </w:style>
  <w:style w:type="character" w:customStyle="1" w:styleId="TitleChar">
    <w:name w:val="Title Char"/>
    <w:basedOn w:val="DefaultParagraphFont"/>
    <w:link w:val="Title"/>
    <w:rsid w:val="007B4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0B9"/>
    <w:pPr>
      <w:tabs>
        <w:tab w:val="left" w:pos="3600"/>
        <w:tab w:val="left" w:pos="3958"/>
      </w:tabs>
    </w:pPr>
  </w:style>
  <w:style w:type="paragraph" w:styleId="List">
    <w:name w:val="List"/>
    <w:basedOn w:val="BodyText"/>
    <w:next w:val="BodyText"/>
    <w:rsid w:val="007B40B9"/>
    <w:pPr>
      <w:tabs>
        <w:tab w:val="left" w:pos="340"/>
      </w:tabs>
      <w:spacing w:before="60" w:after="60"/>
      <w:ind w:left="340" w:hanging="340"/>
    </w:pPr>
  </w:style>
  <w:style w:type="paragraph" w:customStyle="1" w:styleId="Note">
    <w:name w:val="Note"/>
    <w:basedOn w:val="BodyText"/>
    <w:rsid w:val="007B4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40B9"/>
    <w:rPr>
      <w:b/>
      <w:spacing w:val="0"/>
    </w:rPr>
  </w:style>
  <w:style w:type="paragraph" w:customStyle="1" w:styleId="SuperTitle">
    <w:name w:val="SuperTitle"/>
    <w:basedOn w:val="Title"/>
    <w:rsid w:val="007B40B9"/>
    <w:pPr>
      <w:framePr w:wrap="auto" w:hAnchor="text" w:y="6049"/>
    </w:pPr>
    <w:rPr>
      <w:color w:val="000000"/>
      <w:sz w:val="40"/>
    </w:rPr>
  </w:style>
  <w:style w:type="paragraph" w:customStyle="1" w:styleId="TOCTitle">
    <w:name w:val="TOCTitle"/>
    <w:basedOn w:val="Heading1"/>
    <w:rsid w:val="007B40B9"/>
    <w:pPr>
      <w:spacing w:after="240"/>
      <w:jc w:val="center"/>
      <w:outlineLvl w:val="9"/>
    </w:pPr>
    <w:rPr>
      <w:caps/>
    </w:rPr>
  </w:style>
  <w:style w:type="paragraph" w:customStyle="1" w:styleId="Version">
    <w:name w:val="Version"/>
    <w:rsid w:val="007B4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0B9"/>
    <w:pPr>
      <w:keepNext w:val="0"/>
      <w:tabs>
        <w:tab w:val="right" w:pos="4176"/>
      </w:tabs>
      <w:ind w:left="198" w:hanging="198"/>
    </w:pPr>
    <w:rPr>
      <w:rFonts w:ascii="Garamond" w:hAnsi="Garamond"/>
    </w:rPr>
  </w:style>
  <w:style w:type="paragraph" w:styleId="IndexHeading">
    <w:name w:val="index heading"/>
    <w:basedOn w:val="Normal"/>
    <w:next w:val="Index1"/>
    <w:semiHidden/>
    <w:rsid w:val="007B40B9"/>
    <w:pPr>
      <w:spacing w:before="120" w:after="120"/>
    </w:pPr>
    <w:rPr>
      <w:rFonts w:ascii="Arial" w:hAnsi="Arial"/>
      <w:b/>
      <w:color w:val="918585"/>
      <w:sz w:val="24"/>
    </w:rPr>
  </w:style>
  <w:style w:type="paragraph" w:styleId="Header">
    <w:name w:val="header"/>
    <w:basedOn w:val="Normal"/>
    <w:link w:val="HeaderChar"/>
    <w:rsid w:val="007B4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0B9"/>
    <w:rPr>
      <w:rFonts w:ascii="Times New Roman" w:eastAsia="Times New Roman" w:hAnsi="Times New Roman" w:cs="Times New Roman"/>
      <w:sz w:val="16"/>
      <w:szCs w:val="20"/>
      <w:lang w:val="en-GB" w:eastAsia="en-US"/>
    </w:rPr>
  </w:style>
  <w:style w:type="paragraph" w:customStyle="1" w:styleId="Chapter">
    <w:name w:val="Chapter"/>
    <w:basedOn w:val="Normal"/>
    <w:rsid w:val="007B40B9"/>
    <w:pPr>
      <w:spacing w:before="240"/>
    </w:pPr>
    <w:rPr>
      <w:rFonts w:ascii="Times New Roman" w:hAnsi="Times New Roman"/>
      <w:smallCaps/>
      <w:spacing w:val="80"/>
      <w:sz w:val="28"/>
    </w:rPr>
  </w:style>
  <w:style w:type="paragraph" w:customStyle="1" w:styleId="InChapter">
    <w:name w:val="InChapter"/>
    <w:basedOn w:val="Heading3"/>
    <w:rsid w:val="007B40B9"/>
    <w:pPr>
      <w:spacing w:after="240"/>
      <w:outlineLvl w:val="9"/>
    </w:pPr>
    <w:rPr>
      <w:noProof/>
    </w:rPr>
  </w:style>
  <w:style w:type="paragraph" w:styleId="Index2">
    <w:name w:val="index 2"/>
    <w:basedOn w:val="Normal"/>
    <w:next w:val="Normal"/>
    <w:semiHidden/>
    <w:rsid w:val="007B40B9"/>
    <w:pPr>
      <w:tabs>
        <w:tab w:val="right" w:pos="4176"/>
      </w:tabs>
      <w:ind w:left="568" w:hanging="284"/>
    </w:pPr>
    <w:rPr>
      <w:rFonts w:ascii="Garamond" w:hAnsi="Garamond"/>
    </w:rPr>
  </w:style>
  <w:style w:type="paragraph" w:customStyle="1" w:styleId="Byline">
    <w:name w:val="Byline"/>
    <w:rsid w:val="007B4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0B9"/>
    <w:pPr>
      <w:tabs>
        <w:tab w:val="clear" w:pos="3600"/>
        <w:tab w:val="clear" w:pos="3958"/>
      </w:tabs>
      <w:jc w:val="right"/>
    </w:pPr>
  </w:style>
  <w:style w:type="character" w:styleId="Emphasis">
    <w:name w:val="Emphasis"/>
    <w:basedOn w:val="DefaultParagraphFont"/>
    <w:qFormat/>
    <w:rsid w:val="007B40B9"/>
    <w:rPr>
      <w:i/>
    </w:rPr>
  </w:style>
  <w:style w:type="paragraph" w:styleId="Caption">
    <w:name w:val="caption"/>
    <w:basedOn w:val="BodyText"/>
    <w:next w:val="Normal"/>
    <w:qFormat/>
    <w:rsid w:val="007B40B9"/>
    <w:pPr>
      <w:framePr w:w="2268" w:hSpace="181" w:vSpace="181" w:wrap="around" w:vAnchor="text" w:hAnchor="page" w:x="1135" w:y="285" w:anchorLock="1"/>
    </w:pPr>
    <w:rPr>
      <w:i/>
    </w:rPr>
  </w:style>
  <w:style w:type="paragraph" w:customStyle="1" w:styleId="MiniTOCTitle">
    <w:name w:val="MiniTOCTitle"/>
    <w:basedOn w:val="Heading4"/>
    <w:rsid w:val="007B40B9"/>
    <w:pPr>
      <w:spacing w:before="240"/>
      <w:outlineLvl w:val="9"/>
    </w:pPr>
    <w:rPr>
      <w:noProof/>
      <w:sz w:val="24"/>
    </w:rPr>
  </w:style>
  <w:style w:type="paragraph" w:customStyle="1" w:styleId="MiniTOCItem">
    <w:name w:val="MiniTOCItem"/>
    <w:basedOn w:val="ListBullet"/>
    <w:rsid w:val="007B40B9"/>
    <w:pPr>
      <w:numPr>
        <w:numId w:val="0"/>
      </w:numPr>
      <w:tabs>
        <w:tab w:val="right" w:leader="dot" w:pos="6521"/>
      </w:tabs>
      <w:spacing w:before="0" w:after="0"/>
    </w:pPr>
  </w:style>
  <w:style w:type="paragraph" w:customStyle="1" w:styleId="TOFTitle">
    <w:name w:val="TOFTitle"/>
    <w:basedOn w:val="TOCTitle"/>
    <w:rsid w:val="007B40B9"/>
  </w:style>
  <w:style w:type="paragraph" w:styleId="TableofFigures">
    <w:name w:val="table of figures"/>
    <w:basedOn w:val="Normal"/>
    <w:next w:val="Normal"/>
    <w:semiHidden/>
    <w:rsid w:val="007B40B9"/>
    <w:pPr>
      <w:tabs>
        <w:tab w:val="right" w:leader="dot" w:pos="9072"/>
      </w:tabs>
      <w:ind w:left="970" w:hanging="403"/>
    </w:pPr>
    <w:rPr>
      <w:rFonts w:ascii="Times New Roman" w:hAnsi="Times New Roman"/>
      <w:b/>
    </w:rPr>
  </w:style>
  <w:style w:type="paragraph" w:styleId="ListNumber">
    <w:name w:val="List Number"/>
    <w:basedOn w:val="List"/>
    <w:rsid w:val="007B40B9"/>
    <w:pPr>
      <w:numPr>
        <w:numId w:val="15"/>
      </w:numPr>
      <w:tabs>
        <w:tab w:val="clear" w:pos="340"/>
      </w:tabs>
    </w:pPr>
  </w:style>
  <w:style w:type="character" w:customStyle="1" w:styleId="WingdingSymbols">
    <w:name w:val="Wingding Symbols"/>
    <w:rsid w:val="007B40B9"/>
    <w:rPr>
      <w:rFonts w:ascii="Wingdings" w:hAnsi="Wingdings"/>
    </w:rPr>
  </w:style>
  <w:style w:type="paragraph" w:customStyle="1" w:styleId="TableHeading">
    <w:name w:val="Table Heading"/>
    <w:basedOn w:val="HeadingBase"/>
    <w:rsid w:val="007B40B9"/>
    <w:pPr>
      <w:keepLines/>
      <w:pBdr>
        <w:bottom w:val="single" w:sz="6" w:space="1" w:color="918585"/>
      </w:pBdr>
      <w:spacing w:before="240"/>
    </w:pPr>
  </w:style>
  <w:style w:type="character" w:customStyle="1" w:styleId="HotSpot">
    <w:name w:val="HotSpot"/>
    <w:rsid w:val="007B40B9"/>
    <w:rPr>
      <w:color w:val="0033CC"/>
      <w:u w:val="none"/>
    </w:rPr>
  </w:style>
  <w:style w:type="paragraph" w:customStyle="1" w:styleId="BodyTextRight">
    <w:name w:val="Body Text Right"/>
    <w:basedOn w:val="BodyText"/>
    <w:rsid w:val="007B40B9"/>
    <w:pPr>
      <w:spacing w:before="0" w:after="0"/>
      <w:jc w:val="right"/>
    </w:pPr>
  </w:style>
  <w:style w:type="paragraph" w:styleId="Index3">
    <w:name w:val="index 3"/>
    <w:basedOn w:val="ListNumber2"/>
    <w:next w:val="Normal"/>
    <w:semiHidden/>
    <w:rsid w:val="007B40B9"/>
    <w:pPr>
      <w:numPr>
        <w:numId w:val="0"/>
      </w:numPr>
      <w:tabs>
        <w:tab w:val="right" w:leader="dot" w:pos="4176"/>
      </w:tabs>
    </w:pPr>
  </w:style>
  <w:style w:type="paragraph" w:styleId="ListNumber2">
    <w:name w:val="List Number 2"/>
    <w:basedOn w:val="List2"/>
    <w:rsid w:val="007B40B9"/>
    <w:pPr>
      <w:numPr>
        <w:numId w:val="10"/>
      </w:numPr>
      <w:tabs>
        <w:tab w:val="clear" w:pos="1060"/>
      </w:tabs>
    </w:pPr>
  </w:style>
  <w:style w:type="paragraph" w:customStyle="1" w:styleId="MarginNote">
    <w:name w:val="Margin Note"/>
    <w:basedOn w:val="BodyText"/>
    <w:rsid w:val="007B4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0B9"/>
    <w:rPr>
      <w:sz w:val="32"/>
    </w:rPr>
  </w:style>
  <w:style w:type="paragraph" w:customStyle="1" w:styleId="HeadingProcedure">
    <w:name w:val="Heading Procedure"/>
    <w:basedOn w:val="HeadingBase"/>
    <w:next w:val="Normal"/>
    <w:rsid w:val="007B40B9"/>
    <w:pPr>
      <w:tabs>
        <w:tab w:val="left" w:pos="0"/>
      </w:tabs>
      <w:spacing w:before="120" w:after="60"/>
    </w:pPr>
    <w:rPr>
      <w:i/>
      <w:color w:val="918585"/>
      <w:sz w:val="22"/>
    </w:rPr>
  </w:style>
  <w:style w:type="paragraph" w:customStyle="1" w:styleId="TableBodyText">
    <w:name w:val="Table Body Text"/>
    <w:basedOn w:val="BodyText"/>
    <w:rsid w:val="007B40B9"/>
    <w:pPr>
      <w:spacing w:before="60" w:after="60"/>
    </w:pPr>
  </w:style>
  <w:style w:type="paragraph" w:styleId="ListContinue">
    <w:name w:val="List Continue"/>
    <w:basedOn w:val="List"/>
    <w:rsid w:val="007B40B9"/>
    <w:pPr>
      <w:ind w:firstLine="0"/>
    </w:pPr>
  </w:style>
  <w:style w:type="paragraph" w:customStyle="1" w:styleId="ListNote">
    <w:name w:val="List Note"/>
    <w:basedOn w:val="List"/>
    <w:rsid w:val="007B40B9"/>
    <w:pPr>
      <w:pBdr>
        <w:top w:val="single" w:sz="6" w:space="2" w:color="918585"/>
        <w:bottom w:val="single" w:sz="6" w:space="2" w:color="918585"/>
      </w:pBdr>
      <w:tabs>
        <w:tab w:val="left" w:pos="1021"/>
      </w:tabs>
      <w:ind w:firstLine="0"/>
    </w:pPr>
  </w:style>
  <w:style w:type="paragraph" w:customStyle="1" w:styleId="Warning">
    <w:name w:val="Warning"/>
    <w:basedOn w:val="BodyText"/>
    <w:rsid w:val="007B40B9"/>
    <w:pPr>
      <w:shd w:val="clear" w:color="auto" w:fill="D9D9D9"/>
      <w:tabs>
        <w:tab w:val="left" w:pos="992"/>
      </w:tabs>
      <w:ind w:left="119" w:right="119"/>
    </w:pPr>
    <w:rPr>
      <w:sz w:val="20"/>
    </w:rPr>
  </w:style>
  <w:style w:type="paragraph" w:customStyle="1" w:styleId="MarginIcons">
    <w:name w:val="Margin Icons"/>
    <w:basedOn w:val="BodyText"/>
    <w:rsid w:val="007B4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0B9"/>
    <w:rPr>
      <w:rFonts w:ascii="Courier New" w:hAnsi="Courier New"/>
    </w:rPr>
  </w:style>
  <w:style w:type="paragraph" w:customStyle="1" w:styleId="NoteBullet">
    <w:name w:val="Note Bullet"/>
    <w:basedOn w:val="Note"/>
    <w:rsid w:val="007B40B9"/>
    <w:pPr>
      <w:tabs>
        <w:tab w:val="clear" w:pos="680"/>
      </w:tabs>
      <w:spacing w:before="60" w:after="60"/>
    </w:pPr>
  </w:style>
  <w:style w:type="paragraph" w:customStyle="1" w:styleId="SubHeading2">
    <w:name w:val="SubHeading2"/>
    <w:basedOn w:val="HeadingBase"/>
    <w:rsid w:val="007B40B9"/>
    <w:pPr>
      <w:spacing w:before="240" w:after="60"/>
    </w:pPr>
    <w:rPr>
      <w:sz w:val="20"/>
    </w:rPr>
  </w:style>
  <w:style w:type="paragraph" w:customStyle="1" w:styleId="SubHeading1">
    <w:name w:val="SubHeading1"/>
    <w:basedOn w:val="HeadingBase"/>
    <w:rsid w:val="007B40B9"/>
    <w:pPr>
      <w:spacing w:before="240" w:after="60"/>
    </w:pPr>
    <w:rPr>
      <w:color w:val="918585"/>
      <w:sz w:val="22"/>
    </w:rPr>
  </w:style>
  <w:style w:type="paragraph" w:customStyle="1" w:styleId="SideHeading">
    <w:name w:val="Side Heading"/>
    <w:basedOn w:val="HeadingBase"/>
    <w:rsid w:val="007B4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0B9"/>
    <w:pPr>
      <w:tabs>
        <w:tab w:val="num" w:pos="360"/>
      </w:tabs>
    </w:pPr>
  </w:style>
  <w:style w:type="paragraph" w:styleId="PlainText">
    <w:name w:val="Plain Text"/>
    <w:basedOn w:val="Normal"/>
    <w:link w:val="PlainTextChar"/>
    <w:rsid w:val="007B40B9"/>
    <w:rPr>
      <w:sz w:val="20"/>
    </w:rPr>
  </w:style>
  <w:style w:type="character" w:customStyle="1" w:styleId="PlainTextChar">
    <w:name w:val="Plain Text Char"/>
    <w:basedOn w:val="DefaultParagraphFont"/>
    <w:link w:val="PlainText"/>
    <w:rsid w:val="007B40B9"/>
    <w:rPr>
      <w:rFonts w:ascii="Courier New" w:eastAsia="Times New Roman" w:hAnsi="Courier New" w:cs="Times New Roman"/>
      <w:sz w:val="20"/>
      <w:szCs w:val="20"/>
      <w:lang w:eastAsia="en-US"/>
    </w:rPr>
  </w:style>
  <w:style w:type="character" w:customStyle="1" w:styleId="MenuOption">
    <w:name w:val="Menu Option"/>
    <w:basedOn w:val="DefaultParagraphFont"/>
    <w:rsid w:val="007B40B9"/>
    <w:rPr>
      <w:b/>
      <w:smallCaps/>
    </w:rPr>
  </w:style>
  <w:style w:type="paragraph" w:customStyle="1" w:styleId="TableListNumber">
    <w:name w:val="Table List Number"/>
    <w:basedOn w:val="ListNumber"/>
    <w:rsid w:val="007B40B9"/>
    <w:pPr>
      <w:numPr>
        <w:numId w:val="0"/>
      </w:numPr>
    </w:pPr>
  </w:style>
  <w:style w:type="paragraph" w:styleId="TOC4">
    <w:name w:val="toc 4"/>
    <w:basedOn w:val="TOCBase"/>
    <w:next w:val="Normal"/>
    <w:semiHidden/>
    <w:rsid w:val="007B40B9"/>
    <w:pPr>
      <w:tabs>
        <w:tab w:val="right" w:leader="dot" w:pos="9071"/>
      </w:tabs>
      <w:ind w:left="1701"/>
    </w:pPr>
  </w:style>
  <w:style w:type="paragraph" w:customStyle="1" w:styleId="ListAlpha">
    <w:name w:val="List Alpha"/>
    <w:basedOn w:val="List"/>
    <w:rsid w:val="007B40B9"/>
    <w:pPr>
      <w:numPr>
        <w:numId w:val="9"/>
      </w:numPr>
    </w:pPr>
  </w:style>
  <w:style w:type="paragraph" w:customStyle="1" w:styleId="ListAlpha2">
    <w:name w:val="List Alpha 2"/>
    <w:basedOn w:val="List2"/>
    <w:rsid w:val="007B40B9"/>
    <w:pPr>
      <w:numPr>
        <w:numId w:val="8"/>
      </w:numPr>
    </w:pPr>
  </w:style>
  <w:style w:type="paragraph" w:styleId="List2">
    <w:name w:val="List 2"/>
    <w:basedOn w:val="BodyText"/>
    <w:rsid w:val="007B40B9"/>
    <w:pPr>
      <w:tabs>
        <w:tab w:val="left" w:pos="680"/>
      </w:tabs>
      <w:spacing w:before="60" w:after="60"/>
      <w:ind w:left="680" w:hanging="340"/>
    </w:pPr>
  </w:style>
  <w:style w:type="paragraph" w:styleId="List3">
    <w:name w:val="List 3"/>
    <w:basedOn w:val="BodyText"/>
    <w:rsid w:val="007B40B9"/>
    <w:pPr>
      <w:tabs>
        <w:tab w:val="left" w:pos="1021"/>
      </w:tabs>
      <w:spacing w:before="60" w:after="60"/>
      <w:ind w:left="1020" w:hanging="340"/>
    </w:pPr>
  </w:style>
  <w:style w:type="paragraph" w:styleId="List4">
    <w:name w:val="List 4"/>
    <w:basedOn w:val="BodyText"/>
    <w:rsid w:val="007B40B9"/>
    <w:pPr>
      <w:tabs>
        <w:tab w:val="left" w:pos="1361"/>
      </w:tabs>
      <w:spacing w:before="60" w:after="60"/>
      <w:ind w:left="1361" w:hanging="340"/>
    </w:pPr>
  </w:style>
  <w:style w:type="paragraph" w:styleId="List5">
    <w:name w:val="List 5"/>
    <w:basedOn w:val="BodyText"/>
    <w:rsid w:val="007B40B9"/>
    <w:pPr>
      <w:tabs>
        <w:tab w:val="left" w:pos="1701"/>
      </w:tabs>
      <w:spacing w:before="60" w:after="60"/>
      <w:ind w:left="1701" w:hanging="340"/>
    </w:pPr>
  </w:style>
  <w:style w:type="paragraph" w:styleId="ListBullet3">
    <w:name w:val="List Bullet 3"/>
    <w:basedOn w:val="List3"/>
    <w:rsid w:val="007B40B9"/>
    <w:pPr>
      <w:numPr>
        <w:numId w:val="14"/>
      </w:numPr>
      <w:tabs>
        <w:tab w:val="clear" w:pos="1021"/>
      </w:tabs>
      <w:ind w:left="1037" w:hanging="357"/>
    </w:pPr>
  </w:style>
  <w:style w:type="paragraph" w:styleId="ListBullet4">
    <w:name w:val="List Bullet 4"/>
    <w:basedOn w:val="List4"/>
    <w:rsid w:val="007B40B9"/>
    <w:pPr>
      <w:numPr>
        <w:numId w:val="3"/>
      </w:numPr>
      <w:tabs>
        <w:tab w:val="clear" w:pos="1361"/>
      </w:tabs>
    </w:pPr>
  </w:style>
  <w:style w:type="paragraph" w:styleId="ListBullet5">
    <w:name w:val="List Bullet 5"/>
    <w:basedOn w:val="List5"/>
    <w:rsid w:val="007B40B9"/>
    <w:pPr>
      <w:numPr>
        <w:numId w:val="4"/>
      </w:numPr>
    </w:pPr>
  </w:style>
  <w:style w:type="paragraph" w:styleId="ListContinue2">
    <w:name w:val="List Continue 2"/>
    <w:basedOn w:val="List2"/>
    <w:rsid w:val="007B40B9"/>
    <w:pPr>
      <w:ind w:firstLine="0"/>
    </w:pPr>
  </w:style>
  <w:style w:type="paragraph" w:styleId="ListContinue3">
    <w:name w:val="List Continue 3"/>
    <w:basedOn w:val="List3"/>
    <w:rsid w:val="007B40B9"/>
    <w:pPr>
      <w:ind w:left="1021" w:firstLine="0"/>
    </w:pPr>
  </w:style>
  <w:style w:type="paragraph" w:styleId="ListContinue4">
    <w:name w:val="List Continue 4"/>
    <w:basedOn w:val="List4"/>
    <w:rsid w:val="007B40B9"/>
    <w:pPr>
      <w:ind w:firstLine="0"/>
    </w:pPr>
  </w:style>
  <w:style w:type="paragraph" w:styleId="ListContinue5">
    <w:name w:val="List Continue 5"/>
    <w:basedOn w:val="List5"/>
    <w:rsid w:val="007B40B9"/>
    <w:pPr>
      <w:ind w:firstLine="0"/>
    </w:pPr>
  </w:style>
  <w:style w:type="paragraph" w:styleId="ListNumber3">
    <w:name w:val="List Number 3"/>
    <w:basedOn w:val="List3"/>
    <w:rsid w:val="007B40B9"/>
    <w:pPr>
      <w:numPr>
        <w:numId w:val="5"/>
      </w:numPr>
    </w:pPr>
  </w:style>
  <w:style w:type="paragraph" w:styleId="ListNumber4">
    <w:name w:val="List Number 4"/>
    <w:basedOn w:val="List4"/>
    <w:rsid w:val="007B40B9"/>
    <w:pPr>
      <w:numPr>
        <w:numId w:val="6"/>
      </w:numPr>
    </w:pPr>
  </w:style>
  <w:style w:type="paragraph" w:styleId="ListNumber5">
    <w:name w:val="List Number 5"/>
    <w:basedOn w:val="List5"/>
    <w:rsid w:val="007B40B9"/>
    <w:pPr>
      <w:numPr>
        <w:numId w:val="7"/>
      </w:numPr>
    </w:pPr>
  </w:style>
  <w:style w:type="paragraph" w:styleId="BlockText">
    <w:name w:val="Block Text"/>
    <w:basedOn w:val="Normal"/>
    <w:rsid w:val="007B40B9"/>
    <w:pPr>
      <w:spacing w:after="120"/>
      <w:ind w:left="1440" w:right="1440"/>
    </w:pPr>
  </w:style>
  <w:style w:type="character" w:customStyle="1" w:styleId="Subscript">
    <w:name w:val="Subscript"/>
    <w:basedOn w:val="DefaultParagraphFont"/>
    <w:rsid w:val="007B40B9"/>
    <w:rPr>
      <w:sz w:val="16"/>
      <w:vertAlign w:val="subscript"/>
    </w:rPr>
  </w:style>
  <w:style w:type="character" w:customStyle="1" w:styleId="Superscript">
    <w:name w:val="Superscript"/>
    <w:basedOn w:val="DefaultParagraphFont"/>
    <w:rsid w:val="007B40B9"/>
    <w:rPr>
      <w:sz w:val="16"/>
      <w:vertAlign w:val="superscript"/>
    </w:rPr>
  </w:style>
  <w:style w:type="character" w:customStyle="1" w:styleId="Symbols">
    <w:name w:val="Symbols"/>
    <w:basedOn w:val="DefaultParagraphFont"/>
    <w:rsid w:val="007B40B9"/>
    <w:rPr>
      <w:rFonts w:ascii="Symbol" w:hAnsi="Symbol"/>
    </w:rPr>
  </w:style>
  <w:style w:type="character" w:customStyle="1" w:styleId="MenuOptions">
    <w:name w:val="Menu Options"/>
    <w:basedOn w:val="DefaultParagraphFont"/>
    <w:rsid w:val="007B40B9"/>
    <w:rPr>
      <w:rFonts w:ascii="Arial Narrow" w:hAnsi="Arial Narrow"/>
      <w:smallCaps/>
    </w:rPr>
  </w:style>
  <w:style w:type="character" w:customStyle="1" w:styleId="Buttons">
    <w:name w:val="Buttons"/>
    <w:basedOn w:val="DefaultParagraphFont"/>
    <w:rsid w:val="007B40B9"/>
    <w:rPr>
      <w:b/>
    </w:rPr>
  </w:style>
  <w:style w:type="character" w:customStyle="1" w:styleId="Underlined">
    <w:name w:val="Underlined"/>
    <w:basedOn w:val="DefaultParagraphFont"/>
    <w:rsid w:val="007B40B9"/>
    <w:rPr>
      <w:u w:val="single"/>
    </w:rPr>
  </w:style>
  <w:style w:type="paragraph" w:customStyle="1" w:styleId="TableBodyTextRight">
    <w:name w:val="Table Body Text Right"/>
    <w:basedOn w:val="TableBodyText"/>
    <w:rsid w:val="007B40B9"/>
    <w:pPr>
      <w:widowControl w:val="0"/>
      <w:autoSpaceDE w:val="0"/>
      <w:autoSpaceDN w:val="0"/>
      <w:adjustRightInd w:val="0"/>
      <w:jc w:val="right"/>
    </w:pPr>
    <w:rPr>
      <w:rFonts w:cs="Arial"/>
      <w:szCs w:val="18"/>
    </w:rPr>
  </w:style>
  <w:style w:type="paragraph" w:customStyle="1" w:styleId="CopyrightText">
    <w:name w:val="Copyright Text"/>
    <w:basedOn w:val="BodyText"/>
    <w:rsid w:val="007B40B9"/>
    <w:rPr>
      <w:sz w:val="18"/>
    </w:rPr>
  </w:style>
  <w:style w:type="paragraph" w:customStyle="1" w:styleId="BodySmallRight">
    <w:name w:val="Body Small Right"/>
    <w:basedOn w:val="BodyTextRight"/>
    <w:rsid w:val="007B40B9"/>
    <w:rPr>
      <w:sz w:val="18"/>
      <w:szCs w:val="18"/>
    </w:rPr>
  </w:style>
  <w:style w:type="paragraph" w:customStyle="1" w:styleId="MarginEdition">
    <w:name w:val="Margin Edition"/>
    <w:basedOn w:val="MarginNote"/>
    <w:rsid w:val="007B40B9"/>
    <w:pPr>
      <w:spacing w:before="0" w:after="0"/>
    </w:pPr>
    <w:rPr>
      <w:rFonts w:ascii="Times New Roman" w:hAnsi="Times New Roman"/>
      <w:color w:val="999999"/>
    </w:rPr>
  </w:style>
  <w:style w:type="paragraph" w:customStyle="1" w:styleId="Spacer">
    <w:name w:val="Spacer"/>
    <w:basedOn w:val="Normal"/>
    <w:rsid w:val="007B40B9"/>
    <w:rPr>
      <w:sz w:val="2"/>
      <w:szCs w:val="2"/>
    </w:rPr>
  </w:style>
  <w:style w:type="character" w:customStyle="1" w:styleId="Small">
    <w:name w:val="Small"/>
    <w:basedOn w:val="DefaultParagraphFont"/>
    <w:rsid w:val="007B40B9"/>
    <w:rPr>
      <w:sz w:val="16"/>
    </w:rPr>
  </w:style>
  <w:style w:type="paragraph" w:customStyle="1" w:styleId="WideTable">
    <w:name w:val="Wide Table"/>
    <w:basedOn w:val="Normal"/>
    <w:rsid w:val="007B40B9"/>
    <w:pPr>
      <w:ind w:left="-1418"/>
    </w:pPr>
    <w:rPr>
      <w:sz w:val="2"/>
      <w:szCs w:val="2"/>
    </w:rPr>
  </w:style>
  <w:style w:type="character" w:styleId="PageNumber">
    <w:name w:val="page number"/>
    <w:basedOn w:val="DefaultParagraphFont"/>
    <w:rsid w:val="007B40B9"/>
  </w:style>
  <w:style w:type="paragraph" w:styleId="Quote">
    <w:name w:val="Quote"/>
    <w:basedOn w:val="Heading1"/>
    <w:link w:val="QuoteChar"/>
    <w:qFormat/>
    <w:rsid w:val="007B40B9"/>
    <w:rPr>
      <w:b w:val="0"/>
      <w:sz w:val="72"/>
      <w:szCs w:val="72"/>
      <w:lang w:val="en-NZ"/>
    </w:rPr>
  </w:style>
  <w:style w:type="character" w:customStyle="1" w:styleId="QuoteChar">
    <w:name w:val="Quote Char"/>
    <w:basedOn w:val="DefaultParagraphFont"/>
    <w:link w:val="Quote"/>
    <w:rsid w:val="007B4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0B9"/>
    <w:pPr>
      <w:pageBreakBefore/>
    </w:pPr>
  </w:style>
  <w:style w:type="paragraph" w:customStyle="1" w:styleId="Border">
    <w:name w:val="Border"/>
    <w:basedOn w:val="Normal"/>
    <w:qFormat/>
    <w:rsid w:val="007B4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0B9"/>
    <w:rPr>
      <w:b/>
      <w:bCs/>
      <w:i/>
      <w:iCs/>
      <w:color w:val="auto"/>
    </w:rPr>
  </w:style>
  <w:style w:type="paragraph" w:styleId="IntenseQuote">
    <w:name w:val="Intense Quote"/>
    <w:basedOn w:val="Normal"/>
    <w:next w:val="Normal"/>
    <w:link w:val="IntenseQuoteChar"/>
    <w:uiPriority w:val="30"/>
    <w:qFormat/>
    <w:rsid w:val="007B4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0B9"/>
    <w:rPr>
      <w:smallCaps/>
      <w:color w:val="auto"/>
      <w:u w:val="single"/>
    </w:rPr>
  </w:style>
  <w:style w:type="character" w:styleId="IntenseReference">
    <w:name w:val="Intense Reference"/>
    <w:basedOn w:val="DefaultParagraphFont"/>
    <w:uiPriority w:val="32"/>
    <w:qFormat/>
    <w:rsid w:val="007B40B9"/>
    <w:rPr>
      <w:b/>
      <w:bCs/>
      <w:smallCaps/>
      <w:color w:val="auto"/>
      <w:spacing w:val="5"/>
      <w:u w:val="single"/>
    </w:rPr>
  </w:style>
  <w:style w:type="paragraph" w:customStyle="1" w:styleId="2ColumnHeading">
    <w:name w:val="2Column Heading"/>
    <w:basedOn w:val="BodyText"/>
    <w:qFormat/>
    <w:rsid w:val="007B40B9"/>
    <w:pPr>
      <w:spacing w:after="60"/>
      <w:ind w:left="-2268"/>
    </w:pPr>
    <w:rPr>
      <w:b/>
    </w:rPr>
  </w:style>
  <w:style w:type="paragraph" w:customStyle="1" w:styleId="Heading1TOC">
    <w:name w:val="Heading1 TOC"/>
    <w:basedOn w:val="Normal"/>
    <w:qFormat/>
    <w:rsid w:val="007B40B9"/>
    <w:pPr>
      <w:spacing w:before="240" w:after="120"/>
    </w:pPr>
    <w:rPr>
      <w:rFonts w:ascii="Times New Roman" w:hAnsi="Times New Roman"/>
      <w:b/>
      <w:sz w:val="32"/>
    </w:rPr>
  </w:style>
  <w:style w:type="paragraph" w:customStyle="1" w:styleId="Heading2TOC">
    <w:name w:val="Heading2 TOC"/>
    <w:basedOn w:val="Normal"/>
    <w:qFormat/>
    <w:rsid w:val="007B40B9"/>
    <w:pPr>
      <w:spacing w:before="240" w:after="60"/>
    </w:pPr>
    <w:rPr>
      <w:rFonts w:ascii="Times New Roman" w:hAnsi="Times New Roman"/>
      <w:b/>
      <w:sz w:val="28"/>
    </w:rPr>
  </w:style>
  <w:style w:type="character" w:customStyle="1" w:styleId="Underline">
    <w:name w:val="Underline"/>
    <w:basedOn w:val="DefaultParagraphFont"/>
    <w:qFormat/>
    <w:rsid w:val="007B40B9"/>
    <w:rPr>
      <w:u w:val="single"/>
    </w:rPr>
  </w:style>
  <w:style w:type="character" w:customStyle="1" w:styleId="BoldandItalics">
    <w:name w:val="Bold and Italics"/>
    <w:qFormat/>
    <w:rsid w:val="007B40B9"/>
    <w:rPr>
      <w:b/>
      <w:i/>
      <w:u w:val="none"/>
    </w:rPr>
  </w:style>
  <w:style w:type="paragraph" w:styleId="BalloonText">
    <w:name w:val="Balloon Text"/>
    <w:basedOn w:val="Normal"/>
    <w:link w:val="BalloonTextChar"/>
    <w:rsid w:val="007B40B9"/>
    <w:rPr>
      <w:rFonts w:ascii="Tahoma" w:hAnsi="Tahoma" w:cs="Tahoma"/>
      <w:sz w:val="16"/>
      <w:szCs w:val="16"/>
    </w:rPr>
  </w:style>
  <w:style w:type="character" w:customStyle="1" w:styleId="BalloonTextChar">
    <w:name w:val="Balloon Text Char"/>
    <w:basedOn w:val="DefaultParagraphFont"/>
    <w:link w:val="BalloonText"/>
    <w:rsid w:val="007B4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0B9"/>
    <w:rPr>
      <w:b/>
      <w:color w:val="660033"/>
      <w:spacing w:val="0"/>
    </w:rPr>
  </w:style>
  <w:style w:type="paragraph" w:customStyle="1" w:styleId="Nameditemlist">
    <w:name w:val="Named item list"/>
    <w:basedOn w:val="BodyText"/>
    <w:qFormat/>
    <w:rsid w:val="007B40B9"/>
    <w:pPr>
      <w:tabs>
        <w:tab w:val="left" w:pos="2835"/>
      </w:tabs>
      <w:ind w:left="2835" w:hanging="2835"/>
    </w:pPr>
  </w:style>
  <w:style w:type="paragraph" w:customStyle="1" w:styleId="BodyTextnopadding">
    <w:name w:val="Body Text no padding"/>
    <w:basedOn w:val="BodyText"/>
    <w:qFormat/>
    <w:rsid w:val="007B40B9"/>
    <w:pPr>
      <w:spacing w:before="0" w:after="0"/>
    </w:pPr>
  </w:style>
  <w:style w:type="paragraph" w:customStyle="1" w:styleId="BodyTextBold">
    <w:name w:val="Body Text Bold"/>
    <w:basedOn w:val="BodyText"/>
    <w:qFormat/>
    <w:rsid w:val="007B40B9"/>
    <w:rPr>
      <w:b/>
    </w:rPr>
  </w:style>
  <w:style w:type="character" w:styleId="Hyperlink">
    <w:name w:val="Hyperlink"/>
    <w:basedOn w:val="DefaultParagraphFont"/>
    <w:uiPriority w:val="99"/>
    <w:unhideWhenUsed/>
    <w:rsid w:val="006321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3110</Characters>
  <Application>Microsoft Office Word</Application>
  <DocSecurity>0</DocSecurity>
  <Lines>79</Lines>
  <Paragraphs>53</Paragraphs>
  <ScaleCrop>false</ScaleCrop>
  <Company>Author-it Software Corporation Ltd.</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MARL061 Perform basic marine engineering calculations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