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7AA4" w:rsidP="00DA7AA4">
      <w:pPr>
        <w:pStyle w:val="Title"/>
      </w:pPr>
      <w:r>
        <w:fldChar w:fldCharType="begin"/>
      </w:r>
      <w:r>
        <w:instrText xml:space="preserve"> TITLE   \* MERGEFORMAT </w:instrText>
      </w:r>
      <w:r>
        <w:fldChar w:fldCharType="separate"/>
      </w:r>
      <w:r>
        <w:t>MARL060 Demonstrate knowledge of ships and ship routines</w:t>
      </w:r>
      <w:r>
        <w:fldChar w:fldCharType="end"/>
      </w:r>
    </w:p>
    <w:p w:rsidR="00DA7AA4" w:rsidP="00DA7AA4">
      <w:pPr>
        <w:pStyle w:val="Version"/>
        <w:sectPr w:rsidSect="002252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524D" w:rsidP="0022524D">
      <w:pPr>
        <w:pStyle w:val="SuperHeading"/>
      </w:pPr>
      <w:r w:rsidRPr="0022524D">
        <w:t>MARL060 Demonstrate knowledge of ships and ship routines</w:t>
      </w:r>
    </w:p>
    <w:p w:rsidR="00000000" w:rsidRPr="0022524D" w:rsidP="0022524D">
      <w:pPr>
        <w:pStyle w:val="Heading1"/>
      </w:pPr>
      <w:bookmarkStart w:id="1" w:name="O_1088204"/>
      <w:bookmarkEnd w:id="1"/>
      <w:r w:rsidRPr="0022524D">
        <w:t>Modification History</w:t>
      </w:r>
    </w:p>
    <w:tbl>
      <w:tblPr>
        <w:tblW w:w="9497" w:type="dxa"/>
        <w:tblLayout w:type="fixed"/>
        <w:tblCellMar>
          <w:left w:w="62" w:type="dxa"/>
          <w:right w:w="62" w:type="dxa"/>
        </w:tblCellMar>
        <w:tblLook w:val="0000"/>
      </w:tblPr>
      <w:tblGrid>
        <w:gridCol w:w="9497"/>
      </w:tblGrid>
      <w:tr w:rsidTr="0022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t xml:space="preserve">Release 1. This is the first release of this unit of competency in the MAR Maritime Training Package. </w:t>
            </w:r>
          </w:p>
        </w:tc>
      </w:tr>
    </w:tbl>
    <w:p w:rsidR="00000000" w:rsidRPr="0022524D" w:rsidP="0022524D">
      <w:pPr>
        <w:pStyle w:val="NoPaddingFontSize1"/>
      </w:pPr>
    </w:p>
    <w:p w:rsidR="00000000" w:rsidRPr="0022524D" w:rsidP="0022524D">
      <w:pPr>
        <w:pStyle w:val="AllowPageBreak"/>
      </w:pPr>
    </w:p>
    <w:p w:rsidR="00000000" w:rsidRPr="0022524D" w:rsidP="0022524D">
      <w:pPr>
        <w:pStyle w:val="Heading1"/>
      </w:pPr>
      <w:bookmarkStart w:id="2" w:name="O_1088205"/>
      <w:bookmarkEnd w:id="2"/>
      <w:r w:rsidRPr="0022524D">
        <w:t>Application</w:t>
      </w:r>
    </w:p>
    <w:tbl>
      <w:tblPr>
        <w:tblW w:w="9497" w:type="dxa"/>
        <w:tblLayout w:type="fixed"/>
        <w:tblCellMar>
          <w:left w:w="62" w:type="dxa"/>
          <w:right w:w="62" w:type="dxa"/>
        </w:tblCellMar>
        <w:tblLook w:val="0000"/>
      </w:tblPr>
      <w:tblGrid>
        <w:gridCol w:w="9497"/>
      </w:tblGrid>
      <w:tr w:rsidTr="0022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t>This unit involves the skills and knowledge required to maintain a safe engineeri</w:t>
            </w:r>
            <w:r w:rsidRPr="0022524D">
              <w:t>ng watch on a commercial vessel.</w:t>
            </w:r>
          </w:p>
          <w:p w:rsidR="00000000" w:rsidRPr="0022524D" w:rsidP="0022524D">
            <w:pPr>
              <w:pStyle w:val="BodyText"/>
            </w:pPr>
            <w:r w:rsidRPr="0022524D">
              <w:t>This unit applies to people working in the maritime industry in the capacity of:</w:t>
            </w:r>
          </w:p>
          <w:p w:rsidR="00000000" w:rsidRPr="0022524D" w:rsidP="0022524D">
            <w:pPr>
              <w:pStyle w:val="ListBullet"/>
            </w:pPr>
            <w:r w:rsidRPr="0022524D">
              <w:t>Electro-Technical Officer (STCW Electro-Technical Officer Unlimited)</w:t>
            </w:r>
          </w:p>
          <w:p w:rsidR="00000000" w:rsidRPr="0022524D" w:rsidP="0022524D">
            <w:pPr>
              <w:pStyle w:val="ListBullet"/>
            </w:pPr>
            <w:r w:rsidRPr="0022524D">
              <w:t>Engineer Class 3 Near Coastal</w:t>
            </w:r>
          </w:p>
          <w:p w:rsidR="00000000" w:rsidRPr="0022524D" w:rsidP="0022524D">
            <w:pPr>
              <w:pStyle w:val="ListBullet"/>
            </w:pPr>
            <w:r w:rsidRPr="0022524D">
              <w:t>Engineer Watchkeeper (STCW Engineer Watchk</w:t>
            </w:r>
            <w:r w:rsidRPr="0022524D">
              <w:t xml:space="preserve">eeper Unlimited). </w:t>
            </w:r>
          </w:p>
          <w:p w:rsidR="00000000" w:rsidRPr="0022524D" w:rsidP="0022524D">
            <w:pPr>
              <w:pStyle w:val="BodyText"/>
            </w:pPr>
          </w:p>
          <w:p w:rsidR="00000000" w:rsidRPr="0022524D" w:rsidP="0022524D">
            <w:pPr>
              <w:pStyle w:val="BodyText"/>
            </w:pPr>
            <w:r w:rsidRPr="0022524D">
              <w:rPr>
                <w:rStyle w:val="SpecialBold"/>
              </w:rPr>
              <w:t>Licensing/Regulatory Information</w:t>
            </w:r>
          </w:p>
          <w:p w:rsidR="00000000" w:rsidRPr="0022524D" w:rsidP="0022524D">
            <w:pPr>
              <w:pStyle w:val="BodyText"/>
            </w:pPr>
            <w:r w:rsidRPr="0022524D">
              <w:t xml:space="preserve">Legislative and regulatory requirements are applicable to this unit.  </w:t>
            </w:r>
          </w:p>
          <w:p w:rsidR="00000000" w:rsidRPr="0022524D" w:rsidP="0022524D">
            <w:pPr>
              <w:pStyle w:val="ListBullet"/>
            </w:pPr>
            <w:r w:rsidRPr="0022524D">
              <w:t xml:space="preserve">Regulatory requirements include STCW International Maritime Organization (IMO) model </w:t>
            </w:r>
            <w:r w:rsidRPr="0022524D">
              <w:t>course competencies and areas of knowledge, understanding and proficiency, together with the estimated total hours required for lectures and practical exercises. Teaching staff should note that timings are suggestions only and should be adapted to suit ind</w:t>
            </w:r>
            <w:r w:rsidRPr="0022524D">
              <w:t>ividual groups of trainees depending on their experience, ability, equipment and staff available for training.</w:t>
            </w:r>
          </w:p>
          <w:p w:rsidR="00000000" w:rsidRPr="0022524D" w:rsidP="0022524D">
            <w:pPr>
              <w:pStyle w:val="BodyText"/>
            </w:pPr>
            <w:r w:rsidRPr="0022524D">
              <w:t>Near Costal Qualifications:</w:t>
            </w:r>
          </w:p>
          <w:p w:rsidR="00000000" w:rsidRPr="0022524D" w:rsidP="0022524D">
            <w:pPr>
              <w:pStyle w:val="ListBullet"/>
            </w:pPr>
            <w:r w:rsidRPr="0022524D">
              <w:t>This unit is one of the requirements to obtain Australian Maritime Safety Authority (AMSA) certification as an Engin</w:t>
            </w:r>
            <w:r w:rsidRPr="0022524D">
              <w:t>eer Class 3 Near Coastal as defined in the Marine Order 505 (Certificates of competency - National Law) 2013.</w:t>
            </w:r>
          </w:p>
          <w:p w:rsidR="00000000" w:rsidRPr="0022524D" w:rsidP="0022524D">
            <w:pPr>
              <w:pStyle w:val="BodyText"/>
            </w:pPr>
          </w:p>
          <w:p w:rsidR="00000000" w:rsidRPr="0022524D" w:rsidP="0022524D">
            <w:pPr>
              <w:pStyle w:val="BodyText"/>
            </w:pPr>
            <w:r w:rsidRPr="0022524D">
              <w:t>Blue Waters Qualifications:</w:t>
            </w:r>
          </w:p>
          <w:p w:rsidR="00000000" w:rsidRPr="0022524D" w:rsidP="0022524D">
            <w:pPr>
              <w:pStyle w:val="ListBullet"/>
            </w:pPr>
            <w:r w:rsidRPr="0022524D">
              <w:t>This unit is one of the requirements to obtain Australian Maritime Safety Authority (AMSA) certification as an Elect</w:t>
            </w:r>
            <w:r w:rsidRPr="0022524D">
              <w:t>ro-Technical Officer (STCW Electro-Technical Officer Unlimited) or Engineer Watchkeeper (STCW Engineer Watchkeeper Unlimited) and to meet regulatory requirements this unit must be delivered consistent with Marine Orders and with the relevant sections of th</w:t>
            </w:r>
            <w:r w:rsidRPr="0022524D">
              <w:t>e International Convention on Standards of Training, Certification and Watchkeeping for Seafarers (STCW).</w:t>
            </w:r>
          </w:p>
        </w:tc>
      </w:tr>
    </w:tbl>
    <w:p w:rsidR="00000000" w:rsidRPr="0022524D" w:rsidP="0022524D">
      <w:pPr>
        <w:pStyle w:val="NoPaddingFontSize1"/>
      </w:pPr>
    </w:p>
    <w:p w:rsidR="00000000" w:rsidRPr="0022524D" w:rsidP="0022524D">
      <w:pPr>
        <w:pStyle w:val="AllowPageBreak"/>
      </w:pPr>
    </w:p>
    <w:p w:rsidR="00000000" w:rsidRPr="0022524D" w:rsidP="0022524D">
      <w:pPr>
        <w:pStyle w:val="Heading1"/>
      </w:pPr>
      <w:bookmarkStart w:id="3" w:name="O_1088206"/>
      <w:bookmarkEnd w:id="3"/>
      <w:r w:rsidRPr="0022524D">
        <w:t>Pre-requisite Unit</w:t>
      </w:r>
    </w:p>
    <w:tbl>
      <w:tblPr>
        <w:tblW w:w="9497" w:type="dxa"/>
        <w:tblLayout w:type="fixed"/>
        <w:tblCellMar>
          <w:left w:w="62" w:type="dxa"/>
          <w:right w:w="62" w:type="dxa"/>
        </w:tblCellMar>
        <w:tblLook w:val="0000"/>
      </w:tblPr>
      <w:tblGrid>
        <w:gridCol w:w="9497"/>
      </w:tblGrid>
      <w:tr w:rsidTr="0022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t>Not applicable.</w:t>
            </w:r>
          </w:p>
        </w:tc>
      </w:tr>
    </w:tbl>
    <w:p w:rsidR="00000000" w:rsidRPr="0022524D" w:rsidP="0022524D">
      <w:pPr>
        <w:pStyle w:val="NoPaddingFontSize1"/>
      </w:pPr>
    </w:p>
    <w:p w:rsidR="00000000" w:rsidRPr="0022524D" w:rsidP="0022524D">
      <w:pPr>
        <w:pStyle w:val="AllowPageBreak"/>
      </w:pPr>
    </w:p>
    <w:p w:rsidR="00000000" w:rsidRPr="0022524D" w:rsidP="0022524D">
      <w:pPr>
        <w:pStyle w:val="Heading1"/>
      </w:pPr>
      <w:bookmarkStart w:id="4" w:name="O_1088207"/>
      <w:bookmarkEnd w:id="4"/>
      <w:r w:rsidRPr="0022524D">
        <w:t>Competency Field</w:t>
      </w:r>
    </w:p>
    <w:tbl>
      <w:tblPr>
        <w:tblW w:w="9497" w:type="dxa"/>
        <w:tblLayout w:type="fixed"/>
        <w:tblCellMar>
          <w:left w:w="62" w:type="dxa"/>
          <w:right w:w="62" w:type="dxa"/>
        </w:tblCellMar>
        <w:tblLook w:val="0000"/>
      </w:tblPr>
      <w:tblGrid>
        <w:gridCol w:w="9497"/>
      </w:tblGrid>
      <w:tr w:rsidTr="0022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t>L - Engineering</w:t>
            </w:r>
          </w:p>
        </w:tc>
      </w:tr>
    </w:tbl>
    <w:p w:rsidR="00000000" w:rsidRPr="0022524D" w:rsidP="0022524D">
      <w:pPr>
        <w:pStyle w:val="NoPaddingFontSize1"/>
      </w:pPr>
    </w:p>
    <w:p w:rsidR="00000000" w:rsidRPr="0022524D" w:rsidP="0022524D">
      <w:pPr>
        <w:pStyle w:val="AllowPageBreak"/>
      </w:pPr>
    </w:p>
    <w:p w:rsidR="00000000" w:rsidRPr="0022524D" w:rsidP="0022524D">
      <w:pPr>
        <w:pStyle w:val="Heading1"/>
      </w:pPr>
      <w:bookmarkStart w:id="5" w:name="O_1088208"/>
      <w:bookmarkEnd w:id="5"/>
      <w:r w:rsidRPr="0022524D">
        <w:t>Unit Sector</w:t>
      </w:r>
    </w:p>
    <w:tbl>
      <w:tblPr>
        <w:tblW w:w="9497" w:type="dxa"/>
        <w:tblLayout w:type="fixed"/>
        <w:tblCellMar>
          <w:left w:w="62" w:type="dxa"/>
          <w:right w:w="62" w:type="dxa"/>
        </w:tblCellMar>
        <w:tblLook w:val="0000"/>
      </w:tblPr>
      <w:tblGrid>
        <w:gridCol w:w="9497"/>
      </w:tblGrid>
      <w:tr w:rsidTr="0022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t>Not applicable.</w:t>
            </w:r>
          </w:p>
        </w:tc>
      </w:tr>
    </w:tbl>
    <w:p w:rsidR="00000000" w:rsidRPr="0022524D" w:rsidP="0022524D">
      <w:pPr>
        <w:pStyle w:val="NoPaddingFontSize1"/>
      </w:pPr>
    </w:p>
    <w:p w:rsidR="00000000" w:rsidRPr="0022524D" w:rsidP="0022524D">
      <w:pPr>
        <w:pStyle w:val="AllowPageBreak"/>
      </w:pPr>
    </w:p>
    <w:p w:rsidR="00000000" w:rsidRPr="0022524D" w:rsidP="0022524D">
      <w:pPr>
        <w:pStyle w:val="Heading1"/>
      </w:pPr>
      <w:bookmarkStart w:id="6" w:name="O_1088209"/>
      <w:bookmarkEnd w:id="6"/>
      <w:r w:rsidRPr="0022524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2524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PERFORMANCE CRITERIA</w:t>
            </w:r>
          </w:p>
        </w:tc>
      </w:tr>
      <w:tr w:rsidTr="0022524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Performance criteria describe the performance needed to demonstrate achievement of the element.</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Outline key features of different types of commercial ships</w:t>
            </w: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Annotated sketch of profile and midship section of a range of ship types is constructed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Terms used to quote size of a ship are used appropriately</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Plate materials and joining methods used in ship construction are detailed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Basic principles of watertight integrity are identified and applied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Shipping terms are applied to describe characteristics of commercial vessels</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Explain need for st</w:t>
            </w:r>
            <w:r w:rsidRPr="0022524D">
              <w:rPr>
                <w:rStyle w:val="SpecialBold"/>
              </w:rPr>
              <w:t>andards and other monitoring requirements for ships</w:t>
            </w: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International standards relating to construction, equipment and conditions of commercial vessels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National legislation and IMO conventions concerning safety of life at sea, security and protection of marine environment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Requirements of International Safety Management (ISM) Code for the Safe Operation of Ships and for Pollution Preven</w:t>
            </w:r>
            <w:r w:rsidRPr="0022524D">
              <w:t>tion  and safety management system (SMS)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Qualifications and experience requirements for key personnel on a ship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Personal and ship certificates, and other documents required to be carried onboard ship by international</w:t>
            </w:r>
            <w:r w:rsidRPr="0022524D">
              <w:t xml:space="preserve"> conventions, how they are obtained, how they may be verified, and period of their legal validity are identified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Roles and functions of key national and international shipping authorities and organisations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Purpose of surveys and dry-docking of ships are explained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Explain responsibilities of personnel onboard ship</w:t>
            </w: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Roles and responsibilities of personnel onboard ship are clarified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Organisational structure, lines of responsibility and communicatio</w:t>
            </w:r>
            <w:r w:rsidRPr="0022524D">
              <w:t>n onboard ship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International maritime conventions, recommendations and national legislation concerning shipboard personnel and training are clarified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Daily work and shipboard routines relating to engineering watchkeeping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Personal and social responsibilities of personnel onboard ship are confirmed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Explain engineering watchkeeping procedures</w:t>
            </w: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 xml:space="preserve">Established engineering practice and </w:t>
            </w:r>
            <w:r w:rsidRPr="0022524D">
              <w:t>regulatory requirements for conduct, handover and relief of an engineering watch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Operational procedures and requirements for main propulsion, auxiliary systems and associated controls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Operational procedures and requirements for monitoring the performance of main propulsion, auxiliary systems and associated controls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Procedures for identifying, rectifying and reporting problems associated with performance of main propu</w:t>
            </w:r>
            <w:r w:rsidRPr="0022524D">
              <w:t>lsion, auxiliary systems and associated controls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Basic operation, monitoring and maintenance of shafting installations and propeller systems is detailed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Engine room resource management principles and procedures required for a saf</w:t>
            </w:r>
            <w:r w:rsidRPr="0022524D">
              <w:t>e engineering watch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Safety precautions to be observed during a watch and immediate actions to be taken in a fire or incident are clarified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Requirements for recording activities and incidents that occur during keeping an engineering watch are detailed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Fatigue management strategies for engine room management team are identified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Personal tasks and workload management techniques ap</w:t>
            </w:r>
            <w:r w:rsidRPr="0022524D">
              <w:t>propriate for an Engineer Watchkeeper are outlined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Communicate between bridge, engine control room and main engine room</w:t>
            </w: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Available tools are correctly used to communicate between bridge, engine control room and main engine room</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Appropriate records of engineering communications are completed according to organisational procedures and regulatory requirements</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Communicate with officers, crew and others</w:t>
            </w: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Clear and precise communication is used, and established communication pra</w:t>
            </w:r>
            <w:r w:rsidRPr="0022524D">
              <w:t>ctices are followed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Communication misunderstandings are avoided using appropriate confirmation techniques and established communication practices</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Messages concerning vessel safety and operations are received, read, clarified as required, corr</w:t>
            </w:r>
            <w:r w:rsidRPr="0022524D">
              <w:t>ectly interpreted and applied to engineering activities</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Appropriate techniques are used when communicating with multilingual crew to ensure communication is effective and messages are clearly understood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Non-verbal communication is appropriately used when working and communicating with others</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Outline procedures and responses to malfunctions and emergency situations</w:t>
            </w: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Potential malfunctions and emergencies relating to main propulsion and auxiliary syst</w:t>
            </w:r>
            <w:r w:rsidRPr="0022524D">
              <w:t>ems are identified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Correct response and required action relating to potential malfunctions and emergencies in main propulsion and auxiliary systems are detailed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7</w:t>
            </w:r>
            <w:r w:rsidRPr="0022524D">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Regulatory requirements and reporting requirements for incidents and emergency si</w:t>
            </w:r>
            <w:r w:rsidRPr="0022524D">
              <w:t>tuations outside Watchkeeper limits of responsibility are confirmed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rPr>
                <w:rStyle w:val="SpecialBold"/>
              </w:rPr>
              <w:t>Recognise tanker types and cargo characteristic</w:t>
            </w: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Principal features and layout of various types of tankers and gas carriers are identified and differences between them determined</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t>Terminology relating to the structure, capacities and operations of tankers is correctly used when describing the features of various types of tankers and gas carriers and their differences</w:t>
            </w:r>
          </w:p>
        </w:tc>
      </w:tr>
      <w:tr w:rsidTr="0022524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2524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524D">
            <w:pPr>
              <w:pStyle w:val="BodyText"/>
              <w:rPr>
                <w:lang w:val="en-NZ"/>
              </w:rPr>
            </w:pPr>
            <w:r w:rsidRPr="0022524D">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t>Principal features and distinguishing characteristics o</w:t>
            </w:r>
            <w:r w:rsidRPr="0022524D">
              <w:t>f various types of tanker cargoes are correctly identified and applied during watchkeeping duties on a tanker or gas carrier</w:t>
            </w:r>
          </w:p>
        </w:tc>
      </w:tr>
    </w:tbl>
    <w:p w:rsidR="00000000" w:rsidRPr="0022524D" w:rsidP="0022524D">
      <w:pPr>
        <w:pStyle w:val="NoPaddingFontSize1"/>
      </w:pPr>
    </w:p>
    <w:p w:rsidR="00000000" w:rsidRPr="0022524D" w:rsidP="0022524D">
      <w:pPr>
        <w:pStyle w:val="AllowPageBreak"/>
      </w:pPr>
    </w:p>
    <w:p w:rsidR="00000000" w:rsidRPr="0022524D" w:rsidP="0022524D">
      <w:pPr>
        <w:pStyle w:val="Heading1"/>
      </w:pPr>
      <w:bookmarkStart w:id="7" w:name="O_1088210"/>
      <w:bookmarkEnd w:id="7"/>
      <w:r w:rsidRPr="0022524D">
        <w:t>Foundation Skills</w:t>
      </w:r>
    </w:p>
    <w:tbl>
      <w:tblPr>
        <w:tblW w:w="9497" w:type="dxa"/>
        <w:tblLayout w:type="fixed"/>
        <w:tblCellMar>
          <w:left w:w="62" w:type="dxa"/>
          <w:right w:w="62" w:type="dxa"/>
        </w:tblCellMar>
        <w:tblLook w:val="0000"/>
      </w:tblPr>
      <w:tblGrid>
        <w:gridCol w:w="9497"/>
      </w:tblGrid>
      <w:tr w:rsidTr="0022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t>Foundation skills essential to performance are explicit in the performance criteria of this unit of competency.</w:t>
            </w:r>
          </w:p>
        </w:tc>
      </w:tr>
    </w:tbl>
    <w:p w:rsidR="00000000" w:rsidRPr="0022524D" w:rsidP="0022524D">
      <w:pPr>
        <w:pStyle w:val="NoPaddingFontSize1"/>
      </w:pPr>
    </w:p>
    <w:p w:rsidR="00000000" w:rsidRPr="0022524D" w:rsidP="0022524D">
      <w:pPr>
        <w:pStyle w:val="AllowPageBreak"/>
      </w:pPr>
    </w:p>
    <w:p w:rsidR="00000000" w:rsidRPr="0022524D" w:rsidP="0022524D">
      <w:pPr>
        <w:pStyle w:val="Heading1"/>
      </w:pPr>
      <w:bookmarkStart w:id="8" w:name="O_1088211"/>
      <w:bookmarkEnd w:id="8"/>
      <w:r w:rsidRPr="0022524D">
        <w:t>Range of Conditions</w:t>
      </w:r>
    </w:p>
    <w:tbl>
      <w:tblPr>
        <w:tblW w:w="9497" w:type="dxa"/>
        <w:tblLayout w:type="fixed"/>
        <w:tblCellMar>
          <w:left w:w="62" w:type="dxa"/>
          <w:right w:w="62" w:type="dxa"/>
        </w:tblCellMar>
        <w:tblLook w:val="0000"/>
      </w:tblPr>
      <w:tblGrid>
        <w:gridCol w:w="9497"/>
      </w:tblGrid>
      <w:tr w:rsidTr="0022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t xml:space="preserve">Range is restricted to essential operating conditions and any other </w:t>
            </w:r>
            <w:r w:rsidRPr="0022524D">
              <w:t>variables essential to the work environment.</w:t>
            </w:r>
          </w:p>
        </w:tc>
      </w:tr>
    </w:tbl>
    <w:p w:rsidR="00000000" w:rsidRPr="0022524D" w:rsidP="0022524D">
      <w:pPr>
        <w:pStyle w:val="NoPaddingFontSize1"/>
      </w:pPr>
    </w:p>
    <w:p w:rsidR="00000000" w:rsidRPr="0022524D" w:rsidP="0022524D">
      <w:pPr>
        <w:pStyle w:val="AllowPageBreak"/>
      </w:pPr>
    </w:p>
    <w:p w:rsidR="00000000" w:rsidRPr="0022524D" w:rsidP="0022524D">
      <w:pPr>
        <w:pStyle w:val="Heading1"/>
      </w:pPr>
      <w:bookmarkStart w:id="9" w:name="O_1088212"/>
      <w:bookmarkEnd w:id="9"/>
      <w:r w:rsidRPr="0022524D">
        <w:t>Unit Mapping Information</w:t>
      </w:r>
    </w:p>
    <w:tbl>
      <w:tblPr>
        <w:tblW w:w="9497" w:type="dxa"/>
        <w:tblLayout w:type="fixed"/>
        <w:tblCellMar>
          <w:left w:w="62" w:type="dxa"/>
          <w:right w:w="62" w:type="dxa"/>
        </w:tblCellMar>
        <w:tblLook w:val="0000"/>
      </w:tblPr>
      <w:tblGrid>
        <w:gridCol w:w="9497"/>
      </w:tblGrid>
      <w:tr w:rsidTr="0022524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524D" w:rsidP="0022524D">
            <w:pPr>
              <w:pStyle w:val="BodyText"/>
            </w:pPr>
            <w:r w:rsidRPr="0022524D">
              <w:t>This unit replaces and is equivalent to MARL037 Demonstrate knowledge of ships and ship routines.</w:t>
            </w:r>
          </w:p>
        </w:tc>
      </w:tr>
    </w:tbl>
    <w:p w:rsidR="00000000" w:rsidRPr="0022524D" w:rsidP="0022524D">
      <w:pPr>
        <w:pStyle w:val="NoPaddingFontSize1"/>
      </w:pPr>
    </w:p>
    <w:p w:rsidR="00000000" w:rsidRPr="0022524D" w:rsidP="0022524D">
      <w:pPr>
        <w:pStyle w:val="AllowPageBreak"/>
      </w:pPr>
    </w:p>
    <w:p w:rsidR="00000000" w:rsidRPr="0022524D" w:rsidP="0022524D">
      <w:pPr>
        <w:pStyle w:val="Heading1"/>
      </w:pPr>
      <w:bookmarkStart w:id="10" w:name="O_1088219"/>
      <w:bookmarkEnd w:id="10"/>
      <w:r w:rsidRPr="0022524D">
        <w:t>Links</w:t>
      </w:r>
    </w:p>
    <w:p w:rsidR="00000000" w:rsidRPr="0022524D" w:rsidP="00DA7AA4">
      <w:pPr>
        <w:pStyle w:val="BodyText"/>
      </w:pPr>
      <w:r w:rsidRPr="0022524D">
        <w:t>Companion Volume implementation guide ca</w:t>
      </w:r>
      <w:r w:rsidRPr="0022524D">
        <w:t xml:space="preserve">n be found in VetNet - </w:t>
      </w:r>
      <w:r>
        <w:fldChar w:fldCharType="begin"/>
      </w:r>
      <w:r>
        <w:instrText xml:space="preserve"> HYPERLINK "https://vetnet.gov.au/Pages/TrainingDocs.aspx?q=772efb7b-4cce-47fe-9bbd-ee3b1d1eb4c2" </w:instrText>
      </w:r>
      <w:r>
        <w:fldChar w:fldCharType="separate"/>
      </w:r>
      <w:r w:rsidRPr="00600CF9">
        <w:rPr>
          <w:rStyle w:val="Hyperlink"/>
        </w:rPr>
        <w:t>https://vetnet.gov.au/Pages/TrainingDocs.aspx?q=772efb7b-4cce-47fe-9bbd-ee3b1d1eb4c2</w:t>
      </w:r>
      <w:r>
        <w:fldChar w:fldCharType="end"/>
      </w:r>
    </w:p>
    <w:p w:rsidR="00000000" w:rsidRPr="0022524D" w:rsidP="0022524D"/>
    <w:sectPr w:rsidSect="002252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4D" w:rsidRPr="00DA7AA4" w:rsidP="00DA7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A4" w:rsidP="00225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7AA4" w:rsidP="002252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A7AA4" w:rsidP="00225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524D" w:rsidRPr="00DA7AA4" w:rsidP="00DA7A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AA4" w:rsidRPr="002D2AF8" w:rsidP="0022524D">
    <w:pPr>
      <w:pStyle w:val="Header"/>
      <w:framePr w:wrap="around"/>
    </w:pPr>
    <w:r>
      <w:fldChar w:fldCharType="begin"/>
    </w:r>
    <w:r>
      <w:instrText xml:space="preserve"> TITLE   \* MERGEFORMAT </w:instrText>
    </w:r>
    <w:r>
      <w:fldChar w:fldCharType="separate"/>
    </w:r>
    <w:r>
      <w:t>MARL060 Demonstrate knowledge of ships and ship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A7AA4" w:rsidP="00225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CE8B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CA89D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524D"/>
    <w:pPr>
      <w:spacing w:before="360" w:after="60"/>
      <w:outlineLvl w:val="0"/>
    </w:pPr>
    <w:rPr>
      <w:sz w:val="32"/>
    </w:rPr>
  </w:style>
  <w:style w:type="paragraph" w:styleId="Heading2">
    <w:name w:val="heading 2"/>
    <w:basedOn w:val="HeadingBase"/>
    <w:next w:val="BodyText"/>
    <w:link w:val="Heading2Char"/>
    <w:qFormat/>
    <w:rsid w:val="0022524D"/>
    <w:pPr>
      <w:keepLines/>
      <w:spacing w:before="240" w:after="120"/>
      <w:outlineLvl w:val="1"/>
    </w:pPr>
    <w:rPr>
      <w:sz w:val="28"/>
      <w:szCs w:val="40"/>
    </w:rPr>
  </w:style>
  <w:style w:type="paragraph" w:styleId="Heading3">
    <w:name w:val="heading 3"/>
    <w:basedOn w:val="HeadingBase"/>
    <w:next w:val="BodyText"/>
    <w:link w:val="Heading3Char"/>
    <w:qFormat/>
    <w:rsid w:val="0022524D"/>
    <w:pPr>
      <w:spacing w:before="180" w:after="120"/>
      <w:outlineLvl w:val="2"/>
    </w:pPr>
    <w:rPr>
      <w:spacing w:val="-10"/>
      <w:kern w:val="32"/>
    </w:rPr>
  </w:style>
  <w:style w:type="paragraph" w:styleId="Heading4">
    <w:name w:val="heading 4"/>
    <w:basedOn w:val="HeadingBase"/>
    <w:next w:val="BodyText"/>
    <w:link w:val="Heading4Char"/>
    <w:qFormat/>
    <w:rsid w:val="0022524D"/>
    <w:pPr>
      <w:spacing w:before="160" w:after="120"/>
      <w:outlineLvl w:val="3"/>
    </w:pPr>
    <w:rPr>
      <w:sz w:val="22"/>
    </w:rPr>
  </w:style>
  <w:style w:type="paragraph" w:styleId="Heading5">
    <w:name w:val="heading 5"/>
    <w:basedOn w:val="HeadingBase"/>
    <w:next w:val="Normal"/>
    <w:link w:val="Heading5Char"/>
    <w:qFormat/>
    <w:rsid w:val="0022524D"/>
    <w:pPr>
      <w:spacing w:before="80"/>
      <w:outlineLvl w:val="4"/>
    </w:pPr>
    <w:rPr>
      <w:color w:val="918585"/>
      <w:sz w:val="20"/>
    </w:rPr>
  </w:style>
  <w:style w:type="paragraph" w:styleId="Heading6">
    <w:name w:val="heading 6"/>
    <w:basedOn w:val="HeadingBase"/>
    <w:next w:val="Normal"/>
    <w:link w:val="Heading6Char"/>
    <w:qFormat/>
    <w:rsid w:val="0022524D"/>
    <w:pPr>
      <w:spacing w:before="60"/>
      <w:outlineLvl w:val="5"/>
    </w:pPr>
    <w:rPr>
      <w:color w:val="918585"/>
      <w:sz w:val="20"/>
    </w:rPr>
  </w:style>
  <w:style w:type="paragraph" w:styleId="Heading7">
    <w:name w:val="heading 7"/>
    <w:basedOn w:val="Normal"/>
    <w:next w:val="Normal"/>
    <w:link w:val="Heading7Char"/>
    <w:qFormat/>
    <w:rsid w:val="0022524D"/>
    <w:pPr>
      <w:ind w:left="720"/>
      <w:outlineLvl w:val="6"/>
    </w:pPr>
    <w:rPr>
      <w:i/>
    </w:rPr>
  </w:style>
  <w:style w:type="paragraph" w:styleId="Heading8">
    <w:name w:val="heading 8"/>
    <w:basedOn w:val="Normal"/>
    <w:next w:val="Normal"/>
    <w:link w:val="Heading8Char"/>
    <w:qFormat/>
    <w:rsid w:val="0022524D"/>
    <w:pPr>
      <w:ind w:left="720"/>
      <w:outlineLvl w:val="7"/>
    </w:pPr>
    <w:rPr>
      <w:i/>
    </w:rPr>
  </w:style>
  <w:style w:type="paragraph" w:styleId="Heading9">
    <w:name w:val="heading 9"/>
    <w:basedOn w:val="Normal"/>
    <w:next w:val="Normal"/>
    <w:link w:val="Heading9Char"/>
    <w:qFormat/>
    <w:rsid w:val="0022524D"/>
    <w:pPr>
      <w:ind w:left="720"/>
      <w:outlineLvl w:val="8"/>
    </w:pPr>
    <w:rPr>
      <w:i/>
    </w:rPr>
  </w:style>
  <w:style w:type="character" w:default="1" w:styleId="DefaultParagraphFont">
    <w:name w:val="Default Paragraph Font"/>
    <w:uiPriority w:val="1"/>
    <w:unhideWhenUsed/>
    <w:rsid w:val="00225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524D"/>
  </w:style>
  <w:style w:type="character" w:customStyle="1" w:styleId="Heading1Char">
    <w:name w:val="Heading 1 Char"/>
    <w:basedOn w:val="DefaultParagraphFont"/>
    <w:link w:val="Heading1"/>
    <w:rsid w:val="0022524D"/>
    <w:rPr>
      <w:rFonts w:ascii="Times New Roman" w:eastAsia="Times New Roman" w:hAnsi="Times New Roman" w:cs="Times New Roman"/>
      <w:b/>
      <w:sz w:val="32"/>
      <w:szCs w:val="20"/>
      <w:lang w:eastAsia="en-US"/>
    </w:rPr>
  </w:style>
  <w:style w:type="paragraph" w:styleId="BodyText">
    <w:name w:val="Body Text"/>
    <w:basedOn w:val="Normal"/>
    <w:link w:val="BodyTextChar"/>
    <w:rsid w:val="00225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524D"/>
    <w:rPr>
      <w:rFonts w:ascii="Times New Roman" w:eastAsia="Times New Roman" w:hAnsi="Times New Roman" w:cs="Times New Roman"/>
      <w:sz w:val="24"/>
      <w:lang w:eastAsia="en-US"/>
    </w:rPr>
  </w:style>
  <w:style w:type="paragraph" w:styleId="ListBullet">
    <w:name w:val="List Bullet"/>
    <w:basedOn w:val="List"/>
    <w:rsid w:val="0022524D"/>
    <w:pPr>
      <w:numPr>
        <w:numId w:val="11"/>
      </w:numPr>
      <w:tabs>
        <w:tab w:val="clear" w:pos="340"/>
      </w:tabs>
      <w:spacing w:before="40" w:after="40"/>
    </w:pPr>
  </w:style>
  <w:style w:type="character" w:customStyle="1" w:styleId="SpecialBold">
    <w:name w:val="Special Bold"/>
    <w:basedOn w:val="DefaultParagraphFont"/>
    <w:rsid w:val="0022524D"/>
    <w:rPr>
      <w:b/>
      <w:spacing w:val="0"/>
    </w:rPr>
  </w:style>
  <w:style w:type="paragraph" w:customStyle="1" w:styleId="SuperHeading">
    <w:name w:val="SuperHeading"/>
    <w:basedOn w:val="Normal"/>
    <w:rsid w:val="0022524D"/>
    <w:pPr>
      <w:spacing w:before="240" w:after="120"/>
      <w:outlineLvl w:val="0"/>
    </w:pPr>
    <w:rPr>
      <w:rFonts w:ascii="Times New Roman" w:hAnsi="Times New Roman"/>
      <w:b/>
      <w:sz w:val="32"/>
    </w:rPr>
  </w:style>
  <w:style w:type="paragraph" w:customStyle="1" w:styleId="AllowPageBreak">
    <w:name w:val="AllowPageBreak"/>
    <w:rsid w:val="002252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5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5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5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5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5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5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5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524D"/>
    <w:rPr>
      <w:rFonts w:ascii="Courier New" w:eastAsia="Times New Roman" w:hAnsi="Courier New" w:cs="Times New Roman"/>
      <w:i/>
      <w:szCs w:val="20"/>
      <w:lang w:eastAsia="en-US"/>
    </w:rPr>
  </w:style>
  <w:style w:type="paragraph" w:customStyle="1" w:styleId="HeadingBase">
    <w:name w:val="Heading Base"/>
    <w:rsid w:val="00225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524D"/>
    <w:pPr>
      <w:tabs>
        <w:tab w:val="right" w:leader="dot" w:pos="9072"/>
      </w:tabs>
      <w:ind w:left="567"/>
    </w:pPr>
    <w:rPr>
      <w:szCs w:val="22"/>
    </w:rPr>
  </w:style>
  <w:style w:type="paragraph" w:customStyle="1" w:styleId="TOCBase">
    <w:name w:val="TOC Base"/>
    <w:rsid w:val="00225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524D"/>
    <w:pPr>
      <w:tabs>
        <w:tab w:val="right" w:leader="dot" w:pos="9072"/>
      </w:tabs>
      <w:spacing w:before="40" w:after="40"/>
      <w:ind w:left="284"/>
    </w:pPr>
    <w:rPr>
      <w:rFonts w:ascii="Times New Roman" w:hAnsi="Times New Roman"/>
    </w:rPr>
  </w:style>
  <w:style w:type="paragraph" w:styleId="TOC1">
    <w:name w:val="toc 1"/>
    <w:basedOn w:val="TOCBase"/>
    <w:next w:val="Normal"/>
    <w:rsid w:val="00225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5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524D"/>
    <w:rPr>
      <w:rFonts w:ascii="Times New Roman" w:eastAsia="Times New Roman" w:hAnsi="Times New Roman" w:cs="Times New Roman"/>
      <w:sz w:val="16"/>
      <w:lang w:eastAsia="en-US"/>
    </w:rPr>
  </w:style>
  <w:style w:type="paragraph" w:styleId="Title">
    <w:name w:val="Title"/>
    <w:basedOn w:val="HeadingBase"/>
    <w:link w:val="TitleChar"/>
    <w:qFormat/>
    <w:rsid w:val="0022524D"/>
    <w:pPr>
      <w:spacing w:before="5040"/>
      <w:jc w:val="center"/>
    </w:pPr>
    <w:rPr>
      <w:sz w:val="48"/>
      <w:szCs w:val="72"/>
      <w:lang w:val="en-US"/>
    </w:rPr>
  </w:style>
  <w:style w:type="character" w:customStyle="1" w:styleId="TitleChar">
    <w:name w:val="Title Char"/>
    <w:basedOn w:val="DefaultParagraphFont"/>
    <w:link w:val="Title"/>
    <w:rsid w:val="00225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524D"/>
    <w:pPr>
      <w:tabs>
        <w:tab w:val="left" w:pos="3600"/>
        <w:tab w:val="left" w:pos="3958"/>
      </w:tabs>
    </w:pPr>
  </w:style>
  <w:style w:type="paragraph" w:styleId="List">
    <w:name w:val="List"/>
    <w:basedOn w:val="BodyText"/>
    <w:next w:val="BodyText"/>
    <w:rsid w:val="0022524D"/>
    <w:pPr>
      <w:tabs>
        <w:tab w:val="left" w:pos="340"/>
      </w:tabs>
      <w:spacing w:before="60" w:after="60"/>
      <w:ind w:left="340" w:hanging="340"/>
    </w:pPr>
  </w:style>
  <w:style w:type="paragraph" w:customStyle="1" w:styleId="Note">
    <w:name w:val="Note"/>
    <w:basedOn w:val="BodyText"/>
    <w:rsid w:val="00225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524D"/>
    <w:pPr>
      <w:framePr w:wrap="auto" w:hAnchor="text" w:y="6049"/>
    </w:pPr>
    <w:rPr>
      <w:color w:val="000000"/>
      <w:sz w:val="40"/>
    </w:rPr>
  </w:style>
  <w:style w:type="paragraph" w:customStyle="1" w:styleId="TOCTitle">
    <w:name w:val="TOCTitle"/>
    <w:basedOn w:val="Heading1"/>
    <w:rsid w:val="0022524D"/>
    <w:pPr>
      <w:spacing w:after="240"/>
      <w:jc w:val="center"/>
      <w:outlineLvl w:val="9"/>
    </w:pPr>
    <w:rPr>
      <w:caps/>
    </w:rPr>
  </w:style>
  <w:style w:type="paragraph" w:customStyle="1" w:styleId="Version">
    <w:name w:val="Version"/>
    <w:rsid w:val="00225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524D"/>
    <w:pPr>
      <w:numPr>
        <w:numId w:val="12"/>
      </w:numPr>
      <w:tabs>
        <w:tab w:val="clear" w:pos="680"/>
      </w:tabs>
    </w:pPr>
  </w:style>
  <w:style w:type="paragraph" w:styleId="Index1">
    <w:name w:val="index 1"/>
    <w:basedOn w:val="Normal"/>
    <w:next w:val="Normal"/>
    <w:semiHidden/>
    <w:rsid w:val="0022524D"/>
    <w:pPr>
      <w:keepNext w:val="0"/>
      <w:tabs>
        <w:tab w:val="right" w:pos="4176"/>
      </w:tabs>
      <w:ind w:left="198" w:hanging="198"/>
    </w:pPr>
    <w:rPr>
      <w:rFonts w:ascii="Garamond" w:hAnsi="Garamond"/>
    </w:rPr>
  </w:style>
  <w:style w:type="paragraph" w:styleId="IndexHeading">
    <w:name w:val="index heading"/>
    <w:basedOn w:val="Normal"/>
    <w:next w:val="Index1"/>
    <w:semiHidden/>
    <w:rsid w:val="0022524D"/>
    <w:pPr>
      <w:spacing w:before="120" w:after="120"/>
    </w:pPr>
    <w:rPr>
      <w:rFonts w:ascii="Arial" w:hAnsi="Arial"/>
      <w:b/>
      <w:color w:val="918585"/>
      <w:sz w:val="24"/>
    </w:rPr>
  </w:style>
  <w:style w:type="paragraph" w:styleId="Header">
    <w:name w:val="header"/>
    <w:basedOn w:val="Normal"/>
    <w:link w:val="HeaderChar"/>
    <w:rsid w:val="00225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524D"/>
    <w:rPr>
      <w:rFonts w:ascii="Times New Roman" w:eastAsia="Times New Roman" w:hAnsi="Times New Roman" w:cs="Times New Roman"/>
      <w:sz w:val="16"/>
      <w:szCs w:val="20"/>
      <w:lang w:val="en-GB" w:eastAsia="en-US"/>
    </w:rPr>
  </w:style>
  <w:style w:type="paragraph" w:customStyle="1" w:styleId="Chapter">
    <w:name w:val="Chapter"/>
    <w:basedOn w:val="Normal"/>
    <w:rsid w:val="0022524D"/>
    <w:pPr>
      <w:spacing w:before="240"/>
    </w:pPr>
    <w:rPr>
      <w:rFonts w:ascii="Times New Roman" w:hAnsi="Times New Roman"/>
      <w:smallCaps/>
      <w:spacing w:val="80"/>
      <w:sz w:val="28"/>
    </w:rPr>
  </w:style>
  <w:style w:type="paragraph" w:customStyle="1" w:styleId="InChapter">
    <w:name w:val="InChapter"/>
    <w:basedOn w:val="Heading3"/>
    <w:rsid w:val="0022524D"/>
    <w:pPr>
      <w:spacing w:after="240"/>
      <w:outlineLvl w:val="9"/>
    </w:pPr>
    <w:rPr>
      <w:noProof/>
    </w:rPr>
  </w:style>
  <w:style w:type="paragraph" w:styleId="Index2">
    <w:name w:val="index 2"/>
    <w:basedOn w:val="Normal"/>
    <w:next w:val="Normal"/>
    <w:semiHidden/>
    <w:rsid w:val="0022524D"/>
    <w:pPr>
      <w:tabs>
        <w:tab w:val="right" w:pos="4176"/>
      </w:tabs>
      <w:ind w:left="568" w:hanging="284"/>
    </w:pPr>
    <w:rPr>
      <w:rFonts w:ascii="Garamond" w:hAnsi="Garamond"/>
    </w:rPr>
  </w:style>
  <w:style w:type="paragraph" w:customStyle="1" w:styleId="Byline">
    <w:name w:val="Byline"/>
    <w:rsid w:val="00225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524D"/>
    <w:pPr>
      <w:tabs>
        <w:tab w:val="clear" w:pos="3600"/>
        <w:tab w:val="clear" w:pos="3958"/>
      </w:tabs>
      <w:jc w:val="right"/>
    </w:pPr>
  </w:style>
  <w:style w:type="character" w:styleId="Emphasis">
    <w:name w:val="Emphasis"/>
    <w:basedOn w:val="DefaultParagraphFont"/>
    <w:qFormat/>
    <w:rsid w:val="0022524D"/>
    <w:rPr>
      <w:i/>
    </w:rPr>
  </w:style>
  <w:style w:type="paragraph" w:styleId="Caption">
    <w:name w:val="caption"/>
    <w:basedOn w:val="BodyText"/>
    <w:next w:val="Normal"/>
    <w:qFormat/>
    <w:rsid w:val="0022524D"/>
    <w:pPr>
      <w:framePr w:w="2268" w:hSpace="181" w:vSpace="181" w:wrap="around" w:vAnchor="text" w:hAnchor="page" w:x="1135" w:y="285" w:anchorLock="1"/>
    </w:pPr>
    <w:rPr>
      <w:i/>
    </w:rPr>
  </w:style>
  <w:style w:type="paragraph" w:customStyle="1" w:styleId="MiniTOCTitle">
    <w:name w:val="MiniTOCTitle"/>
    <w:basedOn w:val="Heading4"/>
    <w:rsid w:val="0022524D"/>
    <w:pPr>
      <w:spacing w:before="240"/>
      <w:outlineLvl w:val="9"/>
    </w:pPr>
    <w:rPr>
      <w:noProof/>
      <w:sz w:val="24"/>
    </w:rPr>
  </w:style>
  <w:style w:type="paragraph" w:customStyle="1" w:styleId="MiniTOCItem">
    <w:name w:val="MiniTOCItem"/>
    <w:basedOn w:val="ListBullet"/>
    <w:rsid w:val="0022524D"/>
    <w:pPr>
      <w:numPr>
        <w:numId w:val="0"/>
      </w:numPr>
      <w:tabs>
        <w:tab w:val="right" w:leader="dot" w:pos="6521"/>
      </w:tabs>
      <w:spacing w:before="0" w:after="0"/>
    </w:pPr>
  </w:style>
  <w:style w:type="paragraph" w:customStyle="1" w:styleId="TOFTitle">
    <w:name w:val="TOFTitle"/>
    <w:basedOn w:val="TOCTitle"/>
    <w:rsid w:val="0022524D"/>
  </w:style>
  <w:style w:type="paragraph" w:styleId="TableofFigures">
    <w:name w:val="table of figures"/>
    <w:basedOn w:val="Normal"/>
    <w:next w:val="Normal"/>
    <w:semiHidden/>
    <w:rsid w:val="0022524D"/>
    <w:pPr>
      <w:tabs>
        <w:tab w:val="right" w:leader="dot" w:pos="9072"/>
      </w:tabs>
      <w:ind w:left="970" w:hanging="403"/>
    </w:pPr>
    <w:rPr>
      <w:rFonts w:ascii="Times New Roman" w:hAnsi="Times New Roman"/>
      <w:b/>
    </w:rPr>
  </w:style>
  <w:style w:type="paragraph" w:styleId="ListNumber">
    <w:name w:val="List Number"/>
    <w:basedOn w:val="List"/>
    <w:rsid w:val="0022524D"/>
    <w:pPr>
      <w:numPr>
        <w:numId w:val="14"/>
      </w:numPr>
      <w:tabs>
        <w:tab w:val="clear" w:pos="340"/>
      </w:tabs>
    </w:pPr>
  </w:style>
  <w:style w:type="character" w:customStyle="1" w:styleId="WingdingSymbols">
    <w:name w:val="Wingding Symbols"/>
    <w:rsid w:val="0022524D"/>
    <w:rPr>
      <w:rFonts w:ascii="Wingdings" w:hAnsi="Wingdings"/>
    </w:rPr>
  </w:style>
  <w:style w:type="paragraph" w:customStyle="1" w:styleId="TableHeading">
    <w:name w:val="Table Heading"/>
    <w:basedOn w:val="HeadingBase"/>
    <w:rsid w:val="0022524D"/>
    <w:pPr>
      <w:keepLines/>
      <w:pBdr>
        <w:bottom w:val="single" w:sz="6" w:space="1" w:color="918585"/>
      </w:pBdr>
      <w:spacing w:before="240"/>
    </w:pPr>
  </w:style>
  <w:style w:type="character" w:customStyle="1" w:styleId="HotSpot">
    <w:name w:val="HotSpot"/>
    <w:rsid w:val="0022524D"/>
    <w:rPr>
      <w:color w:val="0033CC"/>
      <w:u w:val="none"/>
    </w:rPr>
  </w:style>
  <w:style w:type="paragraph" w:customStyle="1" w:styleId="BodyTextRight">
    <w:name w:val="Body Text Right"/>
    <w:basedOn w:val="BodyText"/>
    <w:rsid w:val="0022524D"/>
    <w:pPr>
      <w:spacing w:before="0" w:after="0"/>
      <w:jc w:val="right"/>
    </w:pPr>
  </w:style>
  <w:style w:type="paragraph" w:styleId="Index3">
    <w:name w:val="index 3"/>
    <w:basedOn w:val="ListNumber2"/>
    <w:next w:val="Normal"/>
    <w:semiHidden/>
    <w:rsid w:val="0022524D"/>
    <w:pPr>
      <w:numPr>
        <w:numId w:val="0"/>
      </w:numPr>
      <w:tabs>
        <w:tab w:val="right" w:leader="dot" w:pos="4176"/>
      </w:tabs>
    </w:pPr>
  </w:style>
  <w:style w:type="paragraph" w:styleId="ListNumber2">
    <w:name w:val="List Number 2"/>
    <w:basedOn w:val="List2"/>
    <w:rsid w:val="0022524D"/>
    <w:pPr>
      <w:numPr>
        <w:numId w:val="9"/>
      </w:numPr>
      <w:tabs>
        <w:tab w:val="clear" w:pos="1060"/>
      </w:tabs>
    </w:pPr>
  </w:style>
  <w:style w:type="paragraph" w:customStyle="1" w:styleId="MarginNote">
    <w:name w:val="Margin Note"/>
    <w:basedOn w:val="BodyText"/>
    <w:rsid w:val="00225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5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5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524D"/>
    <w:rPr>
      <w:sz w:val="32"/>
    </w:rPr>
  </w:style>
  <w:style w:type="paragraph" w:customStyle="1" w:styleId="HeadingProcedure">
    <w:name w:val="Heading Procedure"/>
    <w:basedOn w:val="HeadingBase"/>
    <w:next w:val="Normal"/>
    <w:rsid w:val="0022524D"/>
    <w:pPr>
      <w:tabs>
        <w:tab w:val="left" w:pos="0"/>
      </w:tabs>
      <w:spacing w:before="120" w:after="60"/>
    </w:pPr>
    <w:rPr>
      <w:i/>
      <w:color w:val="918585"/>
      <w:sz w:val="22"/>
    </w:rPr>
  </w:style>
  <w:style w:type="paragraph" w:customStyle="1" w:styleId="TableBodyText">
    <w:name w:val="Table Body Text"/>
    <w:basedOn w:val="BodyText"/>
    <w:rsid w:val="0022524D"/>
    <w:pPr>
      <w:spacing w:before="60" w:after="60"/>
    </w:pPr>
  </w:style>
  <w:style w:type="paragraph" w:styleId="ListContinue">
    <w:name w:val="List Continue"/>
    <w:basedOn w:val="List"/>
    <w:rsid w:val="0022524D"/>
    <w:pPr>
      <w:ind w:firstLine="0"/>
    </w:pPr>
  </w:style>
  <w:style w:type="paragraph" w:customStyle="1" w:styleId="ListNote">
    <w:name w:val="List Note"/>
    <w:basedOn w:val="List"/>
    <w:rsid w:val="0022524D"/>
    <w:pPr>
      <w:pBdr>
        <w:top w:val="single" w:sz="6" w:space="2" w:color="918585"/>
        <w:bottom w:val="single" w:sz="6" w:space="2" w:color="918585"/>
      </w:pBdr>
      <w:tabs>
        <w:tab w:val="left" w:pos="1021"/>
      </w:tabs>
      <w:ind w:firstLine="0"/>
    </w:pPr>
  </w:style>
  <w:style w:type="paragraph" w:customStyle="1" w:styleId="Warning">
    <w:name w:val="Warning"/>
    <w:basedOn w:val="BodyText"/>
    <w:rsid w:val="0022524D"/>
    <w:pPr>
      <w:shd w:val="clear" w:color="auto" w:fill="D9D9D9"/>
      <w:tabs>
        <w:tab w:val="left" w:pos="992"/>
      </w:tabs>
      <w:ind w:left="119" w:right="119"/>
    </w:pPr>
    <w:rPr>
      <w:sz w:val="20"/>
    </w:rPr>
  </w:style>
  <w:style w:type="paragraph" w:customStyle="1" w:styleId="MarginIcons">
    <w:name w:val="Margin Icons"/>
    <w:basedOn w:val="BodyText"/>
    <w:rsid w:val="00225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524D"/>
    <w:rPr>
      <w:rFonts w:ascii="Courier New" w:hAnsi="Courier New"/>
    </w:rPr>
  </w:style>
  <w:style w:type="paragraph" w:customStyle="1" w:styleId="NoteBullet">
    <w:name w:val="Note Bullet"/>
    <w:basedOn w:val="Note"/>
    <w:rsid w:val="0022524D"/>
    <w:pPr>
      <w:tabs>
        <w:tab w:val="clear" w:pos="680"/>
      </w:tabs>
      <w:spacing w:before="60" w:after="60"/>
    </w:pPr>
  </w:style>
  <w:style w:type="paragraph" w:customStyle="1" w:styleId="SubHeading2">
    <w:name w:val="SubHeading2"/>
    <w:basedOn w:val="HeadingBase"/>
    <w:rsid w:val="0022524D"/>
    <w:pPr>
      <w:spacing w:before="240" w:after="60"/>
    </w:pPr>
    <w:rPr>
      <w:sz w:val="20"/>
    </w:rPr>
  </w:style>
  <w:style w:type="paragraph" w:customStyle="1" w:styleId="SubHeading1">
    <w:name w:val="SubHeading1"/>
    <w:basedOn w:val="HeadingBase"/>
    <w:rsid w:val="0022524D"/>
    <w:pPr>
      <w:spacing w:before="240" w:after="60"/>
    </w:pPr>
    <w:rPr>
      <w:color w:val="918585"/>
      <w:sz w:val="22"/>
    </w:rPr>
  </w:style>
  <w:style w:type="paragraph" w:customStyle="1" w:styleId="SideHeading">
    <w:name w:val="Side Heading"/>
    <w:basedOn w:val="HeadingBase"/>
    <w:rsid w:val="00225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524D"/>
    <w:pPr>
      <w:numPr>
        <w:numId w:val="10"/>
      </w:numPr>
    </w:pPr>
  </w:style>
  <w:style w:type="paragraph" w:styleId="PlainText">
    <w:name w:val="Plain Text"/>
    <w:basedOn w:val="Normal"/>
    <w:link w:val="PlainTextChar"/>
    <w:rsid w:val="0022524D"/>
    <w:rPr>
      <w:sz w:val="20"/>
    </w:rPr>
  </w:style>
  <w:style w:type="character" w:customStyle="1" w:styleId="PlainTextChar">
    <w:name w:val="Plain Text Char"/>
    <w:basedOn w:val="DefaultParagraphFont"/>
    <w:link w:val="PlainText"/>
    <w:rsid w:val="0022524D"/>
    <w:rPr>
      <w:rFonts w:ascii="Courier New" w:eastAsia="Times New Roman" w:hAnsi="Courier New" w:cs="Times New Roman"/>
      <w:sz w:val="20"/>
      <w:szCs w:val="20"/>
      <w:lang w:eastAsia="en-US"/>
    </w:rPr>
  </w:style>
  <w:style w:type="character" w:customStyle="1" w:styleId="MenuOption">
    <w:name w:val="Menu Option"/>
    <w:basedOn w:val="DefaultParagraphFont"/>
    <w:rsid w:val="0022524D"/>
    <w:rPr>
      <w:b/>
      <w:smallCaps/>
    </w:rPr>
  </w:style>
  <w:style w:type="paragraph" w:customStyle="1" w:styleId="TableListNumber">
    <w:name w:val="Table List Number"/>
    <w:basedOn w:val="ListNumber"/>
    <w:rsid w:val="0022524D"/>
    <w:pPr>
      <w:numPr>
        <w:numId w:val="0"/>
      </w:numPr>
    </w:pPr>
  </w:style>
  <w:style w:type="paragraph" w:styleId="TOC4">
    <w:name w:val="toc 4"/>
    <w:basedOn w:val="TOCBase"/>
    <w:next w:val="Normal"/>
    <w:semiHidden/>
    <w:rsid w:val="0022524D"/>
    <w:pPr>
      <w:tabs>
        <w:tab w:val="right" w:leader="dot" w:pos="9071"/>
      </w:tabs>
      <w:ind w:left="1701"/>
    </w:pPr>
  </w:style>
  <w:style w:type="paragraph" w:customStyle="1" w:styleId="ListAlpha">
    <w:name w:val="List Alpha"/>
    <w:basedOn w:val="List"/>
    <w:rsid w:val="0022524D"/>
    <w:pPr>
      <w:numPr>
        <w:numId w:val="8"/>
      </w:numPr>
    </w:pPr>
  </w:style>
  <w:style w:type="paragraph" w:customStyle="1" w:styleId="ListAlpha2">
    <w:name w:val="List Alpha 2"/>
    <w:basedOn w:val="List2"/>
    <w:rsid w:val="0022524D"/>
    <w:pPr>
      <w:numPr>
        <w:numId w:val="7"/>
      </w:numPr>
    </w:pPr>
  </w:style>
  <w:style w:type="paragraph" w:styleId="List2">
    <w:name w:val="List 2"/>
    <w:basedOn w:val="BodyText"/>
    <w:rsid w:val="0022524D"/>
    <w:pPr>
      <w:tabs>
        <w:tab w:val="left" w:pos="680"/>
      </w:tabs>
      <w:spacing w:before="60" w:after="60"/>
      <w:ind w:left="680" w:hanging="340"/>
    </w:pPr>
  </w:style>
  <w:style w:type="paragraph" w:styleId="List3">
    <w:name w:val="List 3"/>
    <w:basedOn w:val="BodyText"/>
    <w:rsid w:val="0022524D"/>
    <w:pPr>
      <w:tabs>
        <w:tab w:val="left" w:pos="1021"/>
      </w:tabs>
      <w:spacing w:before="60" w:after="60"/>
      <w:ind w:left="1020" w:hanging="340"/>
    </w:pPr>
  </w:style>
  <w:style w:type="paragraph" w:styleId="List4">
    <w:name w:val="List 4"/>
    <w:basedOn w:val="BodyText"/>
    <w:rsid w:val="0022524D"/>
    <w:pPr>
      <w:tabs>
        <w:tab w:val="left" w:pos="1361"/>
      </w:tabs>
      <w:spacing w:before="60" w:after="60"/>
      <w:ind w:left="1361" w:hanging="340"/>
    </w:pPr>
  </w:style>
  <w:style w:type="paragraph" w:styleId="List5">
    <w:name w:val="List 5"/>
    <w:basedOn w:val="BodyText"/>
    <w:rsid w:val="0022524D"/>
    <w:pPr>
      <w:tabs>
        <w:tab w:val="left" w:pos="1701"/>
      </w:tabs>
      <w:spacing w:before="60" w:after="60"/>
      <w:ind w:left="1701" w:hanging="340"/>
    </w:pPr>
  </w:style>
  <w:style w:type="paragraph" w:styleId="ListBullet3">
    <w:name w:val="List Bullet 3"/>
    <w:basedOn w:val="List3"/>
    <w:rsid w:val="0022524D"/>
    <w:pPr>
      <w:numPr>
        <w:numId w:val="13"/>
      </w:numPr>
      <w:tabs>
        <w:tab w:val="clear" w:pos="1021"/>
      </w:tabs>
      <w:ind w:left="1037" w:hanging="357"/>
    </w:pPr>
  </w:style>
  <w:style w:type="paragraph" w:styleId="ListBullet4">
    <w:name w:val="List Bullet 4"/>
    <w:basedOn w:val="List4"/>
    <w:rsid w:val="0022524D"/>
    <w:pPr>
      <w:numPr>
        <w:numId w:val="2"/>
      </w:numPr>
      <w:tabs>
        <w:tab w:val="clear" w:pos="1361"/>
      </w:tabs>
    </w:pPr>
  </w:style>
  <w:style w:type="paragraph" w:styleId="ListBullet5">
    <w:name w:val="List Bullet 5"/>
    <w:basedOn w:val="List5"/>
    <w:rsid w:val="0022524D"/>
    <w:pPr>
      <w:numPr>
        <w:numId w:val="3"/>
      </w:numPr>
    </w:pPr>
  </w:style>
  <w:style w:type="paragraph" w:styleId="ListContinue2">
    <w:name w:val="List Continue 2"/>
    <w:basedOn w:val="List2"/>
    <w:rsid w:val="0022524D"/>
    <w:pPr>
      <w:ind w:firstLine="0"/>
    </w:pPr>
  </w:style>
  <w:style w:type="paragraph" w:styleId="ListContinue3">
    <w:name w:val="List Continue 3"/>
    <w:basedOn w:val="List3"/>
    <w:rsid w:val="0022524D"/>
    <w:pPr>
      <w:ind w:left="1021" w:firstLine="0"/>
    </w:pPr>
  </w:style>
  <w:style w:type="paragraph" w:styleId="ListContinue4">
    <w:name w:val="List Continue 4"/>
    <w:basedOn w:val="List4"/>
    <w:rsid w:val="0022524D"/>
    <w:pPr>
      <w:ind w:firstLine="0"/>
    </w:pPr>
  </w:style>
  <w:style w:type="paragraph" w:styleId="ListContinue5">
    <w:name w:val="List Continue 5"/>
    <w:basedOn w:val="List5"/>
    <w:rsid w:val="0022524D"/>
    <w:pPr>
      <w:ind w:firstLine="0"/>
    </w:pPr>
  </w:style>
  <w:style w:type="paragraph" w:styleId="ListNumber3">
    <w:name w:val="List Number 3"/>
    <w:basedOn w:val="List3"/>
    <w:rsid w:val="0022524D"/>
    <w:pPr>
      <w:numPr>
        <w:numId w:val="4"/>
      </w:numPr>
    </w:pPr>
  </w:style>
  <w:style w:type="paragraph" w:styleId="ListNumber4">
    <w:name w:val="List Number 4"/>
    <w:basedOn w:val="List4"/>
    <w:rsid w:val="0022524D"/>
    <w:pPr>
      <w:numPr>
        <w:numId w:val="5"/>
      </w:numPr>
    </w:pPr>
  </w:style>
  <w:style w:type="paragraph" w:styleId="ListNumber5">
    <w:name w:val="List Number 5"/>
    <w:basedOn w:val="List5"/>
    <w:rsid w:val="0022524D"/>
    <w:pPr>
      <w:numPr>
        <w:numId w:val="6"/>
      </w:numPr>
    </w:pPr>
  </w:style>
  <w:style w:type="paragraph" w:styleId="BlockText">
    <w:name w:val="Block Text"/>
    <w:basedOn w:val="Normal"/>
    <w:rsid w:val="0022524D"/>
    <w:pPr>
      <w:spacing w:after="120"/>
      <w:ind w:left="1440" w:right="1440"/>
    </w:pPr>
  </w:style>
  <w:style w:type="character" w:customStyle="1" w:styleId="Subscript">
    <w:name w:val="Subscript"/>
    <w:basedOn w:val="DefaultParagraphFont"/>
    <w:rsid w:val="0022524D"/>
    <w:rPr>
      <w:sz w:val="16"/>
      <w:vertAlign w:val="subscript"/>
    </w:rPr>
  </w:style>
  <w:style w:type="character" w:customStyle="1" w:styleId="Superscript">
    <w:name w:val="Superscript"/>
    <w:basedOn w:val="DefaultParagraphFont"/>
    <w:rsid w:val="0022524D"/>
    <w:rPr>
      <w:sz w:val="16"/>
      <w:vertAlign w:val="superscript"/>
    </w:rPr>
  </w:style>
  <w:style w:type="character" w:customStyle="1" w:styleId="Symbols">
    <w:name w:val="Symbols"/>
    <w:basedOn w:val="DefaultParagraphFont"/>
    <w:rsid w:val="0022524D"/>
    <w:rPr>
      <w:rFonts w:ascii="Symbol" w:hAnsi="Symbol"/>
    </w:rPr>
  </w:style>
  <w:style w:type="character" w:customStyle="1" w:styleId="MenuOptions">
    <w:name w:val="Menu Options"/>
    <w:basedOn w:val="DefaultParagraphFont"/>
    <w:rsid w:val="0022524D"/>
    <w:rPr>
      <w:rFonts w:ascii="Arial Narrow" w:hAnsi="Arial Narrow"/>
      <w:smallCaps/>
    </w:rPr>
  </w:style>
  <w:style w:type="character" w:customStyle="1" w:styleId="Buttons">
    <w:name w:val="Buttons"/>
    <w:basedOn w:val="DefaultParagraphFont"/>
    <w:rsid w:val="0022524D"/>
    <w:rPr>
      <w:b/>
    </w:rPr>
  </w:style>
  <w:style w:type="character" w:customStyle="1" w:styleId="Underlined">
    <w:name w:val="Underlined"/>
    <w:basedOn w:val="DefaultParagraphFont"/>
    <w:rsid w:val="0022524D"/>
    <w:rPr>
      <w:u w:val="single"/>
    </w:rPr>
  </w:style>
  <w:style w:type="paragraph" w:customStyle="1" w:styleId="TableBodyTextRight">
    <w:name w:val="Table Body Text Right"/>
    <w:basedOn w:val="TableBodyText"/>
    <w:rsid w:val="0022524D"/>
    <w:pPr>
      <w:widowControl w:val="0"/>
      <w:autoSpaceDE w:val="0"/>
      <w:autoSpaceDN w:val="0"/>
      <w:adjustRightInd w:val="0"/>
      <w:jc w:val="right"/>
    </w:pPr>
    <w:rPr>
      <w:rFonts w:cs="Arial"/>
      <w:szCs w:val="18"/>
    </w:rPr>
  </w:style>
  <w:style w:type="paragraph" w:customStyle="1" w:styleId="CopyrightText">
    <w:name w:val="Copyright Text"/>
    <w:basedOn w:val="BodyText"/>
    <w:rsid w:val="0022524D"/>
    <w:rPr>
      <w:sz w:val="18"/>
    </w:rPr>
  </w:style>
  <w:style w:type="paragraph" w:customStyle="1" w:styleId="BodySmallRight">
    <w:name w:val="Body Small Right"/>
    <w:basedOn w:val="BodyTextRight"/>
    <w:rsid w:val="0022524D"/>
    <w:rPr>
      <w:sz w:val="18"/>
      <w:szCs w:val="18"/>
    </w:rPr>
  </w:style>
  <w:style w:type="paragraph" w:customStyle="1" w:styleId="MarginEdition">
    <w:name w:val="Margin Edition"/>
    <w:basedOn w:val="MarginNote"/>
    <w:rsid w:val="0022524D"/>
    <w:pPr>
      <w:spacing w:before="0" w:after="0"/>
    </w:pPr>
    <w:rPr>
      <w:rFonts w:ascii="Times New Roman" w:hAnsi="Times New Roman"/>
      <w:color w:val="999999"/>
    </w:rPr>
  </w:style>
  <w:style w:type="paragraph" w:customStyle="1" w:styleId="Spacer">
    <w:name w:val="Spacer"/>
    <w:basedOn w:val="Normal"/>
    <w:rsid w:val="0022524D"/>
    <w:rPr>
      <w:sz w:val="2"/>
      <w:szCs w:val="2"/>
    </w:rPr>
  </w:style>
  <w:style w:type="character" w:customStyle="1" w:styleId="Small">
    <w:name w:val="Small"/>
    <w:basedOn w:val="DefaultParagraphFont"/>
    <w:rsid w:val="0022524D"/>
    <w:rPr>
      <w:sz w:val="16"/>
    </w:rPr>
  </w:style>
  <w:style w:type="paragraph" w:customStyle="1" w:styleId="WideTable">
    <w:name w:val="Wide Table"/>
    <w:basedOn w:val="Normal"/>
    <w:rsid w:val="0022524D"/>
    <w:pPr>
      <w:ind w:left="-1418"/>
    </w:pPr>
    <w:rPr>
      <w:sz w:val="2"/>
      <w:szCs w:val="2"/>
    </w:rPr>
  </w:style>
  <w:style w:type="character" w:styleId="PageNumber">
    <w:name w:val="page number"/>
    <w:basedOn w:val="DefaultParagraphFont"/>
    <w:rsid w:val="0022524D"/>
  </w:style>
  <w:style w:type="paragraph" w:styleId="Quote">
    <w:name w:val="Quote"/>
    <w:basedOn w:val="Heading1"/>
    <w:link w:val="QuoteChar"/>
    <w:qFormat/>
    <w:rsid w:val="0022524D"/>
    <w:rPr>
      <w:b w:val="0"/>
      <w:sz w:val="72"/>
      <w:szCs w:val="72"/>
      <w:lang w:val="en-NZ"/>
    </w:rPr>
  </w:style>
  <w:style w:type="character" w:customStyle="1" w:styleId="QuoteChar">
    <w:name w:val="Quote Char"/>
    <w:basedOn w:val="DefaultParagraphFont"/>
    <w:link w:val="Quote"/>
    <w:rsid w:val="00225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524D"/>
    <w:pPr>
      <w:pageBreakBefore/>
    </w:pPr>
  </w:style>
  <w:style w:type="paragraph" w:customStyle="1" w:styleId="Border">
    <w:name w:val="Border"/>
    <w:basedOn w:val="Normal"/>
    <w:qFormat/>
    <w:rsid w:val="00225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524D"/>
    <w:rPr>
      <w:b/>
      <w:bCs/>
      <w:i/>
      <w:iCs/>
      <w:color w:val="auto"/>
    </w:rPr>
  </w:style>
  <w:style w:type="paragraph" w:styleId="IntenseQuote">
    <w:name w:val="Intense Quote"/>
    <w:basedOn w:val="Normal"/>
    <w:next w:val="Normal"/>
    <w:link w:val="IntenseQuoteChar"/>
    <w:uiPriority w:val="30"/>
    <w:qFormat/>
    <w:rsid w:val="00225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5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524D"/>
    <w:rPr>
      <w:smallCaps/>
      <w:color w:val="auto"/>
      <w:u w:val="single"/>
    </w:rPr>
  </w:style>
  <w:style w:type="character" w:styleId="IntenseReference">
    <w:name w:val="Intense Reference"/>
    <w:basedOn w:val="DefaultParagraphFont"/>
    <w:uiPriority w:val="32"/>
    <w:qFormat/>
    <w:rsid w:val="0022524D"/>
    <w:rPr>
      <w:b/>
      <w:bCs/>
      <w:smallCaps/>
      <w:color w:val="auto"/>
      <w:spacing w:val="5"/>
      <w:u w:val="single"/>
    </w:rPr>
  </w:style>
  <w:style w:type="paragraph" w:customStyle="1" w:styleId="2ColumnHeading">
    <w:name w:val="2Column Heading"/>
    <w:basedOn w:val="BodyText"/>
    <w:qFormat/>
    <w:rsid w:val="0022524D"/>
    <w:pPr>
      <w:spacing w:after="60"/>
      <w:ind w:left="-2268"/>
    </w:pPr>
    <w:rPr>
      <w:b/>
    </w:rPr>
  </w:style>
  <w:style w:type="paragraph" w:customStyle="1" w:styleId="Heading1TOC">
    <w:name w:val="Heading1 TOC"/>
    <w:basedOn w:val="Normal"/>
    <w:qFormat/>
    <w:rsid w:val="0022524D"/>
    <w:pPr>
      <w:spacing w:before="240" w:after="120"/>
    </w:pPr>
    <w:rPr>
      <w:rFonts w:ascii="Times New Roman" w:hAnsi="Times New Roman"/>
      <w:b/>
      <w:sz w:val="32"/>
    </w:rPr>
  </w:style>
  <w:style w:type="paragraph" w:customStyle="1" w:styleId="Heading2TOC">
    <w:name w:val="Heading2 TOC"/>
    <w:basedOn w:val="Normal"/>
    <w:qFormat/>
    <w:rsid w:val="0022524D"/>
    <w:pPr>
      <w:spacing w:before="240" w:after="60"/>
    </w:pPr>
    <w:rPr>
      <w:rFonts w:ascii="Times New Roman" w:hAnsi="Times New Roman"/>
      <w:b/>
      <w:sz w:val="28"/>
    </w:rPr>
  </w:style>
  <w:style w:type="character" w:customStyle="1" w:styleId="Underline">
    <w:name w:val="Underline"/>
    <w:basedOn w:val="DefaultParagraphFont"/>
    <w:qFormat/>
    <w:rsid w:val="0022524D"/>
    <w:rPr>
      <w:u w:val="single"/>
    </w:rPr>
  </w:style>
  <w:style w:type="character" w:customStyle="1" w:styleId="BoldandItalics">
    <w:name w:val="Bold and Italics"/>
    <w:qFormat/>
    <w:rsid w:val="0022524D"/>
    <w:rPr>
      <w:b/>
      <w:i/>
      <w:u w:val="none"/>
    </w:rPr>
  </w:style>
  <w:style w:type="paragraph" w:styleId="BalloonText">
    <w:name w:val="Balloon Text"/>
    <w:basedOn w:val="Normal"/>
    <w:link w:val="BalloonTextChar"/>
    <w:rsid w:val="0022524D"/>
    <w:rPr>
      <w:rFonts w:ascii="Tahoma" w:hAnsi="Tahoma" w:cs="Tahoma"/>
      <w:sz w:val="16"/>
      <w:szCs w:val="16"/>
    </w:rPr>
  </w:style>
  <w:style w:type="character" w:customStyle="1" w:styleId="BalloonTextChar">
    <w:name w:val="Balloon Text Char"/>
    <w:basedOn w:val="DefaultParagraphFont"/>
    <w:link w:val="BalloonText"/>
    <w:rsid w:val="00225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5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5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524D"/>
    <w:rPr>
      <w:b/>
      <w:color w:val="660033"/>
      <w:spacing w:val="0"/>
    </w:rPr>
  </w:style>
  <w:style w:type="paragraph" w:customStyle="1" w:styleId="Nameditemlist">
    <w:name w:val="Named item list"/>
    <w:basedOn w:val="BodyText"/>
    <w:qFormat/>
    <w:rsid w:val="0022524D"/>
    <w:pPr>
      <w:tabs>
        <w:tab w:val="left" w:pos="2835"/>
      </w:tabs>
      <w:ind w:left="2835" w:hanging="2835"/>
    </w:pPr>
  </w:style>
  <w:style w:type="paragraph" w:customStyle="1" w:styleId="BodyTextnopadding">
    <w:name w:val="Body Text no padding"/>
    <w:basedOn w:val="BodyText"/>
    <w:qFormat/>
    <w:rsid w:val="0022524D"/>
    <w:pPr>
      <w:spacing w:before="0" w:after="0"/>
    </w:pPr>
  </w:style>
  <w:style w:type="paragraph" w:customStyle="1" w:styleId="BodyTextBold">
    <w:name w:val="Body Text Bold"/>
    <w:basedOn w:val="BodyText"/>
    <w:qFormat/>
    <w:rsid w:val="0022524D"/>
    <w:rPr>
      <w:b/>
    </w:rPr>
  </w:style>
  <w:style w:type="character" w:styleId="Hyperlink">
    <w:name w:val="Hyperlink"/>
    <w:basedOn w:val="DefaultParagraphFont"/>
    <w:uiPriority w:val="99"/>
    <w:unhideWhenUsed/>
    <w:rsid w:val="00DA7A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1133</Words>
  <Characters>7207</Characters>
  <Application>Microsoft Office Word</Application>
  <DocSecurity>0</DocSecurity>
  <Lines>343</Lines>
  <Paragraphs>157</Paragraphs>
  <ScaleCrop>false</ScaleCrop>
  <Company>Author-it Software Corporation Ltd.</Company>
  <LinksUpToDate>false</LinksUpToDate>
  <CharactersWithSpaces>8183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MARL060 Demonstrate knowledge of ships and ship routines</dc:title>
  <dc:subject>Approved</dc:subject>
  <dc:creator>Industry Skills Australia</dc:creator>
  <cp:keywords>Release: 1</cp:keywords>
  <dc:description>Review Date: 12 April 2008</dc:description>
  <cp:lastModifiedBy>HSD_TPCMSd.prod</cp:lastModifiedBy>
  <cp:revision>3</cp:revision>
  <dcterms:created xsi:type="dcterms:W3CDTF">2024-11-22T08:00:00Z</dcterms:created>
  <dcterms:modified xsi:type="dcterms:W3CDTF">2024-11-22T08:00:00Z</dcterms:modified>
</cp:coreProperties>
</file>