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619" w:rsidP="00273619">
      <w:pPr>
        <w:pStyle w:val="Title"/>
      </w:pPr>
      <w:r>
        <w:fldChar w:fldCharType="begin"/>
      </w:r>
      <w:r>
        <w:instrText xml:space="preserve"> TITLE   \* MERGEFORMAT </w:instrText>
      </w:r>
      <w:r>
        <w:fldChar w:fldCharType="separate"/>
      </w:r>
      <w:r>
        <w:t>MARL059 Demonstrate basic knowledge of marine steam turbines and main boilers</w:t>
      </w:r>
      <w:r>
        <w:fldChar w:fldCharType="end"/>
      </w:r>
    </w:p>
    <w:p w:rsidR="00273619" w:rsidP="00273619">
      <w:pPr>
        <w:pStyle w:val="Version"/>
        <w:sectPr w:rsidSect="007A04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473" w:rsidP="007A0473">
      <w:pPr>
        <w:pStyle w:val="SuperHeading"/>
      </w:pPr>
      <w:r w:rsidRPr="007A0473">
        <w:t>MARL059 Demonstrate basic knowledge of marine steam turbines and main boilers</w:t>
      </w:r>
    </w:p>
    <w:p w:rsidR="00000000" w:rsidRPr="007A0473" w:rsidP="007A0473">
      <w:pPr>
        <w:pStyle w:val="Heading1"/>
      </w:pPr>
      <w:bookmarkStart w:id="1" w:name="O_1088110"/>
      <w:bookmarkEnd w:id="1"/>
      <w:r w:rsidRPr="007A0473">
        <w:t>Modification History</w:t>
      </w:r>
    </w:p>
    <w:tbl>
      <w:tblPr>
        <w:tblW w:w="9497" w:type="dxa"/>
        <w:tblLayout w:type="fixed"/>
        <w:tblCellMar>
          <w:left w:w="62" w:type="dxa"/>
          <w:right w:w="62" w:type="dxa"/>
        </w:tblCellMar>
        <w:tblLook w:val="0000"/>
      </w:tblPr>
      <w:tblGrid>
        <w:gridCol w:w="9497"/>
      </w:tblGrid>
      <w:tr w:rsidTr="007A04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t>Release 1. This is the first release of this unit of competency in the MAR Maritime Training Package.</w:t>
            </w:r>
          </w:p>
        </w:tc>
      </w:tr>
    </w:tbl>
    <w:p w:rsidR="00000000" w:rsidRPr="007A0473" w:rsidP="007A0473">
      <w:pPr>
        <w:pStyle w:val="NoPaddingFontSize1"/>
      </w:pPr>
    </w:p>
    <w:p w:rsidR="00000000" w:rsidRPr="007A0473" w:rsidP="007A0473">
      <w:pPr>
        <w:pStyle w:val="AllowPageBreak"/>
      </w:pPr>
    </w:p>
    <w:p w:rsidR="00000000" w:rsidRPr="007A0473" w:rsidP="007A0473">
      <w:pPr>
        <w:pStyle w:val="Heading1"/>
      </w:pPr>
      <w:bookmarkStart w:id="2" w:name="O_1088111"/>
      <w:bookmarkEnd w:id="2"/>
      <w:r w:rsidRPr="007A0473">
        <w:t>Application</w:t>
      </w:r>
    </w:p>
    <w:tbl>
      <w:tblPr>
        <w:tblW w:w="9497" w:type="dxa"/>
        <w:tblLayout w:type="fixed"/>
        <w:tblCellMar>
          <w:left w:w="62" w:type="dxa"/>
          <w:right w:w="62" w:type="dxa"/>
        </w:tblCellMar>
        <w:tblLook w:val="0000"/>
      </w:tblPr>
      <w:tblGrid>
        <w:gridCol w:w="9497"/>
      </w:tblGrid>
      <w:tr w:rsidTr="007A04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t>This unit involves the skills and knowledge required to operate and maintain main steam propulsion plant and associated control systems on a commercial vessel.</w:t>
            </w:r>
          </w:p>
          <w:p w:rsidR="00000000" w:rsidRPr="007A0473" w:rsidP="007A0473">
            <w:pPr>
              <w:pStyle w:val="BodyText"/>
            </w:pPr>
            <w:r w:rsidRPr="007A0473">
              <w:t>This unit applies to people working in the maritime industry in the capacity of:</w:t>
            </w:r>
          </w:p>
          <w:p w:rsidR="00000000" w:rsidRPr="007A0473" w:rsidP="007A0473">
            <w:pPr>
              <w:pStyle w:val="ListBullet"/>
            </w:pPr>
            <w:r w:rsidRPr="007A0473">
              <w:t>Electro-Techni</w:t>
            </w:r>
            <w:r w:rsidRPr="007A0473">
              <w:t>cal Officer (STCW Electro-Technical Officer Unlimited)</w:t>
            </w:r>
          </w:p>
          <w:p w:rsidR="00000000" w:rsidRPr="007A0473" w:rsidP="007A0473">
            <w:pPr>
              <w:pStyle w:val="ListBullet"/>
            </w:pPr>
            <w:r w:rsidRPr="007A0473">
              <w:t xml:space="preserve">Engineer Watchkeeper (STCW Engineer Watchkeeper Unlimited). </w:t>
            </w:r>
          </w:p>
          <w:p w:rsidR="00000000" w:rsidRPr="007A0473" w:rsidP="007A0473">
            <w:pPr>
              <w:pStyle w:val="BodyText"/>
            </w:pPr>
            <w:r w:rsidRPr="007A0473">
              <w:rPr>
                <w:rStyle w:val="SpecialBold"/>
              </w:rPr>
              <w:t>Licensing/Regulatory Information</w:t>
            </w:r>
          </w:p>
          <w:p w:rsidR="00000000" w:rsidRPr="007A0473" w:rsidP="007A0473">
            <w:pPr>
              <w:pStyle w:val="BodyText"/>
            </w:pPr>
            <w:r w:rsidRPr="007A0473">
              <w:t xml:space="preserve">Legislative and regulatory requirements are applicable to this unit.  </w:t>
            </w:r>
          </w:p>
          <w:p w:rsidR="00000000" w:rsidRPr="007A0473" w:rsidP="007A0473">
            <w:pPr>
              <w:pStyle w:val="ListBullet"/>
            </w:pPr>
            <w:r w:rsidRPr="007A0473">
              <w:t>This unit is one of the requirement</w:t>
            </w:r>
            <w:r w:rsidRPr="007A0473">
              <w:t>s to obtain Australian Maritime Safety Authority (AMSA) certification as an Electro-Technical Officer (STCW Electro-Technical Officer Unlimited) or Engineer Watchkeeper (STCW Engineer Watchkeeper Unlimited) and to meet regulatory requirements this unit mus</w:t>
            </w:r>
            <w:r w:rsidRPr="007A0473">
              <w:t>t be delivered consistent with Marine Orders and with the relevant sections of the International Convention on Standards of Training, Certification and Watchkeeping for Seafarers (STCW).</w:t>
            </w:r>
          </w:p>
          <w:p w:rsidR="00000000" w:rsidRPr="007A0473" w:rsidP="007A0473">
            <w:pPr>
              <w:pStyle w:val="ListBullet"/>
            </w:pPr>
            <w:r w:rsidRPr="007A0473">
              <w:t>Those regulatory requirements include STCW International Maritime Org</w:t>
            </w:r>
            <w:r w:rsidRPr="007A0473">
              <w:t xml:space="preserve">anization (IMO) model course competencies and areas of knowledge, understanding and proficiency, together with the estimated total hours required for lectures and practical exercises. Teaching staff should note that timings are suggestions only and should </w:t>
            </w:r>
            <w:r w:rsidRPr="007A0473">
              <w:t>be adapted to suit individual groups of trainees depending on their experience, ability, equipment and staff available for training.</w:t>
            </w:r>
          </w:p>
        </w:tc>
      </w:tr>
    </w:tbl>
    <w:p w:rsidR="00000000" w:rsidRPr="007A0473" w:rsidP="007A0473">
      <w:pPr>
        <w:pStyle w:val="NoPaddingFontSize1"/>
      </w:pPr>
    </w:p>
    <w:p w:rsidR="00000000" w:rsidRPr="007A0473" w:rsidP="007A0473">
      <w:pPr>
        <w:pStyle w:val="AllowPageBreak"/>
      </w:pPr>
    </w:p>
    <w:p w:rsidR="00000000" w:rsidRPr="007A0473" w:rsidP="007A0473">
      <w:pPr>
        <w:pStyle w:val="Heading1"/>
      </w:pPr>
      <w:bookmarkStart w:id="3" w:name="O_1088114"/>
      <w:bookmarkEnd w:id="3"/>
      <w:r w:rsidRPr="007A0473">
        <w:t>Pre-requisite Unit</w:t>
      </w:r>
    </w:p>
    <w:tbl>
      <w:tblPr>
        <w:tblW w:w="9497" w:type="dxa"/>
        <w:tblLayout w:type="fixed"/>
        <w:tblCellMar>
          <w:left w:w="62" w:type="dxa"/>
          <w:right w:w="62" w:type="dxa"/>
        </w:tblCellMar>
        <w:tblLook w:val="0000"/>
      </w:tblPr>
      <w:tblGrid>
        <w:gridCol w:w="9497"/>
      </w:tblGrid>
      <w:tr w:rsidTr="007A04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t>Not applicable.</w:t>
            </w:r>
          </w:p>
        </w:tc>
      </w:tr>
    </w:tbl>
    <w:p w:rsidR="00000000" w:rsidRPr="007A0473" w:rsidP="007A0473">
      <w:pPr>
        <w:pStyle w:val="NoPaddingFontSize1"/>
      </w:pPr>
    </w:p>
    <w:p w:rsidR="00000000" w:rsidRPr="007A0473" w:rsidP="007A0473">
      <w:pPr>
        <w:pStyle w:val="AllowPageBreak"/>
      </w:pPr>
    </w:p>
    <w:p w:rsidR="00000000" w:rsidRPr="007A0473" w:rsidP="007A0473">
      <w:pPr>
        <w:pStyle w:val="Heading1"/>
      </w:pPr>
      <w:bookmarkStart w:id="4" w:name="O_1088116"/>
      <w:bookmarkEnd w:id="4"/>
      <w:r w:rsidRPr="007A0473">
        <w:t>Competency Field</w:t>
      </w:r>
    </w:p>
    <w:tbl>
      <w:tblPr>
        <w:tblW w:w="9497" w:type="dxa"/>
        <w:tblLayout w:type="fixed"/>
        <w:tblCellMar>
          <w:left w:w="62" w:type="dxa"/>
          <w:right w:w="62" w:type="dxa"/>
        </w:tblCellMar>
        <w:tblLook w:val="0000"/>
      </w:tblPr>
      <w:tblGrid>
        <w:gridCol w:w="9497"/>
      </w:tblGrid>
      <w:tr w:rsidTr="007A04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t>L – Engineering</w:t>
            </w:r>
          </w:p>
        </w:tc>
      </w:tr>
    </w:tbl>
    <w:p w:rsidR="00000000" w:rsidRPr="007A0473" w:rsidP="007A0473">
      <w:pPr>
        <w:pStyle w:val="NoPaddingFontSize1"/>
      </w:pPr>
    </w:p>
    <w:p w:rsidR="00000000" w:rsidRPr="007A0473" w:rsidP="007A0473">
      <w:pPr>
        <w:pStyle w:val="AllowPageBreak"/>
      </w:pPr>
    </w:p>
    <w:p w:rsidR="00000000" w:rsidRPr="007A0473" w:rsidP="007A0473">
      <w:pPr>
        <w:pStyle w:val="Heading1"/>
      </w:pPr>
      <w:bookmarkStart w:id="5" w:name="O_1088118"/>
      <w:bookmarkEnd w:id="5"/>
      <w:r w:rsidRPr="007A0473">
        <w:t>Unit Sector</w:t>
      </w:r>
    </w:p>
    <w:tbl>
      <w:tblPr>
        <w:tblW w:w="9497" w:type="dxa"/>
        <w:tblLayout w:type="fixed"/>
        <w:tblCellMar>
          <w:left w:w="62" w:type="dxa"/>
          <w:right w:w="62" w:type="dxa"/>
        </w:tblCellMar>
        <w:tblLook w:val="0000"/>
      </w:tblPr>
      <w:tblGrid>
        <w:gridCol w:w="9497"/>
      </w:tblGrid>
      <w:tr w:rsidTr="007A04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t>Not applicable.</w:t>
            </w:r>
          </w:p>
        </w:tc>
      </w:tr>
    </w:tbl>
    <w:p w:rsidR="00000000" w:rsidRPr="007A0473" w:rsidP="007A0473">
      <w:pPr>
        <w:pStyle w:val="NoPaddingFontSize1"/>
      </w:pPr>
    </w:p>
    <w:p w:rsidR="00000000" w:rsidRPr="007A0473" w:rsidP="007A0473">
      <w:pPr>
        <w:pStyle w:val="AllowPageBreak"/>
      </w:pPr>
    </w:p>
    <w:p w:rsidR="00000000" w:rsidRPr="007A0473" w:rsidP="007A0473">
      <w:pPr>
        <w:pStyle w:val="Heading1"/>
      </w:pPr>
      <w:bookmarkStart w:id="6" w:name="O_1088119"/>
      <w:bookmarkEnd w:id="6"/>
      <w:r w:rsidRPr="007A047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A047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PERFORMANCE CRITERIA</w:t>
            </w:r>
          </w:p>
        </w:tc>
      </w:tr>
      <w:tr w:rsidTr="007A047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Performance criteria describe the performance needed to demonstrate achievement of the element.</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Interpret an energy balance diagram for a shipboard steam plant</w:t>
            </w: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Ideal theoretical thermodynamic cycle for the operation of a steam plant is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Why actual expansion of steam through a turbine differs from ideal cycle is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Typical heat losses around a steam plant are identified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 xml:space="preserve">Effect of air pre-heating, feed heating and economisation upon energy balance of steam plant’s </w:t>
            </w:r>
            <w:r w:rsidRPr="007A0473">
              <w:t>thermodynamic cycle are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Typical heat (and/or mass) balance diagram for a ship’s steam plant is interpreted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Explain construction and operation of marine high-pressure water boilers</w:t>
            </w: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Advantages of water tube boiler over fire tube boiler for shipboard applications are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Construction and operation of a ‘D’ type membrane furnace boiler with superheater, economiser and air pre-heater is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External fittings requ</w:t>
            </w:r>
            <w:r w:rsidRPr="007A0473">
              <w:t>ired by classification society rules on any large boiler are identified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Internal fittings of a boiler’s main steam drum are identified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How automation is applied to boiler control is clarified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Start-up, operation and shutdown of a main propulsion steam boiler are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Explain construction and operation of a main propulsion steam plant</w:t>
            </w: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How common forms of blading and rotor construction are manufactured is clarified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How casings o</w:t>
            </w:r>
            <w:r w:rsidRPr="007A0473">
              <w:t>f common marine steam turbines are fitted out is clarified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Principles of thermodynamics are applied to explain expansion of steam in a typical marine turbine</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Importance of st</w:t>
            </w:r>
            <w:r w:rsidRPr="007A0473">
              <w:t>art-up and warming-through procedures for a steam turbine set is conveyed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Checks required during routine turbine operation are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 xml:space="preserve">Safety devices for a steam turbine set are identified and normal emergency shutdown (ESD) procedures are </w:t>
            </w:r>
            <w:r w:rsidRPr="007A0473">
              <w:t>identified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Operation of turbines under normal and emergency conditions is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Explain auxiliary machinery required to support operation of main propulsion steam turbines and boilers</w:t>
            </w: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Construction and operation of different types of auxiliary machinery needed to support main propulsion steam turbines and boilers is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Construction and operation of steam and electric motor prime movers required for driving auxiliary machiner</w:t>
            </w:r>
            <w:r w:rsidRPr="007A0473">
              <w:t>y are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Explain configuration and operating principles of different steam distribution systems used in steam-powered vessels</w:t>
            </w: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Configuration and operating principles of different steam distribution systems is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Typical pressure re</w:t>
            </w:r>
            <w:r w:rsidRPr="007A0473">
              <w:t>ducing and pressure control valves suitable for steam service are outlined and illustrated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Explain operation principles of close feed systems used by boiler/turbine sets</w:t>
            </w: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Difference between an open and a closed feed system is clarified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Closed feed system is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Pressure feed heaters are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Chemical injection equipment suitable for use on any ship’s main feed system is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Explain feed and boiler water treatment</w:t>
            </w: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Recommended limits of characteristics for boiler water and recommended intervals at which tests are undertaken are clarified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Reasons for treating boiler water are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 xml:space="preserve">Different types of hardness in water, consequences if left untreated, </w:t>
            </w:r>
            <w:r w:rsidRPr="007A0473">
              <w:t>and ways of minimising their effect are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How corrosion within a boiler is minimised by treating boiler water is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Causes and ways of avoiding carry-over and caustic embrittlement are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Safety requirements for handling feed water and boiler water treatment chemicals are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Explain transmission of power from the steam turbine main engine to the propeller</w:t>
            </w: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Why reduction gearing is required between steam turbines and propeller i</w:t>
            </w:r>
            <w:r w:rsidRPr="007A0473">
              <w:t>s clarified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Generation of tooth form is outlined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Double helical gearing and difference between single and double reduction gearing are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Applications of epicyclic gearing are explained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Function of flexible couplings in a turbine/gearing set is clarified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Components of a driveline from main wheel connection, aft, to propeller are listed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Methods and mechanisms for lubricating a driveline are detailed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rPr>
                <w:rStyle w:val="SpecialBold"/>
              </w:rPr>
              <w:t xml:space="preserve">Explain procedures for </w:t>
            </w:r>
            <w:r w:rsidRPr="007A0473">
              <w:rPr>
                <w:rStyle w:val="SpecialBold"/>
              </w:rPr>
              <w:t>preventing and responding to fires and explosions specific to steam propulsion plant</w:t>
            </w: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Causes, symptoms and means of preventing and extinguishing fires associated with steam propulsion plant are detailed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t>Protective devices associated with boilers to minimise risk of fires, explosions and water shortages are identified</w:t>
            </w:r>
          </w:p>
        </w:tc>
      </w:tr>
      <w:tr w:rsidTr="007A04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A04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A0473">
            <w:pPr>
              <w:pStyle w:val="BodyText"/>
              <w:rPr>
                <w:lang w:val="en-NZ"/>
              </w:rPr>
            </w:pPr>
            <w:r w:rsidRPr="007A0473">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t>Routine inspection and maintenance requirements to prevent fires, explosions and water shortages are outlined</w:t>
            </w:r>
          </w:p>
        </w:tc>
      </w:tr>
    </w:tbl>
    <w:p w:rsidR="00000000" w:rsidRPr="007A0473" w:rsidP="007A0473">
      <w:pPr>
        <w:pStyle w:val="NoPaddingFontSize1"/>
      </w:pPr>
    </w:p>
    <w:p w:rsidR="00000000" w:rsidRPr="007A0473" w:rsidP="007A0473">
      <w:pPr>
        <w:pStyle w:val="AllowPageBreak"/>
      </w:pPr>
    </w:p>
    <w:p w:rsidR="00000000" w:rsidRPr="007A0473" w:rsidP="007A0473">
      <w:pPr>
        <w:pStyle w:val="Heading1"/>
      </w:pPr>
      <w:bookmarkStart w:id="7" w:name="O_1088121"/>
      <w:bookmarkEnd w:id="7"/>
      <w:r w:rsidRPr="007A0473">
        <w:t>Foundation Skills</w:t>
      </w:r>
    </w:p>
    <w:tbl>
      <w:tblPr>
        <w:tblW w:w="9497" w:type="dxa"/>
        <w:tblLayout w:type="fixed"/>
        <w:tblCellMar>
          <w:left w:w="62" w:type="dxa"/>
          <w:right w:w="62" w:type="dxa"/>
        </w:tblCellMar>
        <w:tblLook w:val="0000"/>
      </w:tblPr>
      <w:tblGrid>
        <w:gridCol w:w="9497"/>
      </w:tblGrid>
      <w:tr w:rsidTr="007A04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t>Foundation skills essential to performance are explicit in the performance criteria of this unit of competency.</w:t>
            </w:r>
          </w:p>
        </w:tc>
      </w:tr>
    </w:tbl>
    <w:p w:rsidR="00000000" w:rsidRPr="007A0473" w:rsidP="007A0473">
      <w:pPr>
        <w:pStyle w:val="NoPaddingFontSize1"/>
      </w:pPr>
    </w:p>
    <w:p w:rsidR="00000000" w:rsidRPr="007A0473" w:rsidP="007A0473">
      <w:pPr>
        <w:pStyle w:val="AllowPageBreak"/>
      </w:pPr>
    </w:p>
    <w:p w:rsidR="00000000" w:rsidRPr="007A0473" w:rsidP="007A0473">
      <w:pPr>
        <w:pStyle w:val="Heading1"/>
      </w:pPr>
      <w:bookmarkStart w:id="8" w:name="O_1088123"/>
      <w:bookmarkEnd w:id="8"/>
      <w:r w:rsidRPr="007A0473">
        <w:t>Range of Conditions</w:t>
      </w:r>
    </w:p>
    <w:tbl>
      <w:tblPr>
        <w:tblW w:w="9497" w:type="dxa"/>
        <w:tblLayout w:type="fixed"/>
        <w:tblCellMar>
          <w:left w:w="62" w:type="dxa"/>
          <w:right w:w="62" w:type="dxa"/>
        </w:tblCellMar>
        <w:tblLook w:val="0000"/>
      </w:tblPr>
      <w:tblGrid>
        <w:gridCol w:w="9497"/>
      </w:tblGrid>
      <w:tr w:rsidTr="007A04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t>Range is restricted to essential operating conditions and any other variables essential to the work environment.</w:t>
            </w:r>
          </w:p>
        </w:tc>
      </w:tr>
    </w:tbl>
    <w:p w:rsidR="00000000" w:rsidRPr="007A0473" w:rsidP="007A0473">
      <w:pPr>
        <w:pStyle w:val="NoPaddingFontSize1"/>
      </w:pPr>
    </w:p>
    <w:p w:rsidR="00000000" w:rsidRPr="007A0473" w:rsidP="007A0473">
      <w:pPr>
        <w:pStyle w:val="AllowPageBreak"/>
      </w:pPr>
    </w:p>
    <w:p w:rsidR="00000000" w:rsidRPr="007A0473" w:rsidP="007A0473">
      <w:pPr>
        <w:pStyle w:val="Heading1"/>
      </w:pPr>
      <w:bookmarkStart w:id="9" w:name="O_1088125"/>
      <w:bookmarkEnd w:id="9"/>
      <w:r w:rsidRPr="007A0473">
        <w:t>Unit Mapping Information</w:t>
      </w:r>
    </w:p>
    <w:tbl>
      <w:tblPr>
        <w:tblW w:w="9497" w:type="dxa"/>
        <w:tblLayout w:type="fixed"/>
        <w:tblCellMar>
          <w:left w:w="62" w:type="dxa"/>
          <w:right w:w="62" w:type="dxa"/>
        </w:tblCellMar>
        <w:tblLook w:val="0000"/>
      </w:tblPr>
      <w:tblGrid>
        <w:gridCol w:w="9497"/>
      </w:tblGrid>
      <w:tr w:rsidTr="007A04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0473" w:rsidP="007A0473">
            <w:pPr>
              <w:pStyle w:val="BodyText"/>
            </w:pPr>
            <w:r w:rsidRPr="007A0473">
              <w:t>This unit replaces and is equivalent to MARL013 Demonstrate basic knowledge of marine steam turbi</w:t>
            </w:r>
            <w:r w:rsidRPr="007A0473">
              <w:t>nes and main boilers.</w:t>
            </w:r>
          </w:p>
        </w:tc>
      </w:tr>
    </w:tbl>
    <w:p w:rsidR="00000000" w:rsidRPr="007A0473" w:rsidP="007A0473">
      <w:pPr>
        <w:pStyle w:val="NoPaddingFontSize1"/>
      </w:pPr>
    </w:p>
    <w:p w:rsidR="00000000" w:rsidRPr="007A0473" w:rsidP="007A0473">
      <w:pPr>
        <w:pStyle w:val="AllowPageBreak"/>
      </w:pPr>
    </w:p>
    <w:p w:rsidR="00000000" w:rsidRPr="007A0473" w:rsidP="007A0473">
      <w:pPr>
        <w:pStyle w:val="Heading1"/>
      </w:pPr>
      <w:bookmarkStart w:id="10" w:name="O_1088141"/>
      <w:bookmarkEnd w:id="10"/>
      <w:r w:rsidRPr="007A0473">
        <w:t>Links</w:t>
      </w:r>
    </w:p>
    <w:p w:rsidR="00000000" w:rsidRPr="007A0473" w:rsidP="00273619">
      <w:pPr>
        <w:pStyle w:val="BodyText"/>
      </w:pPr>
      <w:r w:rsidRPr="007A047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067EB">
        <w:rPr>
          <w:rStyle w:val="Hyperlink"/>
        </w:rPr>
        <w:t>https://vetnet.gov.au/Pages/TrainingDocs.aspx?q=772efb7b-4cce-47fe-9bbd-ee3b1d1eb4c2</w:t>
      </w:r>
      <w:r>
        <w:fldChar w:fldCharType="end"/>
      </w:r>
    </w:p>
    <w:p w:rsidR="00000000" w:rsidRPr="007A0473" w:rsidP="007A0473"/>
    <w:sectPr w:rsidSect="007A04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73" w:rsidRPr="00273619" w:rsidP="00273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19" w:rsidP="007A0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3619" w:rsidP="007A047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73619" w:rsidP="007A0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473" w:rsidRPr="00273619" w:rsidP="00273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19" w:rsidRPr="002D2AF8" w:rsidP="007A0473">
    <w:pPr>
      <w:pStyle w:val="Header"/>
      <w:framePr w:wrap="around"/>
    </w:pPr>
    <w:r>
      <w:fldChar w:fldCharType="begin"/>
    </w:r>
    <w:r>
      <w:instrText xml:space="preserve"> TITLE   \* MERGEFORMAT </w:instrText>
    </w:r>
    <w:r>
      <w:fldChar w:fldCharType="separate"/>
    </w:r>
    <w:r>
      <w:t>MARL059 Demonstrate basic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73619" w:rsidP="007A0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986C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100D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473"/>
    <w:pPr>
      <w:spacing w:before="360" w:after="60"/>
      <w:outlineLvl w:val="0"/>
    </w:pPr>
    <w:rPr>
      <w:sz w:val="32"/>
    </w:rPr>
  </w:style>
  <w:style w:type="paragraph" w:styleId="Heading2">
    <w:name w:val="heading 2"/>
    <w:basedOn w:val="HeadingBase"/>
    <w:next w:val="BodyText"/>
    <w:link w:val="Heading2Char"/>
    <w:qFormat/>
    <w:rsid w:val="007A0473"/>
    <w:pPr>
      <w:keepLines/>
      <w:spacing w:before="240" w:after="120"/>
      <w:outlineLvl w:val="1"/>
    </w:pPr>
    <w:rPr>
      <w:sz w:val="28"/>
      <w:szCs w:val="40"/>
    </w:rPr>
  </w:style>
  <w:style w:type="paragraph" w:styleId="Heading3">
    <w:name w:val="heading 3"/>
    <w:basedOn w:val="HeadingBase"/>
    <w:next w:val="BodyText"/>
    <w:link w:val="Heading3Char"/>
    <w:qFormat/>
    <w:rsid w:val="007A0473"/>
    <w:pPr>
      <w:spacing w:before="180" w:after="120"/>
      <w:outlineLvl w:val="2"/>
    </w:pPr>
    <w:rPr>
      <w:spacing w:val="-10"/>
      <w:kern w:val="32"/>
    </w:rPr>
  </w:style>
  <w:style w:type="paragraph" w:styleId="Heading4">
    <w:name w:val="heading 4"/>
    <w:basedOn w:val="HeadingBase"/>
    <w:next w:val="BodyText"/>
    <w:link w:val="Heading4Char"/>
    <w:qFormat/>
    <w:rsid w:val="007A0473"/>
    <w:pPr>
      <w:spacing w:before="160" w:after="120"/>
      <w:outlineLvl w:val="3"/>
    </w:pPr>
    <w:rPr>
      <w:sz w:val="22"/>
    </w:rPr>
  </w:style>
  <w:style w:type="paragraph" w:styleId="Heading5">
    <w:name w:val="heading 5"/>
    <w:basedOn w:val="HeadingBase"/>
    <w:next w:val="Normal"/>
    <w:link w:val="Heading5Char"/>
    <w:qFormat/>
    <w:rsid w:val="007A0473"/>
    <w:pPr>
      <w:spacing w:before="80"/>
      <w:outlineLvl w:val="4"/>
    </w:pPr>
    <w:rPr>
      <w:color w:val="918585"/>
      <w:sz w:val="20"/>
    </w:rPr>
  </w:style>
  <w:style w:type="paragraph" w:styleId="Heading6">
    <w:name w:val="heading 6"/>
    <w:basedOn w:val="HeadingBase"/>
    <w:next w:val="Normal"/>
    <w:link w:val="Heading6Char"/>
    <w:qFormat/>
    <w:rsid w:val="007A0473"/>
    <w:pPr>
      <w:spacing w:before="60"/>
      <w:outlineLvl w:val="5"/>
    </w:pPr>
    <w:rPr>
      <w:color w:val="918585"/>
      <w:sz w:val="20"/>
    </w:rPr>
  </w:style>
  <w:style w:type="paragraph" w:styleId="Heading7">
    <w:name w:val="heading 7"/>
    <w:basedOn w:val="Normal"/>
    <w:next w:val="Normal"/>
    <w:link w:val="Heading7Char"/>
    <w:qFormat/>
    <w:rsid w:val="007A0473"/>
    <w:pPr>
      <w:ind w:left="720"/>
      <w:outlineLvl w:val="6"/>
    </w:pPr>
    <w:rPr>
      <w:i/>
    </w:rPr>
  </w:style>
  <w:style w:type="paragraph" w:styleId="Heading8">
    <w:name w:val="heading 8"/>
    <w:basedOn w:val="Normal"/>
    <w:next w:val="Normal"/>
    <w:link w:val="Heading8Char"/>
    <w:qFormat/>
    <w:rsid w:val="007A0473"/>
    <w:pPr>
      <w:ind w:left="720"/>
      <w:outlineLvl w:val="7"/>
    </w:pPr>
    <w:rPr>
      <w:i/>
    </w:rPr>
  </w:style>
  <w:style w:type="paragraph" w:styleId="Heading9">
    <w:name w:val="heading 9"/>
    <w:basedOn w:val="Normal"/>
    <w:next w:val="Normal"/>
    <w:link w:val="Heading9Char"/>
    <w:qFormat/>
    <w:rsid w:val="007A0473"/>
    <w:pPr>
      <w:ind w:left="720"/>
      <w:outlineLvl w:val="8"/>
    </w:pPr>
    <w:rPr>
      <w:i/>
    </w:rPr>
  </w:style>
  <w:style w:type="character" w:default="1" w:styleId="DefaultParagraphFont">
    <w:name w:val="Default Paragraph Font"/>
    <w:uiPriority w:val="1"/>
    <w:unhideWhenUsed/>
    <w:rsid w:val="007A0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473"/>
  </w:style>
  <w:style w:type="character" w:customStyle="1" w:styleId="Heading1Char">
    <w:name w:val="Heading 1 Char"/>
    <w:basedOn w:val="DefaultParagraphFont"/>
    <w:link w:val="Heading1"/>
    <w:rsid w:val="007A0473"/>
    <w:rPr>
      <w:rFonts w:ascii="Times New Roman" w:eastAsia="Times New Roman" w:hAnsi="Times New Roman" w:cs="Times New Roman"/>
      <w:b/>
      <w:sz w:val="32"/>
      <w:szCs w:val="20"/>
      <w:lang w:eastAsia="en-US"/>
    </w:rPr>
  </w:style>
  <w:style w:type="paragraph" w:styleId="BodyText">
    <w:name w:val="Body Text"/>
    <w:basedOn w:val="Normal"/>
    <w:link w:val="BodyTextChar"/>
    <w:rsid w:val="007A0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473"/>
    <w:rPr>
      <w:rFonts w:ascii="Times New Roman" w:eastAsia="Times New Roman" w:hAnsi="Times New Roman" w:cs="Times New Roman"/>
      <w:sz w:val="24"/>
      <w:lang w:eastAsia="en-US"/>
    </w:rPr>
  </w:style>
  <w:style w:type="paragraph" w:styleId="ListBullet">
    <w:name w:val="List Bullet"/>
    <w:basedOn w:val="List"/>
    <w:rsid w:val="007A0473"/>
    <w:pPr>
      <w:numPr>
        <w:numId w:val="11"/>
      </w:numPr>
      <w:tabs>
        <w:tab w:val="clear" w:pos="340"/>
      </w:tabs>
      <w:spacing w:before="40" w:after="40"/>
    </w:pPr>
  </w:style>
  <w:style w:type="character" w:customStyle="1" w:styleId="SpecialBold">
    <w:name w:val="Special Bold"/>
    <w:basedOn w:val="DefaultParagraphFont"/>
    <w:rsid w:val="007A0473"/>
    <w:rPr>
      <w:b/>
      <w:spacing w:val="0"/>
    </w:rPr>
  </w:style>
  <w:style w:type="paragraph" w:customStyle="1" w:styleId="SuperHeading">
    <w:name w:val="SuperHeading"/>
    <w:basedOn w:val="Normal"/>
    <w:rsid w:val="007A0473"/>
    <w:pPr>
      <w:spacing w:before="240" w:after="120"/>
      <w:outlineLvl w:val="0"/>
    </w:pPr>
    <w:rPr>
      <w:rFonts w:ascii="Times New Roman" w:hAnsi="Times New Roman"/>
      <w:b/>
      <w:sz w:val="32"/>
    </w:rPr>
  </w:style>
  <w:style w:type="paragraph" w:customStyle="1" w:styleId="AllowPageBreak">
    <w:name w:val="AllowPageBreak"/>
    <w:rsid w:val="007A04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0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473"/>
    <w:rPr>
      <w:rFonts w:ascii="Courier New" w:eastAsia="Times New Roman" w:hAnsi="Courier New" w:cs="Times New Roman"/>
      <w:i/>
      <w:szCs w:val="20"/>
      <w:lang w:eastAsia="en-US"/>
    </w:rPr>
  </w:style>
  <w:style w:type="paragraph" w:customStyle="1" w:styleId="HeadingBase">
    <w:name w:val="Heading Base"/>
    <w:rsid w:val="007A0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473"/>
    <w:pPr>
      <w:tabs>
        <w:tab w:val="right" w:leader="dot" w:pos="9072"/>
      </w:tabs>
      <w:ind w:left="567"/>
    </w:pPr>
    <w:rPr>
      <w:szCs w:val="22"/>
    </w:rPr>
  </w:style>
  <w:style w:type="paragraph" w:customStyle="1" w:styleId="TOCBase">
    <w:name w:val="TOC Base"/>
    <w:rsid w:val="007A0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473"/>
    <w:pPr>
      <w:tabs>
        <w:tab w:val="right" w:leader="dot" w:pos="9072"/>
      </w:tabs>
      <w:spacing w:before="40" w:after="40"/>
      <w:ind w:left="284"/>
    </w:pPr>
    <w:rPr>
      <w:rFonts w:ascii="Times New Roman" w:hAnsi="Times New Roman"/>
    </w:rPr>
  </w:style>
  <w:style w:type="paragraph" w:styleId="TOC1">
    <w:name w:val="toc 1"/>
    <w:basedOn w:val="TOCBase"/>
    <w:next w:val="Normal"/>
    <w:rsid w:val="007A0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473"/>
    <w:rPr>
      <w:rFonts w:ascii="Times New Roman" w:eastAsia="Times New Roman" w:hAnsi="Times New Roman" w:cs="Times New Roman"/>
      <w:sz w:val="16"/>
      <w:lang w:eastAsia="en-US"/>
    </w:rPr>
  </w:style>
  <w:style w:type="paragraph" w:styleId="Title">
    <w:name w:val="Title"/>
    <w:basedOn w:val="HeadingBase"/>
    <w:link w:val="TitleChar"/>
    <w:qFormat/>
    <w:rsid w:val="007A0473"/>
    <w:pPr>
      <w:spacing w:before="5040"/>
      <w:jc w:val="center"/>
    </w:pPr>
    <w:rPr>
      <w:sz w:val="48"/>
      <w:szCs w:val="72"/>
      <w:lang w:val="en-US"/>
    </w:rPr>
  </w:style>
  <w:style w:type="character" w:customStyle="1" w:styleId="TitleChar">
    <w:name w:val="Title Char"/>
    <w:basedOn w:val="DefaultParagraphFont"/>
    <w:link w:val="Title"/>
    <w:rsid w:val="007A0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473"/>
    <w:pPr>
      <w:tabs>
        <w:tab w:val="left" w:pos="3600"/>
        <w:tab w:val="left" w:pos="3958"/>
      </w:tabs>
    </w:pPr>
  </w:style>
  <w:style w:type="paragraph" w:styleId="List">
    <w:name w:val="List"/>
    <w:basedOn w:val="BodyText"/>
    <w:next w:val="BodyText"/>
    <w:rsid w:val="007A0473"/>
    <w:pPr>
      <w:tabs>
        <w:tab w:val="left" w:pos="340"/>
      </w:tabs>
      <w:spacing w:before="60" w:after="60"/>
      <w:ind w:left="340" w:hanging="340"/>
    </w:pPr>
  </w:style>
  <w:style w:type="paragraph" w:customStyle="1" w:styleId="Note">
    <w:name w:val="Note"/>
    <w:basedOn w:val="BodyText"/>
    <w:rsid w:val="007A0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473"/>
    <w:pPr>
      <w:framePr w:wrap="auto" w:hAnchor="text" w:y="6049"/>
    </w:pPr>
    <w:rPr>
      <w:color w:val="000000"/>
      <w:sz w:val="40"/>
    </w:rPr>
  </w:style>
  <w:style w:type="paragraph" w:customStyle="1" w:styleId="TOCTitle">
    <w:name w:val="TOCTitle"/>
    <w:basedOn w:val="Heading1"/>
    <w:rsid w:val="007A0473"/>
    <w:pPr>
      <w:spacing w:after="240"/>
      <w:jc w:val="center"/>
      <w:outlineLvl w:val="9"/>
    </w:pPr>
    <w:rPr>
      <w:caps/>
    </w:rPr>
  </w:style>
  <w:style w:type="paragraph" w:customStyle="1" w:styleId="Version">
    <w:name w:val="Version"/>
    <w:rsid w:val="007A0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473"/>
    <w:pPr>
      <w:numPr>
        <w:numId w:val="12"/>
      </w:numPr>
      <w:tabs>
        <w:tab w:val="clear" w:pos="680"/>
      </w:tabs>
    </w:pPr>
  </w:style>
  <w:style w:type="paragraph" w:styleId="Index1">
    <w:name w:val="index 1"/>
    <w:basedOn w:val="Normal"/>
    <w:next w:val="Normal"/>
    <w:semiHidden/>
    <w:rsid w:val="007A0473"/>
    <w:pPr>
      <w:keepNext w:val="0"/>
      <w:tabs>
        <w:tab w:val="right" w:pos="4176"/>
      </w:tabs>
      <w:ind w:left="198" w:hanging="198"/>
    </w:pPr>
    <w:rPr>
      <w:rFonts w:ascii="Garamond" w:hAnsi="Garamond"/>
    </w:rPr>
  </w:style>
  <w:style w:type="paragraph" w:styleId="IndexHeading">
    <w:name w:val="index heading"/>
    <w:basedOn w:val="Normal"/>
    <w:next w:val="Index1"/>
    <w:semiHidden/>
    <w:rsid w:val="007A0473"/>
    <w:pPr>
      <w:spacing w:before="120" w:after="120"/>
    </w:pPr>
    <w:rPr>
      <w:rFonts w:ascii="Arial" w:hAnsi="Arial"/>
      <w:b/>
      <w:color w:val="918585"/>
      <w:sz w:val="24"/>
    </w:rPr>
  </w:style>
  <w:style w:type="paragraph" w:styleId="Header">
    <w:name w:val="header"/>
    <w:basedOn w:val="Normal"/>
    <w:link w:val="HeaderChar"/>
    <w:rsid w:val="007A0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473"/>
    <w:rPr>
      <w:rFonts w:ascii="Times New Roman" w:eastAsia="Times New Roman" w:hAnsi="Times New Roman" w:cs="Times New Roman"/>
      <w:sz w:val="16"/>
      <w:szCs w:val="20"/>
      <w:lang w:val="en-GB" w:eastAsia="en-US"/>
    </w:rPr>
  </w:style>
  <w:style w:type="paragraph" w:customStyle="1" w:styleId="Chapter">
    <w:name w:val="Chapter"/>
    <w:basedOn w:val="Normal"/>
    <w:rsid w:val="007A0473"/>
    <w:pPr>
      <w:spacing w:before="240"/>
    </w:pPr>
    <w:rPr>
      <w:rFonts w:ascii="Times New Roman" w:hAnsi="Times New Roman"/>
      <w:smallCaps/>
      <w:spacing w:val="80"/>
      <w:sz w:val="28"/>
    </w:rPr>
  </w:style>
  <w:style w:type="paragraph" w:customStyle="1" w:styleId="InChapter">
    <w:name w:val="InChapter"/>
    <w:basedOn w:val="Heading3"/>
    <w:rsid w:val="007A0473"/>
    <w:pPr>
      <w:spacing w:after="240"/>
      <w:outlineLvl w:val="9"/>
    </w:pPr>
    <w:rPr>
      <w:noProof/>
    </w:rPr>
  </w:style>
  <w:style w:type="paragraph" w:styleId="Index2">
    <w:name w:val="index 2"/>
    <w:basedOn w:val="Normal"/>
    <w:next w:val="Normal"/>
    <w:semiHidden/>
    <w:rsid w:val="007A0473"/>
    <w:pPr>
      <w:tabs>
        <w:tab w:val="right" w:pos="4176"/>
      </w:tabs>
      <w:ind w:left="568" w:hanging="284"/>
    </w:pPr>
    <w:rPr>
      <w:rFonts w:ascii="Garamond" w:hAnsi="Garamond"/>
    </w:rPr>
  </w:style>
  <w:style w:type="paragraph" w:customStyle="1" w:styleId="Byline">
    <w:name w:val="Byline"/>
    <w:rsid w:val="007A0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473"/>
    <w:pPr>
      <w:tabs>
        <w:tab w:val="clear" w:pos="3600"/>
        <w:tab w:val="clear" w:pos="3958"/>
      </w:tabs>
      <w:jc w:val="right"/>
    </w:pPr>
  </w:style>
  <w:style w:type="character" w:styleId="Emphasis">
    <w:name w:val="Emphasis"/>
    <w:basedOn w:val="DefaultParagraphFont"/>
    <w:qFormat/>
    <w:rsid w:val="007A0473"/>
    <w:rPr>
      <w:i/>
    </w:rPr>
  </w:style>
  <w:style w:type="paragraph" w:styleId="Caption">
    <w:name w:val="caption"/>
    <w:basedOn w:val="BodyText"/>
    <w:next w:val="Normal"/>
    <w:qFormat/>
    <w:rsid w:val="007A0473"/>
    <w:pPr>
      <w:framePr w:w="2268" w:hSpace="181" w:vSpace="181" w:wrap="around" w:vAnchor="text" w:hAnchor="page" w:x="1135" w:y="285" w:anchorLock="1"/>
    </w:pPr>
    <w:rPr>
      <w:i/>
    </w:rPr>
  </w:style>
  <w:style w:type="paragraph" w:customStyle="1" w:styleId="MiniTOCTitle">
    <w:name w:val="MiniTOCTitle"/>
    <w:basedOn w:val="Heading4"/>
    <w:rsid w:val="007A0473"/>
    <w:pPr>
      <w:spacing w:before="240"/>
      <w:outlineLvl w:val="9"/>
    </w:pPr>
    <w:rPr>
      <w:noProof/>
      <w:sz w:val="24"/>
    </w:rPr>
  </w:style>
  <w:style w:type="paragraph" w:customStyle="1" w:styleId="MiniTOCItem">
    <w:name w:val="MiniTOCItem"/>
    <w:basedOn w:val="ListBullet"/>
    <w:rsid w:val="007A0473"/>
    <w:pPr>
      <w:numPr>
        <w:numId w:val="0"/>
      </w:numPr>
      <w:tabs>
        <w:tab w:val="right" w:leader="dot" w:pos="6521"/>
      </w:tabs>
      <w:spacing w:before="0" w:after="0"/>
    </w:pPr>
  </w:style>
  <w:style w:type="paragraph" w:customStyle="1" w:styleId="TOFTitle">
    <w:name w:val="TOFTitle"/>
    <w:basedOn w:val="TOCTitle"/>
    <w:rsid w:val="007A0473"/>
  </w:style>
  <w:style w:type="paragraph" w:styleId="TableofFigures">
    <w:name w:val="table of figures"/>
    <w:basedOn w:val="Normal"/>
    <w:next w:val="Normal"/>
    <w:semiHidden/>
    <w:rsid w:val="007A0473"/>
    <w:pPr>
      <w:tabs>
        <w:tab w:val="right" w:leader="dot" w:pos="9072"/>
      </w:tabs>
      <w:ind w:left="970" w:hanging="403"/>
    </w:pPr>
    <w:rPr>
      <w:rFonts w:ascii="Times New Roman" w:hAnsi="Times New Roman"/>
      <w:b/>
    </w:rPr>
  </w:style>
  <w:style w:type="paragraph" w:styleId="ListNumber">
    <w:name w:val="List Number"/>
    <w:basedOn w:val="List"/>
    <w:rsid w:val="007A0473"/>
    <w:pPr>
      <w:numPr>
        <w:numId w:val="14"/>
      </w:numPr>
      <w:tabs>
        <w:tab w:val="clear" w:pos="340"/>
      </w:tabs>
    </w:pPr>
  </w:style>
  <w:style w:type="character" w:customStyle="1" w:styleId="WingdingSymbols">
    <w:name w:val="Wingding Symbols"/>
    <w:rsid w:val="007A0473"/>
    <w:rPr>
      <w:rFonts w:ascii="Wingdings" w:hAnsi="Wingdings"/>
    </w:rPr>
  </w:style>
  <w:style w:type="paragraph" w:customStyle="1" w:styleId="TableHeading">
    <w:name w:val="Table Heading"/>
    <w:basedOn w:val="HeadingBase"/>
    <w:rsid w:val="007A0473"/>
    <w:pPr>
      <w:keepLines/>
      <w:pBdr>
        <w:bottom w:val="single" w:sz="6" w:space="1" w:color="918585"/>
      </w:pBdr>
      <w:spacing w:before="240"/>
    </w:pPr>
  </w:style>
  <w:style w:type="character" w:customStyle="1" w:styleId="HotSpot">
    <w:name w:val="HotSpot"/>
    <w:rsid w:val="007A0473"/>
    <w:rPr>
      <w:color w:val="0033CC"/>
      <w:u w:val="none"/>
    </w:rPr>
  </w:style>
  <w:style w:type="paragraph" w:customStyle="1" w:styleId="BodyTextRight">
    <w:name w:val="Body Text Right"/>
    <w:basedOn w:val="BodyText"/>
    <w:rsid w:val="007A0473"/>
    <w:pPr>
      <w:spacing w:before="0" w:after="0"/>
      <w:jc w:val="right"/>
    </w:pPr>
  </w:style>
  <w:style w:type="paragraph" w:styleId="Index3">
    <w:name w:val="index 3"/>
    <w:basedOn w:val="ListNumber2"/>
    <w:next w:val="Normal"/>
    <w:semiHidden/>
    <w:rsid w:val="007A0473"/>
    <w:pPr>
      <w:numPr>
        <w:numId w:val="0"/>
      </w:numPr>
      <w:tabs>
        <w:tab w:val="right" w:leader="dot" w:pos="4176"/>
      </w:tabs>
    </w:pPr>
  </w:style>
  <w:style w:type="paragraph" w:styleId="ListNumber2">
    <w:name w:val="List Number 2"/>
    <w:basedOn w:val="List2"/>
    <w:rsid w:val="007A0473"/>
    <w:pPr>
      <w:numPr>
        <w:numId w:val="9"/>
      </w:numPr>
      <w:tabs>
        <w:tab w:val="clear" w:pos="1060"/>
      </w:tabs>
    </w:pPr>
  </w:style>
  <w:style w:type="paragraph" w:customStyle="1" w:styleId="MarginNote">
    <w:name w:val="Margin Note"/>
    <w:basedOn w:val="BodyText"/>
    <w:rsid w:val="007A0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473"/>
    <w:rPr>
      <w:sz w:val="32"/>
    </w:rPr>
  </w:style>
  <w:style w:type="paragraph" w:customStyle="1" w:styleId="HeadingProcedure">
    <w:name w:val="Heading Procedure"/>
    <w:basedOn w:val="HeadingBase"/>
    <w:next w:val="Normal"/>
    <w:rsid w:val="007A0473"/>
    <w:pPr>
      <w:tabs>
        <w:tab w:val="left" w:pos="0"/>
      </w:tabs>
      <w:spacing w:before="120" w:after="60"/>
    </w:pPr>
    <w:rPr>
      <w:i/>
      <w:color w:val="918585"/>
      <w:sz w:val="22"/>
    </w:rPr>
  </w:style>
  <w:style w:type="paragraph" w:customStyle="1" w:styleId="TableBodyText">
    <w:name w:val="Table Body Text"/>
    <w:basedOn w:val="BodyText"/>
    <w:rsid w:val="007A0473"/>
    <w:pPr>
      <w:spacing w:before="60" w:after="60"/>
    </w:pPr>
  </w:style>
  <w:style w:type="paragraph" w:styleId="ListContinue">
    <w:name w:val="List Continue"/>
    <w:basedOn w:val="List"/>
    <w:rsid w:val="007A0473"/>
    <w:pPr>
      <w:ind w:firstLine="0"/>
    </w:pPr>
  </w:style>
  <w:style w:type="paragraph" w:customStyle="1" w:styleId="ListNote">
    <w:name w:val="List Note"/>
    <w:basedOn w:val="List"/>
    <w:rsid w:val="007A0473"/>
    <w:pPr>
      <w:pBdr>
        <w:top w:val="single" w:sz="6" w:space="2" w:color="918585"/>
        <w:bottom w:val="single" w:sz="6" w:space="2" w:color="918585"/>
      </w:pBdr>
      <w:tabs>
        <w:tab w:val="left" w:pos="1021"/>
      </w:tabs>
      <w:ind w:firstLine="0"/>
    </w:pPr>
  </w:style>
  <w:style w:type="paragraph" w:customStyle="1" w:styleId="Warning">
    <w:name w:val="Warning"/>
    <w:basedOn w:val="BodyText"/>
    <w:rsid w:val="007A0473"/>
    <w:pPr>
      <w:shd w:val="clear" w:color="auto" w:fill="D9D9D9"/>
      <w:tabs>
        <w:tab w:val="left" w:pos="992"/>
      </w:tabs>
      <w:ind w:left="119" w:right="119"/>
    </w:pPr>
    <w:rPr>
      <w:sz w:val="20"/>
    </w:rPr>
  </w:style>
  <w:style w:type="paragraph" w:customStyle="1" w:styleId="MarginIcons">
    <w:name w:val="Margin Icons"/>
    <w:basedOn w:val="BodyText"/>
    <w:rsid w:val="007A0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473"/>
    <w:rPr>
      <w:rFonts w:ascii="Courier New" w:hAnsi="Courier New"/>
    </w:rPr>
  </w:style>
  <w:style w:type="paragraph" w:customStyle="1" w:styleId="NoteBullet">
    <w:name w:val="Note Bullet"/>
    <w:basedOn w:val="Note"/>
    <w:rsid w:val="007A0473"/>
    <w:pPr>
      <w:tabs>
        <w:tab w:val="clear" w:pos="680"/>
      </w:tabs>
      <w:spacing w:before="60" w:after="60"/>
    </w:pPr>
  </w:style>
  <w:style w:type="paragraph" w:customStyle="1" w:styleId="SubHeading2">
    <w:name w:val="SubHeading2"/>
    <w:basedOn w:val="HeadingBase"/>
    <w:rsid w:val="007A0473"/>
    <w:pPr>
      <w:spacing w:before="240" w:after="60"/>
    </w:pPr>
    <w:rPr>
      <w:sz w:val="20"/>
    </w:rPr>
  </w:style>
  <w:style w:type="paragraph" w:customStyle="1" w:styleId="SubHeading1">
    <w:name w:val="SubHeading1"/>
    <w:basedOn w:val="HeadingBase"/>
    <w:rsid w:val="007A0473"/>
    <w:pPr>
      <w:spacing w:before="240" w:after="60"/>
    </w:pPr>
    <w:rPr>
      <w:color w:val="918585"/>
      <w:sz w:val="22"/>
    </w:rPr>
  </w:style>
  <w:style w:type="paragraph" w:customStyle="1" w:styleId="SideHeading">
    <w:name w:val="Side Heading"/>
    <w:basedOn w:val="HeadingBase"/>
    <w:rsid w:val="007A0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473"/>
    <w:pPr>
      <w:numPr>
        <w:numId w:val="10"/>
      </w:numPr>
    </w:pPr>
  </w:style>
  <w:style w:type="paragraph" w:styleId="PlainText">
    <w:name w:val="Plain Text"/>
    <w:basedOn w:val="Normal"/>
    <w:link w:val="PlainTextChar"/>
    <w:rsid w:val="007A0473"/>
    <w:rPr>
      <w:sz w:val="20"/>
    </w:rPr>
  </w:style>
  <w:style w:type="character" w:customStyle="1" w:styleId="PlainTextChar">
    <w:name w:val="Plain Text Char"/>
    <w:basedOn w:val="DefaultParagraphFont"/>
    <w:link w:val="PlainText"/>
    <w:rsid w:val="007A0473"/>
    <w:rPr>
      <w:rFonts w:ascii="Courier New" w:eastAsia="Times New Roman" w:hAnsi="Courier New" w:cs="Times New Roman"/>
      <w:sz w:val="20"/>
      <w:szCs w:val="20"/>
      <w:lang w:eastAsia="en-US"/>
    </w:rPr>
  </w:style>
  <w:style w:type="character" w:customStyle="1" w:styleId="MenuOption">
    <w:name w:val="Menu Option"/>
    <w:basedOn w:val="DefaultParagraphFont"/>
    <w:rsid w:val="007A0473"/>
    <w:rPr>
      <w:b/>
      <w:smallCaps/>
    </w:rPr>
  </w:style>
  <w:style w:type="paragraph" w:customStyle="1" w:styleId="TableListNumber">
    <w:name w:val="Table List Number"/>
    <w:basedOn w:val="ListNumber"/>
    <w:rsid w:val="007A0473"/>
    <w:pPr>
      <w:numPr>
        <w:numId w:val="0"/>
      </w:numPr>
    </w:pPr>
  </w:style>
  <w:style w:type="paragraph" w:styleId="TOC4">
    <w:name w:val="toc 4"/>
    <w:basedOn w:val="TOCBase"/>
    <w:next w:val="Normal"/>
    <w:semiHidden/>
    <w:rsid w:val="007A0473"/>
    <w:pPr>
      <w:tabs>
        <w:tab w:val="right" w:leader="dot" w:pos="9071"/>
      </w:tabs>
      <w:ind w:left="1701"/>
    </w:pPr>
  </w:style>
  <w:style w:type="paragraph" w:customStyle="1" w:styleId="ListAlpha">
    <w:name w:val="List Alpha"/>
    <w:basedOn w:val="List"/>
    <w:rsid w:val="007A0473"/>
    <w:pPr>
      <w:numPr>
        <w:numId w:val="8"/>
      </w:numPr>
    </w:pPr>
  </w:style>
  <w:style w:type="paragraph" w:customStyle="1" w:styleId="ListAlpha2">
    <w:name w:val="List Alpha 2"/>
    <w:basedOn w:val="List2"/>
    <w:rsid w:val="007A0473"/>
    <w:pPr>
      <w:numPr>
        <w:numId w:val="7"/>
      </w:numPr>
    </w:pPr>
  </w:style>
  <w:style w:type="paragraph" w:styleId="List2">
    <w:name w:val="List 2"/>
    <w:basedOn w:val="BodyText"/>
    <w:rsid w:val="007A0473"/>
    <w:pPr>
      <w:tabs>
        <w:tab w:val="left" w:pos="680"/>
      </w:tabs>
      <w:spacing w:before="60" w:after="60"/>
      <w:ind w:left="680" w:hanging="340"/>
    </w:pPr>
  </w:style>
  <w:style w:type="paragraph" w:styleId="List3">
    <w:name w:val="List 3"/>
    <w:basedOn w:val="BodyText"/>
    <w:rsid w:val="007A0473"/>
    <w:pPr>
      <w:tabs>
        <w:tab w:val="left" w:pos="1021"/>
      </w:tabs>
      <w:spacing w:before="60" w:after="60"/>
      <w:ind w:left="1020" w:hanging="340"/>
    </w:pPr>
  </w:style>
  <w:style w:type="paragraph" w:styleId="List4">
    <w:name w:val="List 4"/>
    <w:basedOn w:val="BodyText"/>
    <w:rsid w:val="007A0473"/>
    <w:pPr>
      <w:tabs>
        <w:tab w:val="left" w:pos="1361"/>
      </w:tabs>
      <w:spacing w:before="60" w:after="60"/>
      <w:ind w:left="1361" w:hanging="340"/>
    </w:pPr>
  </w:style>
  <w:style w:type="paragraph" w:styleId="List5">
    <w:name w:val="List 5"/>
    <w:basedOn w:val="BodyText"/>
    <w:rsid w:val="007A0473"/>
    <w:pPr>
      <w:tabs>
        <w:tab w:val="left" w:pos="1701"/>
      </w:tabs>
      <w:spacing w:before="60" w:after="60"/>
      <w:ind w:left="1701" w:hanging="340"/>
    </w:pPr>
  </w:style>
  <w:style w:type="paragraph" w:styleId="ListBullet3">
    <w:name w:val="List Bullet 3"/>
    <w:basedOn w:val="List3"/>
    <w:rsid w:val="007A0473"/>
    <w:pPr>
      <w:numPr>
        <w:numId w:val="13"/>
      </w:numPr>
      <w:tabs>
        <w:tab w:val="clear" w:pos="1021"/>
      </w:tabs>
      <w:ind w:left="1037" w:hanging="357"/>
    </w:pPr>
  </w:style>
  <w:style w:type="paragraph" w:styleId="ListBullet4">
    <w:name w:val="List Bullet 4"/>
    <w:basedOn w:val="List4"/>
    <w:rsid w:val="007A0473"/>
    <w:pPr>
      <w:numPr>
        <w:numId w:val="2"/>
      </w:numPr>
      <w:tabs>
        <w:tab w:val="clear" w:pos="1361"/>
      </w:tabs>
    </w:pPr>
  </w:style>
  <w:style w:type="paragraph" w:styleId="ListBullet5">
    <w:name w:val="List Bullet 5"/>
    <w:basedOn w:val="List5"/>
    <w:rsid w:val="007A0473"/>
    <w:pPr>
      <w:numPr>
        <w:numId w:val="3"/>
      </w:numPr>
    </w:pPr>
  </w:style>
  <w:style w:type="paragraph" w:styleId="ListContinue2">
    <w:name w:val="List Continue 2"/>
    <w:basedOn w:val="List2"/>
    <w:rsid w:val="007A0473"/>
    <w:pPr>
      <w:ind w:firstLine="0"/>
    </w:pPr>
  </w:style>
  <w:style w:type="paragraph" w:styleId="ListContinue3">
    <w:name w:val="List Continue 3"/>
    <w:basedOn w:val="List3"/>
    <w:rsid w:val="007A0473"/>
    <w:pPr>
      <w:ind w:left="1021" w:firstLine="0"/>
    </w:pPr>
  </w:style>
  <w:style w:type="paragraph" w:styleId="ListContinue4">
    <w:name w:val="List Continue 4"/>
    <w:basedOn w:val="List4"/>
    <w:rsid w:val="007A0473"/>
    <w:pPr>
      <w:ind w:firstLine="0"/>
    </w:pPr>
  </w:style>
  <w:style w:type="paragraph" w:styleId="ListContinue5">
    <w:name w:val="List Continue 5"/>
    <w:basedOn w:val="List5"/>
    <w:rsid w:val="007A0473"/>
    <w:pPr>
      <w:ind w:firstLine="0"/>
    </w:pPr>
  </w:style>
  <w:style w:type="paragraph" w:styleId="ListNumber3">
    <w:name w:val="List Number 3"/>
    <w:basedOn w:val="List3"/>
    <w:rsid w:val="007A0473"/>
    <w:pPr>
      <w:numPr>
        <w:numId w:val="4"/>
      </w:numPr>
    </w:pPr>
  </w:style>
  <w:style w:type="paragraph" w:styleId="ListNumber4">
    <w:name w:val="List Number 4"/>
    <w:basedOn w:val="List4"/>
    <w:rsid w:val="007A0473"/>
    <w:pPr>
      <w:numPr>
        <w:numId w:val="5"/>
      </w:numPr>
    </w:pPr>
  </w:style>
  <w:style w:type="paragraph" w:styleId="ListNumber5">
    <w:name w:val="List Number 5"/>
    <w:basedOn w:val="List5"/>
    <w:rsid w:val="007A0473"/>
    <w:pPr>
      <w:numPr>
        <w:numId w:val="6"/>
      </w:numPr>
    </w:pPr>
  </w:style>
  <w:style w:type="paragraph" w:styleId="BlockText">
    <w:name w:val="Block Text"/>
    <w:basedOn w:val="Normal"/>
    <w:rsid w:val="007A0473"/>
    <w:pPr>
      <w:spacing w:after="120"/>
      <w:ind w:left="1440" w:right="1440"/>
    </w:pPr>
  </w:style>
  <w:style w:type="character" w:customStyle="1" w:styleId="Subscript">
    <w:name w:val="Subscript"/>
    <w:basedOn w:val="DefaultParagraphFont"/>
    <w:rsid w:val="007A0473"/>
    <w:rPr>
      <w:sz w:val="16"/>
      <w:vertAlign w:val="subscript"/>
    </w:rPr>
  </w:style>
  <w:style w:type="character" w:customStyle="1" w:styleId="Superscript">
    <w:name w:val="Superscript"/>
    <w:basedOn w:val="DefaultParagraphFont"/>
    <w:rsid w:val="007A0473"/>
    <w:rPr>
      <w:sz w:val="16"/>
      <w:vertAlign w:val="superscript"/>
    </w:rPr>
  </w:style>
  <w:style w:type="character" w:customStyle="1" w:styleId="Symbols">
    <w:name w:val="Symbols"/>
    <w:basedOn w:val="DefaultParagraphFont"/>
    <w:rsid w:val="007A0473"/>
    <w:rPr>
      <w:rFonts w:ascii="Symbol" w:hAnsi="Symbol"/>
    </w:rPr>
  </w:style>
  <w:style w:type="character" w:customStyle="1" w:styleId="MenuOptions">
    <w:name w:val="Menu Options"/>
    <w:basedOn w:val="DefaultParagraphFont"/>
    <w:rsid w:val="007A0473"/>
    <w:rPr>
      <w:rFonts w:ascii="Arial Narrow" w:hAnsi="Arial Narrow"/>
      <w:smallCaps/>
    </w:rPr>
  </w:style>
  <w:style w:type="character" w:customStyle="1" w:styleId="Buttons">
    <w:name w:val="Buttons"/>
    <w:basedOn w:val="DefaultParagraphFont"/>
    <w:rsid w:val="007A0473"/>
    <w:rPr>
      <w:b/>
    </w:rPr>
  </w:style>
  <w:style w:type="character" w:customStyle="1" w:styleId="Underlined">
    <w:name w:val="Underlined"/>
    <w:basedOn w:val="DefaultParagraphFont"/>
    <w:rsid w:val="007A0473"/>
    <w:rPr>
      <w:u w:val="single"/>
    </w:rPr>
  </w:style>
  <w:style w:type="paragraph" w:customStyle="1" w:styleId="TableBodyTextRight">
    <w:name w:val="Table Body Text Right"/>
    <w:basedOn w:val="TableBodyText"/>
    <w:rsid w:val="007A0473"/>
    <w:pPr>
      <w:widowControl w:val="0"/>
      <w:autoSpaceDE w:val="0"/>
      <w:autoSpaceDN w:val="0"/>
      <w:adjustRightInd w:val="0"/>
      <w:jc w:val="right"/>
    </w:pPr>
    <w:rPr>
      <w:rFonts w:cs="Arial"/>
      <w:szCs w:val="18"/>
    </w:rPr>
  </w:style>
  <w:style w:type="paragraph" w:customStyle="1" w:styleId="CopyrightText">
    <w:name w:val="Copyright Text"/>
    <w:basedOn w:val="BodyText"/>
    <w:rsid w:val="007A0473"/>
    <w:rPr>
      <w:sz w:val="18"/>
    </w:rPr>
  </w:style>
  <w:style w:type="paragraph" w:customStyle="1" w:styleId="BodySmallRight">
    <w:name w:val="Body Small Right"/>
    <w:basedOn w:val="BodyTextRight"/>
    <w:rsid w:val="007A0473"/>
    <w:rPr>
      <w:sz w:val="18"/>
      <w:szCs w:val="18"/>
    </w:rPr>
  </w:style>
  <w:style w:type="paragraph" w:customStyle="1" w:styleId="MarginEdition">
    <w:name w:val="Margin Edition"/>
    <w:basedOn w:val="MarginNote"/>
    <w:rsid w:val="007A0473"/>
    <w:pPr>
      <w:spacing w:before="0" w:after="0"/>
    </w:pPr>
    <w:rPr>
      <w:rFonts w:ascii="Times New Roman" w:hAnsi="Times New Roman"/>
      <w:color w:val="999999"/>
    </w:rPr>
  </w:style>
  <w:style w:type="paragraph" w:customStyle="1" w:styleId="Spacer">
    <w:name w:val="Spacer"/>
    <w:basedOn w:val="Normal"/>
    <w:rsid w:val="007A0473"/>
    <w:rPr>
      <w:sz w:val="2"/>
      <w:szCs w:val="2"/>
    </w:rPr>
  </w:style>
  <w:style w:type="character" w:customStyle="1" w:styleId="Small">
    <w:name w:val="Small"/>
    <w:basedOn w:val="DefaultParagraphFont"/>
    <w:rsid w:val="007A0473"/>
    <w:rPr>
      <w:sz w:val="16"/>
    </w:rPr>
  </w:style>
  <w:style w:type="paragraph" w:customStyle="1" w:styleId="WideTable">
    <w:name w:val="Wide Table"/>
    <w:basedOn w:val="Normal"/>
    <w:rsid w:val="007A0473"/>
    <w:pPr>
      <w:ind w:left="-1418"/>
    </w:pPr>
    <w:rPr>
      <w:sz w:val="2"/>
      <w:szCs w:val="2"/>
    </w:rPr>
  </w:style>
  <w:style w:type="character" w:styleId="PageNumber">
    <w:name w:val="page number"/>
    <w:basedOn w:val="DefaultParagraphFont"/>
    <w:rsid w:val="007A0473"/>
  </w:style>
  <w:style w:type="paragraph" w:styleId="Quote">
    <w:name w:val="Quote"/>
    <w:basedOn w:val="Heading1"/>
    <w:link w:val="QuoteChar"/>
    <w:qFormat/>
    <w:rsid w:val="007A0473"/>
    <w:rPr>
      <w:b w:val="0"/>
      <w:sz w:val="72"/>
      <w:szCs w:val="72"/>
      <w:lang w:val="en-NZ"/>
    </w:rPr>
  </w:style>
  <w:style w:type="character" w:customStyle="1" w:styleId="QuoteChar">
    <w:name w:val="Quote Char"/>
    <w:basedOn w:val="DefaultParagraphFont"/>
    <w:link w:val="Quote"/>
    <w:rsid w:val="007A0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473"/>
    <w:pPr>
      <w:pageBreakBefore/>
    </w:pPr>
  </w:style>
  <w:style w:type="paragraph" w:customStyle="1" w:styleId="Border">
    <w:name w:val="Border"/>
    <w:basedOn w:val="Normal"/>
    <w:qFormat/>
    <w:rsid w:val="007A0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473"/>
    <w:rPr>
      <w:b/>
      <w:bCs/>
      <w:i/>
      <w:iCs/>
      <w:color w:val="auto"/>
    </w:rPr>
  </w:style>
  <w:style w:type="paragraph" w:styleId="IntenseQuote">
    <w:name w:val="Intense Quote"/>
    <w:basedOn w:val="Normal"/>
    <w:next w:val="Normal"/>
    <w:link w:val="IntenseQuoteChar"/>
    <w:uiPriority w:val="30"/>
    <w:qFormat/>
    <w:rsid w:val="007A0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473"/>
    <w:rPr>
      <w:smallCaps/>
      <w:color w:val="auto"/>
      <w:u w:val="single"/>
    </w:rPr>
  </w:style>
  <w:style w:type="character" w:styleId="IntenseReference">
    <w:name w:val="Intense Reference"/>
    <w:basedOn w:val="DefaultParagraphFont"/>
    <w:uiPriority w:val="32"/>
    <w:qFormat/>
    <w:rsid w:val="007A0473"/>
    <w:rPr>
      <w:b/>
      <w:bCs/>
      <w:smallCaps/>
      <w:color w:val="auto"/>
      <w:spacing w:val="5"/>
      <w:u w:val="single"/>
    </w:rPr>
  </w:style>
  <w:style w:type="paragraph" w:customStyle="1" w:styleId="2ColumnHeading">
    <w:name w:val="2Column Heading"/>
    <w:basedOn w:val="BodyText"/>
    <w:qFormat/>
    <w:rsid w:val="007A0473"/>
    <w:pPr>
      <w:spacing w:after="60"/>
      <w:ind w:left="-2268"/>
    </w:pPr>
    <w:rPr>
      <w:b/>
    </w:rPr>
  </w:style>
  <w:style w:type="paragraph" w:customStyle="1" w:styleId="Heading1TOC">
    <w:name w:val="Heading1 TOC"/>
    <w:basedOn w:val="Normal"/>
    <w:qFormat/>
    <w:rsid w:val="007A0473"/>
    <w:pPr>
      <w:spacing w:before="240" w:after="120"/>
    </w:pPr>
    <w:rPr>
      <w:rFonts w:ascii="Times New Roman" w:hAnsi="Times New Roman"/>
      <w:b/>
      <w:sz w:val="32"/>
    </w:rPr>
  </w:style>
  <w:style w:type="paragraph" w:customStyle="1" w:styleId="Heading2TOC">
    <w:name w:val="Heading2 TOC"/>
    <w:basedOn w:val="Normal"/>
    <w:qFormat/>
    <w:rsid w:val="007A0473"/>
    <w:pPr>
      <w:spacing w:before="240" w:after="60"/>
    </w:pPr>
    <w:rPr>
      <w:rFonts w:ascii="Times New Roman" w:hAnsi="Times New Roman"/>
      <w:b/>
      <w:sz w:val="28"/>
    </w:rPr>
  </w:style>
  <w:style w:type="character" w:customStyle="1" w:styleId="Underline">
    <w:name w:val="Underline"/>
    <w:basedOn w:val="DefaultParagraphFont"/>
    <w:qFormat/>
    <w:rsid w:val="007A0473"/>
    <w:rPr>
      <w:u w:val="single"/>
    </w:rPr>
  </w:style>
  <w:style w:type="character" w:customStyle="1" w:styleId="BoldandItalics">
    <w:name w:val="Bold and Italics"/>
    <w:qFormat/>
    <w:rsid w:val="007A0473"/>
    <w:rPr>
      <w:b/>
      <w:i/>
      <w:u w:val="none"/>
    </w:rPr>
  </w:style>
  <w:style w:type="paragraph" w:styleId="BalloonText">
    <w:name w:val="Balloon Text"/>
    <w:basedOn w:val="Normal"/>
    <w:link w:val="BalloonTextChar"/>
    <w:rsid w:val="007A0473"/>
    <w:rPr>
      <w:rFonts w:ascii="Tahoma" w:hAnsi="Tahoma" w:cs="Tahoma"/>
      <w:sz w:val="16"/>
      <w:szCs w:val="16"/>
    </w:rPr>
  </w:style>
  <w:style w:type="character" w:customStyle="1" w:styleId="BalloonTextChar">
    <w:name w:val="Balloon Text Char"/>
    <w:basedOn w:val="DefaultParagraphFont"/>
    <w:link w:val="BalloonText"/>
    <w:rsid w:val="007A0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473"/>
    <w:rPr>
      <w:b/>
      <w:color w:val="660033"/>
      <w:spacing w:val="0"/>
    </w:rPr>
  </w:style>
  <w:style w:type="paragraph" w:customStyle="1" w:styleId="Nameditemlist">
    <w:name w:val="Named item list"/>
    <w:basedOn w:val="BodyText"/>
    <w:qFormat/>
    <w:rsid w:val="007A0473"/>
    <w:pPr>
      <w:tabs>
        <w:tab w:val="left" w:pos="2835"/>
      </w:tabs>
      <w:ind w:left="2835" w:hanging="2835"/>
    </w:pPr>
  </w:style>
  <w:style w:type="paragraph" w:customStyle="1" w:styleId="BodyTextnopadding">
    <w:name w:val="Body Text no padding"/>
    <w:basedOn w:val="BodyText"/>
    <w:qFormat/>
    <w:rsid w:val="007A0473"/>
    <w:pPr>
      <w:spacing w:before="0" w:after="0"/>
    </w:pPr>
  </w:style>
  <w:style w:type="paragraph" w:customStyle="1" w:styleId="BodyTextBold">
    <w:name w:val="Body Text Bold"/>
    <w:basedOn w:val="BodyText"/>
    <w:qFormat/>
    <w:rsid w:val="007A0473"/>
    <w:rPr>
      <w:b/>
    </w:rPr>
  </w:style>
  <w:style w:type="character" w:styleId="Hyperlink">
    <w:name w:val="Hyperlink"/>
    <w:basedOn w:val="DefaultParagraphFont"/>
    <w:uiPriority w:val="99"/>
    <w:unhideWhenUsed/>
    <w:rsid w:val="00273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6348</Characters>
  <Application>Microsoft Office Word</Application>
  <DocSecurity>0</DocSecurity>
  <Lines>334</Lines>
  <Paragraphs>160</Paragraphs>
  <ScaleCrop>false</ScaleCrop>
  <Company>Author-it Software Corporation Ltd.</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MARL059 Demonstrate basic knowledge of marine steam turbines and main boilers</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