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5C5" w:rsidP="005615C5">
      <w:pPr>
        <w:pStyle w:val="Title"/>
      </w:pPr>
      <w:r>
        <w:fldChar w:fldCharType="begin"/>
      </w:r>
      <w:r>
        <w:instrText xml:space="preserve"> TITLE   \* MERGEFORMAT </w:instrText>
      </w:r>
      <w:r>
        <w:fldChar w:fldCharType="separate"/>
      </w:r>
      <w:r>
        <w:t>MARL055 Demonstrate basic knowledge of marine auxiliary machinery and equipment</w:t>
      </w:r>
      <w:r>
        <w:fldChar w:fldCharType="end"/>
      </w:r>
    </w:p>
    <w:p w:rsidR="005615C5" w:rsidP="005615C5">
      <w:pPr>
        <w:pStyle w:val="Version"/>
        <w:sectPr w:rsidSect="000A5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781" w:rsidP="000A5781">
      <w:pPr>
        <w:pStyle w:val="SuperHeading"/>
      </w:pPr>
      <w:r w:rsidRPr="000A5781">
        <w:t>MARL055 Demonstrate basic knowledge of marine auxiliary machinery and equipment</w:t>
      </w:r>
    </w:p>
    <w:p w:rsidR="00000000" w:rsidRPr="000A5781" w:rsidP="000A5781">
      <w:pPr>
        <w:pStyle w:val="Heading1"/>
      </w:pPr>
      <w:bookmarkStart w:id="1" w:name="O_1087995"/>
      <w:bookmarkEnd w:id="1"/>
      <w:r w:rsidRPr="000A5781">
        <w:t>Modification History</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Release 1. This is the first release of this unit of competency in the MAR Maritime Training Package.</w:t>
            </w:r>
          </w:p>
        </w:tc>
      </w:tr>
    </w:tbl>
    <w:p w:rsidR="005615C5" w:rsidP="000A5781">
      <w:pPr>
        <w:pStyle w:val="NoPaddingFontSize1"/>
      </w:pPr>
    </w:p>
    <w:p w:rsidR="005615C5" w:rsidP="000A5781">
      <w:pPr>
        <w:pStyle w:val="NoPaddingFontSize1"/>
      </w:pPr>
    </w:p>
    <w:p w:rsidR="00000000" w:rsidRPr="000A5781" w:rsidP="000A5781">
      <w:pPr>
        <w:pStyle w:val="Heading1"/>
      </w:pPr>
      <w:bookmarkStart w:id="2" w:name="O_1087996"/>
      <w:bookmarkEnd w:id="2"/>
      <w:r w:rsidRPr="000A5781">
        <w:t>Application</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This unit involves the skills and knowledge required to operate and maintain auxiliary machinery and associated systems onboard a commercial vessel.</w:t>
            </w:r>
          </w:p>
          <w:p w:rsidR="00000000" w:rsidRPr="000A5781" w:rsidP="000A5781">
            <w:pPr>
              <w:pStyle w:val="BodyText"/>
            </w:pPr>
            <w:r w:rsidRPr="000A5781">
              <w:t>This unit applies to people working in the maritime industry in the capacity of:</w:t>
            </w:r>
          </w:p>
          <w:p w:rsidR="00000000" w:rsidRPr="000A5781" w:rsidP="000A5781">
            <w:pPr>
              <w:pStyle w:val="ListBullet"/>
            </w:pPr>
            <w:r w:rsidRPr="000A5781">
              <w:t>Electro-Technical Officer</w:t>
            </w:r>
            <w:r w:rsidRPr="000A5781">
              <w:t xml:space="preserve"> (STCW Electro-Technical Officer Unlimited)</w:t>
            </w:r>
          </w:p>
          <w:p w:rsidR="00000000" w:rsidRPr="000A5781" w:rsidP="000A5781">
            <w:pPr>
              <w:pStyle w:val="ListBullet"/>
            </w:pPr>
            <w:r w:rsidRPr="000A5781">
              <w:t>Engineer Class 3 Near Coastal</w:t>
            </w:r>
          </w:p>
          <w:p w:rsidR="00000000" w:rsidRPr="000A5781" w:rsidP="000A5781">
            <w:pPr>
              <w:pStyle w:val="ListBullet"/>
            </w:pPr>
            <w:r w:rsidRPr="000A5781">
              <w:t xml:space="preserve">Engineer Watchkeeper (STCW Engineer Watchkeeper Unlimited). </w:t>
            </w:r>
          </w:p>
          <w:p w:rsidR="00000000" w:rsidRPr="000A5781" w:rsidP="000A5781">
            <w:pPr>
              <w:pStyle w:val="BodyText"/>
            </w:pPr>
          </w:p>
          <w:p w:rsidR="00000000" w:rsidRPr="000A5781" w:rsidP="000A5781">
            <w:pPr>
              <w:pStyle w:val="BodyText"/>
            </w:pPr>
            <w:r w:rsidRPr="000A5781">
              <w:rPr>
                <w:rStyle w:val="SpecialBold"/>
              </w:rPr>
              <w:t>Licensing/Regulatory Information</w:t>
            </w:r>
          </w:p>
          <w:p w:rsidR="00000000" w:rsidRPr="000A5781" w:rsidP="000A5781">
            <w:pPr>
              <w:pStyle w:val="BodyText"/>
            </w:pPr>
            <w:r w:rsidRPr="000A5781">
              <w:t xml:space="preserve">Legislative and regulatory requirements are applicable to this unit. </w:t>
            </w:r>
          </w:p>
          <w:p w:rsidR="00000000" w:rsidRPr="000A5781" w:rsidP="000A5781">
            <w:pPr>
              <w:pStyle w:val="ListBullet"/>
            </w:pPr>
            <w:r w:rsidRPr="000A5781">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0A5781">
              <w:t>staff should note that timings are suggestions only and should be adapted to suit individual groups of trainees depending on their experience, ability, equipment and staff available for training.</w:t>
            </w:r>
          </w:p>
          <w:p w:rsidR="00000000" w:rsidRPr="000A5781" w:rsidP="000A5781">
            <w:pPr>
              <w:pStyle w:val="BodyText"/>
            </w:pPr>
          </w:p>
          <w:p w:rsidR="00000000" w:rsidRPr="000A5781" w:rsidP="000A5781">
            <w:pPr>
              <w:pStyle w:val="BodyText"/>
            </w:pPr>
            <w:r w:rsidRPr="000A5781">
              <w:t>Near Coastal Qualifications:</w:t>
            </w:r>
          </w:p>
          <w:p w:rsidR="00000000" w:rsidRPr="000A5781" w:rsidP="000A5781">
            <w:pPr>
              <w:pStyle w:val="ListBullet"/>
            </w:pPr>
            <w:r w:rsidRPr="000A5781">
              <w:t>This unit is one of the requi</w:t>
            </w:r>
            <w:r w:rsidRPr="000A5781">
              <w:t>rements to obtain Australian Maritime Safety Authority (AMSA) certification as an Engineer Class 3 Near Coastal as defined in the Marine Order 505 (Certificates of competency - National Law) 2013.</w:t>
            </w:r>
          </w:p>
          <w:p w:rsidR="00000000" w:rsidRPr="000A5781" w:rsidP="000A5781">
            <w:pPr>
              <w:pStyle w:val="BodyText"/>
            </w:pPr>
          </w:p>
          <w:p w:rsidR="00000000" w:rsidRPr="000A5781" w:rsidP="000A5781">
            <w:pPr>
              <w:pStyle w:val="BodyText"/>
            </w:pPr>
            <w:r w:rsidRPr="000A5781">
              <w:t>Blue Waters Qualifications:</w:t>
            </w:r>
          </w:p>
          <w:p w:rsidR="00000000" w:rsidRPr="000A5781" w:rsidP="000A5781">
            <w:pPr>
              <w:pStyle w:val="ListBullet"/>
            </w:pPr>
            <w:r w:rsidRPr="000A5781">
              <w:t>This unit is one of the requi</w:t>
            </w:r>
            <w:r w:rsidRPr="000A5781">
              <w:t>rements to obtain Australian Maritime Safety Authority (AMSA) certification as an Electro-Technical Officer (STCW Electro-Technical Officer Unlimited) or Engineer Watchkeeper (STCW Engineer Watchkeeper Unlimited) and to meet regulatory requirements this un</w:t>
            </w:r>
            <w:r w:rsidRPr="000A5781">
              <w:t>it must be delivered consistent with Marine Orders and with the relevant sections of the International Convention on Standards of Training, Certification and Watchkeeping for Seafarers (STCW).</w:t>
            </w:r>
          </w:p>
        </w:tc>
      </w:tr>
    </w:tbl>
    <w:p w:rsidR="00000000" w:rsidRPr="000A5781" w:rsidP="000A5781">
      <w:pPr>
        <w:pStyle w:val="NoPaddingFontSize1"/>
      </w:pPr>
    </w:p>
    <w:p w:rsidR="00000000" w:rsidRPr="000A5781" w:rsidP="000A5781">
      <w:pPr>
        <w:pStyle w:val="AllowPageBreak"/>
      </w:pPr>
    </w:p>
    <w:p w:rsidR="00000000" w:rsidRPr="000A5781" w:rsidP="000A5781">
      <w:pPr>
        <w:pStyle w:val="Heading1"/>
      </w:pPr>
      <w:bookmarkStart w:id="3" w:name="O_1087997"/>
      <w:bookmarkEnd w:id="3"/>
      <w:r w:rsidRPr="000A5781">
        <w:t>Pre-requisite Unit</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Not applicable.</w:t>
            </w:r>
          </w:p>
        </w:tc>
      </w:tr>
    </w:tbl>
    <w:p w:rsidR="005615C5" w:rsidP="000A5781">
      <w:pPr>
        <w:pStyle w:val="NoPaddingFontSize1"/>
      </w:pPr>
    </w:p>
    <w:p w:rsidR="005615C5" w:rsidP="000A5781">
      <w:pPr>
        <w:pStyle w:val="NoPaddingFontSize1"/>
      </w:pPr>
    </w:p>
    <w:p w:rsidR="00000000" w:rsidRPr="000A5781" w:rsidP="000A5781">
      <w:pPr>
        <w:pStyle w:val="Heading1"/>
      </w:pPr>
      <w:bookmarkStart w:id="4" w:name="O_1087998"/>
      <w:bookmarkEnd w:id="4"/>
      <w:r w:rsidRPr="000A5781">
        <w:t>Competency Field</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L - Engineering</w:t>
            </w:r>
          </w:p>
        </w:tc>
      </w:tr>
    </w:tbl>
    <w:p w:rsidR="005615C5" w:rsidP="000A5781">
      <w:pPr>
        <w:pStyle w:val="NoPaddingFontSize1"/>
      </w:pPr>
    </w:p>
    <w:p w:rsidR="005615C5" w:rsidP="000A5781">
      <w:pPr>
        <w:pStyle w:val="NoPaddingFontSize1"/>
      </w:pPr>
    </w:p>
    <w:p w:rsidR="00000000" w:rsidRPr="000A5781" w:rsidP="000A5781">
      <w:pPr>
        <w:pStyle w:val="Heading1"/>
      </w:pPr>
      <w:bookmarkStart w:id="5" w:name="O_1087999"/>
      <w:bookmarkEnd w:id="5"/>
      <w:r w:rsidRPr="000A5781">
        <w:t>Unit Sector</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Not applicable.</w:t>
            </w:r>
          </w:p>
        </w:tc>
      </w:tr>
    </w:tbl>
    <w:p w:rsidR="005615C5" w:rsidP="000A5781">
      <w:pPr>
        <w:pStyle w:val="NoPaddingFontSize1"/>
      </w:pPr>
    </w:p>
    <w:p w:rsidR="005615C5" w:rsidP="000A5781">
      <w:pPr>
        <w:pStyle w:val="NoPaddingFontSize1"/>
      </w:pPr>
    </w:p>
    <w:p w:rsidR="00000000" w:rsidRPr="000A5781" w:rsidP="000A5781">
      <w:pPr>
        <w:pStyle w:val="Heading1"/>
      </w:pPr>
      <w:bookmarkStart w:id="6" w:name="O_1088000"/>
      <w:bookmarkEnd w:id="6"/>
      <w:r w:rsidRPr="000A5781">
        <w:t>Elements and Performance Criteria</w:t>
      </w:r>
    </w:p>
    <w:tbl>
      <w:tblPr>
        <w:tblW w:w="0" w:type="auto"/>
        <w:tblCellMar>
          <w:left w:w="62" w:type="dxa"/>
          <w:right w:w="62" w:type="dxa"/>
        </w:tblCellMar>
        <w:tblLook w:val="0000"/>
      </w:tblPr>
      <w:tblGrid>
        <w:gridCol w:w="836"/>
        <w:gridCol w:w="2019"/>
        <w:gridCol w:w="125"/>
        <w:gridCol w:w="648"/>
        <w:gridCol w:w="5568"/>
      </w:tblGrid>
      <w:tr w:rsidTr="005615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PERFORMANCE CRITERIA</w:t>
            </w:r>
          </w:p>
        </w:tc>
      </w:tr>
      <w:tr w:rsidTr="005615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Performance criteria describe the performance needed to demonstrate achievement of the element.</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Outline layout of engine room and functions of auxiliary machinery in engine room</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Layout of a typical engine room is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and functions of auxiliary machinery found in an engine room are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 xml:space="preserve">Location, function and operation of all safety devices found on main and auxiliary machinery and within engine room, including shutdowns and engine room escape routes </w:t>
            </w:r>
            <w:r w:rsidRPr="000A5781">
              <w:t>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Common operating pressures and temperatures of fluids within engine room are identified, and how to respond to abnormal parameters is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duties and responsibilities of an Engineer Watchkeeper during a watch</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Duties and responsibilities of an Engineer Watchkeeper with respect to safety of personnel and vessel during and taking over the watch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Importance of ensuring all events related to machinery are recorded in the log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Duties and responsibilities of an Engineer Watchkeeper in prevention and extinction of fire in machinery spaces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Duties and responsibilities of an Engineer Watchkeeper in relation to prevention of flooding and avoidance of pollution a</w:t>
            </w:r>
            <w:r w:rsidRPr="000A5781">
              <w:t>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Routine duties and responsibilities of an Engineer Watchkeeper with respect to safe operation of propulsion and auxiliary machinery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Duties and responsibilities of an Engineer Watchkeeper on an unmanned machinery space (UMS) vessel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Procedure for familiarising oneself on joining a new vessel is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Recognise key features, applications and treatment of fuels</w:t>
            </w:r>
            <w:r w:rsidRPr="000A5781">
              <w:rPr>
                <w:rStyle w:val="SpecialBold"/>
              </w:rPr>
              <w:t>, lubricants and chemicals used onboard vessels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properties, applications and treatments of various fuels used onboard vessels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Procedures to be followed before and during fuel bunkering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properties, applications and treatments of various lubricants used onboard vessels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Uses and safe handling methods for various types of chemicals used onboard vessels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Fuel system layout, including fuel treatment method, is detailed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Working principles, construction and safe operation of purifiers and clarifiers are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operation and maintenance of typical pumping systems used onboard vessels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Basic working principles, components and properties of different types of pumps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of heat exchangers, their basic working principles and applications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Correct operation and maintenance of pumps and heat exchangers are  detailed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Key features of bilge, cargo and ballast pumping systems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operating principles and requirements for oily-water separators or similar equipment a</w:t>
            </w:r>
            <w:r w:rsidRPr="000A5781">
              <w:t>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Other approved methods of disposing of oily water are identified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4.7</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Procedure for completing oil record book is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operation and maintenance of marine air compressors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characteristics, components and applications of various compressors used onboard vessels are compared and contrasted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Correct pre-operational checks, starting procedures, safe operation and basic maintenance required for air compressors are detailed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Potential safety hazards associated with compressed air are identified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Locations of all mountings, safety de</w:t>
            </w:r>
            <w:r w:rsidRPr="000A5781">
              <w:t>vices, alarms and shutdowns on compressors, air receivers and compressed air systems are identified, and their functions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Different requirements and production methods for control air, method of production and special requirements for a</w:t>
            </w:r>
            <w:r w:rsidRPr="000A5781">
              <w:t xml:space="preserve"> breathing apparatus compressor,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different types, safe operation and testing of steering gear commonly used onboard vessels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Essential statutory regulations covering operation of steering gear are established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Operation of different types of steering gear used onboard vessels is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Working principles of variable delivery pumps used in steering gear are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Location of all alarms and safety devices associated with steering gear is identified and their functions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Process for testing steering gear and monitoring its performance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operation of an evaporator</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Why fres</w:t>
            </w:r>
            <w:r w:rsidRPr="000A5781">
              <w:t>hwater may have to be produced from seawater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Function, construction and operation of evaporators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Correct starting procedures, safe operation and basic maintenance required for an evaporator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Process for testing the evaporator and monitoring performance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Treatment of distillate for domestic purposes is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7.6</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Quality necessary if water being produced by a distiller is to be used for human consumption is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basic operation of marine refrigeration systems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Properties of an ideal refrigerant are listed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Refrigerants commonly used onboard are listed and reasons for their use are clarified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Basic construction and operation of a marine refrigeration system is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Preparation, operation, fault detection and necessary actions to prevent damage in marine refrigeration systems are confirmed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Personal safety and environmental hazards associated with chlorofluorocarbons (CFCs) and ozone depleting substances are identified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basic operation of marine air conditioning and ventilation systems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Basic construction and operation of marine</w:t>
            </w:r>
            <w:r w:rsidRPr="000A5781">
              <w:t xml:space="preserve"> air conditioning and ventilation systems in routine and emergency situations are explained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Preparation, operation, fault detection and necessary actions to prevent damage in marine air conditioning and ventilation systems are confirmed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basic operation of marine gas turbines</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Basic flow of air and gas through a simple cycle marine gas turbine is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Materials and construction of compressor, combustion system and turbine in a single and two-shaft design turbine a</w:t>
            </w:r>
            <w:r w:rsidRPr="000A5781">
              <w:t>re detailed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Basic controls required for the control and protection of the plant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10.4</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basic construction and operation of deck machinery are outlined, and accessories necessary for safe operation are listed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rPr>
                <w:rStyle w:val="SpecialBold"/>
              </w:rPr>
              <w:t>Explain types, safe operation and maintenance of deck machinery</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t>Types, basic construction and operation of deck machinery are outlined</w:t>
            </w:r>
          </w:p>
        </w:tc>
      </w:tr>
      <w:tr w:rsidTr="005615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0A5781">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0A5781">
            <w:pPr>
              <w:pStyle w:val="BodyText"/>
              <w:rPr>
                <w:lang w:val="en-NZ"/>
              </w:rPr>
            </w:pPr>
            <w:r w:rsidRPr="000A5781">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Preparation, operation, fault detection and necessary actions to prevent damage in deck machinery are conf</w:t>
            </w:r>
            <w:r w:rsidRPr="000A5781">
              <w:t>irmed</w:t>
            </w:r>
          </w:p>
        </w:tc>
      </w:tr>
    </w:tbl>
    <w:p w:rsidR="005615C5" w:rsidP="000A5781">
      <w:pPr>
        <w:pStyle w:val="NoPaddingFontSize1"/>
      </w:pPr>
    </w:p>
    <w:p w:rsidR="005615C5" w:rsidP="000A5781">
      <w:pPr>
        <w:pStyle w:val="NoPaddingFontSize1"/>
      </w:pPr>
    </w:p>
    <w:p w:rsidR="00000000" w:rsidRPr="000A5781" w:rsidP="000A5781">
      <w:pPr>
        <w:pStyle w:val="Heading1"/>
      </w:pPr>
      <w:bookmarkStart w:id="7" w:name="O_1088001"/>
      <w:bookmarkEnd w:id="7"/>
      <w:r w:rsidRPr="000A5781">
        <w:t>Foundation Skills</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Foundation skills essential to performance are explicit in the performance criteria of this unit of competency.</w:t>
            </w:r>
          </w:p>
        </w:tc>
      </w:tr>
    </w:tbl>
    <w:p w:rsidR="005615C5" w:rsidP="000A5781">
      <w:pPr>
        <w:pStyle w:val="NoPaddingFontSize1"/>
      </w:pPr>
    </w:p>
    <w:p w:rsidR="005615C5" w:rsidP="000A5781">
      <w:pPr>
        <w:pStyle w:val="NoPaddingFontSize1"/>
      </w:pPr>
    </w:p>
    <w:p w:rsidR="00000000" w:rsidRPr="000A5781" w:rsidP="000A5781">
      <w:pPr>
        <w:pStyle w:val="Heading1"/>
      </w:pPr>
      <w:bookmarkStart w:id="8" w:name="O_1088002"/>
      <w:bookmarkEnd w:id="8"/>
      <w:r w:rsidRPr="000A5781">
        <w:t>Range of Conditions</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Range is restricted to essential operating conditions and any other variables essential to the work environment.</w:t>
            </w:r>
          </w:p>
        </w:tc>
      </w:tr>
    </w:tbl>
    <w:p w:rsidR="005615C5" w:rsidP="000A5781">
      <w:pPr>
        <w:pStyle w:val="NoPaddingFontSize1"/>
      </w:pPr>
    </w:p>
    <w:p w:rsidR="005615C5" w:rsidP="000A5781">
      <w:pPr>
        <w:pStyle w:val="NoPaddingFontSize1"/>
      </w:pPr>
    </w:p>
    <w:p w:rsidR="00000000" w:rsidRPr="000A5781" w:rsidP="000A5781">
      <w:pPr>
        <w:pStyle w:val="Heading1"/>
      </w:pPr>
      <w:bookmarkStart w:id="9" w:name="O_1088003"/>
      <w:bookmarkEnd w:id="9"/>
      <w:r w:rsidRPr="000A5781">
        <w:t>Unit Mapping Information</w:t>
      </w:r>
    </w:p>
    <w:tbl>
      <w:tblPr>
        <w:tblW w:w="9497" w:type="dxa"/>
        <w:tblLayout w:type="fixed"/>
        <w:tblCellMar>
          <w:left w:w="62" w:type="dxa"/>
          <w:right w:w="62" w:type="dxa"/>
        </w:tblCellMar>
        <w:tblLook w:val="0000"/>
      </w:tblPr>
      <w:tblGrid>
        <w:gridCol w:w="9497"/>
      </w:tblGrid>
      <w:tr w:rsidTr="000A5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5781" w:rsidP="000A5781">
            <w:pPr>
              <w:pStyle w:val="BodyText"/>
            </w:pPr>
            <w:r w:rsidRPr="000A5781">
              <w:t xml:space="preserve">This unit replaces and is equivalent to MARL004 Demonstrate basic knowledge of marine auxiliary </w:t>
            </w:r>
            <w:r w:rsidRPr="000A5781">
              <w:t>machinery and equipment.</w:t>
            </w:r>
          </w:p>
        </w:tc>
      </w:tr>
    </w:tbl>
    <w:p w:rsidR="005615C5" w:rsidP="000A5781">
      <w:pPr>
        <w:pStyle w:val="NoPaddingFontSize1"/>
      </w:pPr>
    </w:p>
    <w:p w:rsidR="005615C5" w:rsidP="000A5781">
      <w:pPr>
        <w:pStyle w:val="NoPaddingFontSize1"/>
      </w:pPr>
    </w:p>
    <w:p w:rsidR="00000000" w:rsidRPr="000A5781" w:rsidP="000A5781">
      <w:pPr>
        <w:pStyle w:val="Heading1"/>
      </w:pPr>
      <w:bookmarkStart w:id="10" w:name="O_1088010"/>
      <w:bookmarkEnd w:id="10"/>
      <w:r w:rsidRPr="000A5781">
        <w:t>Links</w:t>
      </w:r>
    </w:p>
    <w:p w:rsidR="00000000" w:rsidRPr="000A5781" w:rsidP="005615C5">
      <w:pPr>
        <w:pStyle w:val="BodyText"/>
      </w:pPr>
      <w:r w:rsidRPr="000A578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C1E7A">
        <w:rPr>
          <w:rStyle w:val="Hyperlink"/>
        </w:rPr>
        <w:t>https://vetnet.gov.au/Pages/TrainingDocs.aspx?q=772efb7b-4cce-47fe-9bbd-ee3b1d1eb4c2</w:t>
      </w:r>
      <w:r>
        <w:fldChar w:fldCharType="end"/>
      </w:r>
    </w:p>
    <w:p w:rsidR="00000000" w:rsidRPr="000A5781" w:rsidP="000A5781"/>
    <w:sectPr w:rsidSect="000A5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rsidP="000A5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15C5" w:rsidP="000A57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615C5" w:rsidP="000A5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781" w:rsidRPr="005615C5" w:rsidP="00561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5C5" w:rsidRPr="002D2AF8" w:rsidP="000A5781">
    <w:pPr>
      <w:pStyle w:val="Header"/>
      <w:framePr w:wrap="around"/>
    </w:pPr>
    <w:r>
      <w:fldChar w:fldCharType="begin"/>
    </w:r>
    <w:r>
      <w:instrText xml:space="preserve"> TITLE   \* MERGEFORMAT </w:instrText>
    </w:r>
    <w:r>
      <w:fldChar w:fldCharType="separate"/>
    </w:r>
    <w:r>
      <w:t>MARL055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615C5" w:rsidP="000A5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8FD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40B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781"/>
    <w:pPr>
      <w:spacing w:before="360" w:after="60"/>
      <w:outlineLvl w:val="0"/>
    </w:pPr>
    <w:rPr>
      <w:sz w:val="32"/>
    </w:rPr>
  </w:style>
  <w:style w:type="paragraph" w:styleId="Heading2">
    <w:name w:val="heading 2"/>
    <w:basedOn w:val="HeadingBase"/>
    <w:next w:val="BodyText"/>
    <w:link w:val="Heading2Char"/>
    <w:qFormat/>
    <w:rsid w:val="000A5781"/>
    <w:pPr>
      <w:keepLines/>
      <w:spacing w:before="240" w:after="120"/>
      <w:outlineLvl w:val="1"/>
    </w:pPr>
    <w:rPr>
      <w:sz w:val="28"/>
      <w:szCs w:val="40"/>
    </w:rPr>
  </w:style>
  <w:style w:type="paragraph" w:styleId="Heading3">
    <w:name w:val="heading 3"/>
    <w:basedOn w:val="HeadingBase"/>
    <w:next w:val="BodyText"/>
    <w:link w:val="Heading3Char"/>
    <w:qFormat/>
    <w:rsid w:val="000A5781"/>
    <w:pPr>
      <w:spacing w:before="180" w:after="120"/>
      <w:outlineLvl w:val="2"/>
    </w:pPr>
    <w:rPr>
      <w:spacing w:val="-10"/>
      <w:kern w:val="32"/>
    </w:rPr>
  </w:style>
  <w:style w:type="paragraph" w:styleId="Heading4">
    <w:name w:val="heading 4"/>
    <w:basedOn w:val="HeadingBase"/>
    <w:next w:val="BodyText"/>
    <w:link w:val="Heading4Char"/>
    <w:qFormat/>
    <w:rsid w:val="000A5781"/>
    <w:pPr>
      <w:spacing w:before="160" w:after="120"/>
      <w:outlineLvl w:val="3"/>
    </w:pPr>
    <w:rPr>
      <w:sz w:val="22"/>
    </w:rPr>
  </w:style>
  <w:style w:type="paragraph" w:styleId="Heading5">
    <w:name w:val="heading 5"/>
    <w:basedOn w:val="HeadingBase"/>
    <w:next w:val="Normal"/>
    <w:link w:val="Heading5Char"/>
    <w:qFormat/>
    <w:rsid w:val="000A5781"/>
    <w:pPr>
      <w:spacing w:before="80"/>
      <w:outlineLvl w:val="4"/>
    </w:pPr>
    <w:rPr>
      <w:color w:val="918585"/>
      <w:sz w:val="20"/>
    </w:rPr>
  </w:style>
  <w:style w:type="paragraph" w:styleId="Heading6">
    <w:name w:val="heading 6"/>
    <w:basedOn w:val="HeadingBase"/>
    <w:next w:val="Normal"/>
    <w:link w:val="Heading6Char"/>
    <w:qFormat/>
    <w:rsid w:val="000A5781"/>
    <w:pPr>
      <w:spacing w:before="60"/>
      <w:outlineLvl w:val="5"/>
    </w:pPr>
    <w:rPr>
      <w:color w:val="918585"/>
      <w:sz w:val="20"/>
    </w:rPr>
  </w:style>
  <w:style w:type="paragraph" w:styleId="Heading7">
    <w:name w:val="heading 7"/>
    <w:basedOn w:val="Normal"/>
    <w:next w:val="Normal"/>
    <w:link w:val="Heading7Char"/>
    <w:qFormat/>
    <w:rsid w:val="000A5781"/>
    <w:pPr>
      <w:ind w:left="720"/>
      <w:outlineLvl w:val="6"/>
    </w:pPr>
    <w:rPr>
      <w:i/>
    </w:rPr>
  </w:style>
  <w:style w:type="paragraph" w:styleId="Heading8">
    <w:name w:val="heading 8"/>
    <w:basedOn w:val="Normal"/>
    <w:next w:val="Normal"/>
    <w:link w:val="Heading8Char"/>
    <w:qFormat/>
    <w:rsid w:val="000A5781"/>
    <w:pPr>
      <w:ind w:left="720"/>
      <w:outlineLvl w:val="7"/>
    </w:pPr>
    <w:rPr>
      <w:i/>
    </w:rPr>
  </w:style>
  <w:style w:type="paragraph" w:styleId="Heading9">
    <w:name w:val="heading 9"/>
    <w:basedOn w:val="Normal"/>
    <w:next w:val="Normal"/>
    <w:link w:val="Heading9Char"/>
    <w:qFormat/>
    <w:rsid w:val="000A5781"/>
    <w:pPr>
      <w:ind w:left="720"/>
      <w:outlineLvl w:val="8"/>
    </w:pPr>
    <w:rPr>
      <w:i/>
    </w:rPr>
  </w:style>
  <w:style w:type="character" w:default="1" w:styleId="DefaultParagraphFont">
    <w:name w:val="Default Paragraph Font"/>
    <w:uiPriority w:val="1"/>
    <w:unhideWhenUsed/>
    <w:rsid w:val="000A5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781"/>
  </w:style>
  <w:style w:type="character" w:customStyle="1" w:styleId="Heading1Char">
    <w:name w:val="Heading 1 Char"/>
    <w:basedOn w:val="DefaultParagraphFont"/>
    <w:link w:val="Heading1"/>
    <w:rsid w:val="000A5781"/>
    <w:rPr>
      <w:rFonts w:ascii="Times New Roman" w:eastAsia="Times New Roman" w:hAnsi="Times New Roman" w:cs="Times New Roman"/>
      <w:b/>
      <w:sz w:val="32"/>
      <w:szCs w:val="20"/>
      <w:lang w:eastAsia="en-US"/>
    </w:rPr>
  </w:style>
  <w:style w:type="paragraph" w:styleId="BodyText">
    <w:name w:val="Body Text"/>
    <w:basedOn w:val="Normal"/>
    <w:link w:val="BodyTextChar"/>
    <w:rsid w:val="000A5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781"/>
    <w:rPr>
      <w:rFonts w:ascii="Times New Roman" w:eastAsia="Times New Roman" w:hAnsi="Times New Roman" w:cs="Times New Roman"/>
      <w:sz w:val="24"/>
      <w:lang w:eastAsia="en-US"/>
    </w:rPr>
  </w:style>
  <w:style w:type="paragraph" w:styleId="ListBullet">
    <w:name w:val="List Bullet"/>
    <w:basedOn w:val="List"/>
    <w:rsid w:val="000A5781"/>
    <w:pPr>
      <w:numPr>
        <w:numId w:val="11"/>
      </w:numPr>
      <w:tabs>
        <w:tab w:val="clear" w:pos="340"/>
      </w:tabs>
      <w:spacing w:before="40" w:after="40"/>
    </w:pPr>
  </w:style>
  <w:style w:type="character" w:customStyle="1" w:styleId="SpecialBold">
    <w:name w:val="Special Bold"/>
    <w:basedOn w:val="DefaultParagraphFont"/>
    <w:rsid w:val="000A5781"/>
    <w:rPr>
      <w:b/>
      <w:spacing w:val="0"/>
    </w:rPr>
  </w:style>
  <w:style w:type="paragraph" w:customStyle="1" w:styleId="SuperHeading">
    <w:name w:val="SuperHeading"/>
    <w:basedOn w:val="Normal"/>
    <w:rsid w:val="000A5781"/>
    <w:pPr>
      <w:spacing w:before="240" w:after="120"/>
      <w:outlineLvl w:val="0"/>
    </w:pPr>
    <w:rPr>
      <w:rFonts w:ascii="Times New Roman" w:hAnsi="Times New Roman"/>
      <w:b/>
      <w:sz w:val="32"/>
    </w:rPr>
  </w:style>
  <w:style w:type="paragraph" w:customStyle="1" w:styleId="AllowPageBreak">
    <w:name w:val="AllowPageBreak"/>
    <w:rsid w:val="000A57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5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781"/>
    <w:rPr>
      <w:rFonts w:ascii="Courier New" w:eastAsia="Times New Roman" w:hAnsi="Courier New" w:cs="Times New Roman"/>
      <w:i/>
      <w:szCs w:val="20"/>
      <w:lang w:eastAsia="en-US"/>
    </w:rPr>
  </w:style>
  <w:style w:type="paragraph" w:customStyle="1" w:styleId="HeadingBase">
    <w:name w:val="Heading Base"/>
    <w:rsid w:val="000A5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781"/>
    <w:pPr>
      <w:tabs>
        <w:tab w:val="right" w:leader="dot" w:pos="9072"/>
      </w:tabs>
      <w:ind w:left="567"/>
    </w:pPr>
    <w:rPr>
      <w:szCs w:val="22"/>
    </w:rPr>
  </w:style>
  <w:style w:type="paragraph" w:customStyle="1" w:styleId="TOCBase">
    <w:name w:val="TOC Base"/>
    <w:rsid w:val="000A5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781"/>
    <w:pPr>
      <w:tabs>
        <w:tab w:val="right" w:leader="dot" w:pos="9072"/>
      </w:tabs>
      <w:spacing w:before="40" w:after="40"/>
      <w:ind w:left="284"/>
    </w:pPr>
    <w:rPr>
      <w:rFonts w:ascii="Times New Roman" w:hAnsi="Times New Roman"/>
    </w:rPr>
  </w:style>
  <w:style w:type="paragraph" w:styleId="TOC1">
    <w:name w:val="toc 1"/>
    <w:basedOn w:val="TOCBase"/>
    <w:next w:val="Normal"/>
    <w:rsid w:val="000A5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781"/>
    <w:rPr>
      <w:rFonts w:ascii="Times New Roman" w:eastAsia="Times New Roman" w:hAnsi="Times New Roman" w:cs="Times New Roman"/>
      <w:sz w:val="16"/>
      <w:lang w:eastAsia="en-US"/>
    </w:rPr>
  </w:style>
  <w:style w:type="paragraph" w:styleId="Title">
    <w:name w:val="Title"/>
    <w:basedOn w:val="HeadingBase"/>
    <w:link w:val="TitleChar"/>
    <w:qFormat/>
    <w:rsid w:val="000A5781"/>
    <w:pPr>
      <w:spacing w:before="5040"/>
      <w:jc w:val="center"/>
    </w:pPr>
    <w:rPr>
      <w:sz w:val="48"/>
      <w:szCs w:val="72"/>
      <w:lang w:val="en-US"/>
    </w:rPr>
  </w:style>
  <w:style w:type="character" w:customStyle="1" w:styleId="TitleChar">
    <w:name w:val="Title Char"/>
    <w:basedOn w:val="DefaultParagraphFont"/>
    <w:link w:val="Title"/>
    <w:rsid w:val="000A5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781"/>
    <w:pPr>
      <w:tabs>
        <w:tab w:val="left" w:pos="3600"/>
        <w:tab w:val="left" w:pos="3958"/>
      </w:tabs>
    </w:pPr>
  </w:style>
  <w:style w:type="paragraph" w:styleId="List">
    <w:name w:val="List"/>
    <w:basedOn w:val="BodyText"/>
    <w:next w:val="BodyText"/>
    <w:rsid w:val="000A5781"/>
    <w:pPr>
      <w:tabs>
        <w:tab w:val="left" w:pos="340"/>
      </w:tabs>
      <w:spacing w:before="60" w:after="60"/>
      <w:ind w:left="340" w:hanging="340"/>
    </w:pPr>
  </w:style>
  <w:style w:type="paragraph" w:customStyle="1" w:styleId="Note">
    <w:name w:val="Note"/>
    <w:basedOn w:val="BodyText"/>
    <w:rsid w:val="000A5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781"/>
    <w:pPr>
      <w:framePr w:wrap="auto" w:hAnchor="text" w:y="6049"/>
    </w:pPr>
    <w:rPr>
      <w:color w:val="000000"/>
      <w:sz w:val="40"/>
    </w:rPr>
  </w:style>
  <w:style w:type="paragraph" w:customStyle="1" w:styleId="TOCTitle">
    <w:name w:val="TOCTitle"/>
    <w:basedOn w:val="Heading1"/>
    <w:rsid w:val="000A5781"/>
    <w:pPr>
      <w:spacing w:after="240"/>
      <w:jc w:val="center"/>
      <w:outlineLvl w:val="9"/>
    </w:pPr>
    <w:rPr>
      <w:caps/>
    </w:rPr>
  </w:style>
  <w:style w:type="paragraph" w:customStyle="1" w:styleId="Version">
    <w:name w:val="Version"/>
    <w:rsid w:val="000A57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781"/>
    <w:pPr>
      <w:numPr>
        <w:numId w:val="12"/>
      </w:numPr>
      <w:tabs>
        <w:tab w:val="clear" w:pos="680"/>
      </w:tabs>
    </w:pPr>
  </w:style>
  <w:style w:type="paragraph" w:styleId="Index1">
    <w:name w:val="index 1"/>
    <w:basedOn w:val="Normal"/>
    <w:next w:val="Normal"/>
    <w:semiHidden/>
    <w:rsid w:val="000A5781"/>
    <w:pPr>
      <w:keepNext w:val="0"/>
      <w:tabs>
        <w:tab w:val="right" w:pos="4176"/>
      </w:tabs>
      <w:ind w:left="198" w:hanging="198"/>
    </w:pPr>
    <w:rPr>
      <w:rFonts w:ascii="Garamond" w:hAnsi="Garamond"/>
    </w:rPr>
  </w:style>
  <w:style w:type="paragraph" w:styleId="IndexHeading">
    <w:name w:val="index heading"/>
    <w:basedOn w:val="Normal"/>
    <w:next w:val="Index1"/>
    <w:semiHidden/>
    <w:rsid w:val="000A5781"/>
    <w:pPr>
      <w:spacing w:before="120" w:after="120"/>
    </w:pPr>
    <w:rPr>
      <w:rFonts w:ascii="Arial" w:hAnsi="Arial"/>
      <w:b/>
      <w:color w:val="918585"/>
      <w:sz w:val="24"/>
    </w:rPr>
  </w:style>
  <w:style w:type="paragraph" w:styleId="Header">
    <w:name w:val="header"/>
    <w:basedOn w:val="Normal"/>
    <w:link w:val="HeaderChar"/>
    <w:rsid w:val="000A5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781"/>
    <w:rPr>
      <w:rFonts w:ascii="Times New Roman" w:eastAsia="Times New Roman" w:hAnsi="Times New Roman" w:cs="Times New Roman"/>
      <w:sz w:val="16"/>
      <w:szCs w:val="20"/>
      <w:lang w:val="en-GB" w:eastAsia="en-US"/>
    </w:rPr>
  </w:style>
  <w:style w:type="paragraph" w:customStyle="1" w:styleId="Chapter">
    <w:name w:val="Chapter"/>
    <w:basedOn w:val="Normal"/>
    <w:rsid w:val="000A5781"/>
    <w:pPr>
      <w:spacing w:before="240"/>
    </w:pPr>
    <w:rPr>
      <w:rFonts w:ascii="Times New Roman" w:hAnsi="Times New Roman"/>
      <w:smallCaps/>
      <w:spacing w:val="80"/>
      <w:sz w:val="28"/>
    </w:rPr>
  </w:style>
  <w:style w:type="paragraph" w:customStyle="1" w:styleId="InChapter">
    <w:name w:val="InChapter"/>
    <w:basedOn w:val="Heading3"/>
    <w:rsid w:val="000A5781"/>
    <w:pPr>
      <w:spacing w:after="240"/>
      <w:outlineLvl w:val="9"/>
    </w:pPr>
    <w:rPr>
      <w:noProof/>
    </w:rPr>
  </w:style>
  <w:style w:type="paragraph" w:styleId="Index2">
    <w:name w:val="index 2"/>
    <w:basedOn w:val="Normal"/>
    <w:next w:val="Normal"/>
    <w:semiHidden/>
    <w:rsid w:val="000A5781"/>
    <w:pPr>
      <w:tabs>
        <w:tab w:val="right" w:pos="4176"/>
      </w:tabs>
      <w:ind w:left="568" w:hanging="284"/>
    </w:pPr>
    <w:rPr>
      <w:rFonts w:ascii="Garamond" w:hAnsi="Garamond"/>
    </w:rPr>
  </w:style>
  <w:style w:type="paragraph" w:customStyle="1" w:styleId="Byline">
    <w:name w:val="Byline"/>
    <w:rsid w:val="000A5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781"/>
    <w:pPr>
      <w:tabs>
        <w:tab w:val="clear" w:pos="3600"/>
        <w:tab w:val="clear" w:pos="3958"/>
      </w:tabs>
      <w:jc w:val="right"/>
    </w:pPr>
  </w:style>
  <w:style w:type="character" w:styleId="Emphasis">
    <w:name w:val="Emphasis"/>
    <w:basedOn w:val="DefaultParagraphFont"/>
    <w:qFormat/>
    <w:rsid w:val="000A5781"/>
    <w:rPr>
      <w:i/>
    </w:rPr>
  </w:style>
  <w:style w:type="paragraph" w:styleId="Caption">
    <w:name w:val="caption"/>
    <w:basedOn w:val="BodyText"/>
    <w:next w:val="Normal"/>
    <w:qFormat/>
    <w:rsid w:val="000A5781"/>
    <w:pPr>
      <w:framePr w:w="2268" w:hSpace="181" w:vSpace="181" w:wrap="around" w:vAnchor="text" w:hAnchor="page" w:x="1135" w:y="285" w:anchorLock="1"/>
    </w:pPr>
    <w:rPr>
      <w:i/>
    </w:rPr>
  </w:style>
  <w:style w:type="paragraph" w:customStyle="1" w:styleId="MiniTOCTitle">
    <w:name w:val="MiniTOCTitle"/>
    <w:basedOn w:val="Heading4"/>
    <w:rsid w:val="000A5781"/>
    <w:pPr>
      <w:spacing w:before="240"/>
      <w:outlineLvl w:val="9"/>
    </w:pPr>
    <w:rPr>
      <w:noProof/>
      <w:sz w:val="24"/>
    </w:rPr>
  </w:style>
  <w:style w:type="paragraph" w:customStyle="1" w:styleId="MiniTOCItem">
    <w:name w:val="MiniTOCItem"/>
    <w:basedOn w:val="ListBullet"/>
    <w:rsid w:val="000A5781"/>
    <w:pPr>
      <w:numPr>
        <w:numId w:val="0"/>
      </w:numPr>
      <w:tabs>
        <w:tab w:val="right" w:leader="dot" w:pos="6521"/>
      </w:tabs>
      <w:spacing w:before="0" w:after="0"/>
    </w:pPr>
  </w:style>
  <w:style w:type="paragraph" w:customStyle="1" w:styleId="TOFTitle">
    <w:name w:val="TOFTitle"/>
    <w:basedOn w:val="TOCTitle"/>
    <w:rsid w:val="000A5781"/>
  </w:style>
  <w:style w:type="paragraph" w:styleId="TableofFigures">
    <w:name w:val="table of figures"/>
    <w:basedOn w:val="Normal"/>
    <w:next w:val="Normal"/>
    <w:semiHidden/>
    <w:rsid w:val="000A5781"/>
    <w:pPr>
      <w:tabs>
        <w:tab w:val="right" w:leader="dot" w:pos="9072"/>
      </w:tabs>
      <w:ind w:left="970" w:hanging="403"/>
    </w:pPr>
    <w:rPr>
      <w:rFonts w:ascii="Times New Roman" w:hAnsi="Times New Roman"/>
      <w:b/>
    </w:rPr>
  </w:style>
  <w:style w:type="paragraph" w:styleId="ListNumber">
    <w:name w:val="List Number"/>
    <w:basedOn w:val="List"/>
    <w:rsid w:val="000A5781"/>
    <w:pPr>
      <w:numPr>
        <w:numId w:val="14"/>
      </w:numPr>
      <w:tabs>
        <w:tab w:val="clear" w:pos="340"/>
      </w:tabs>
    </w:pPr>
  </w:style>
  <w:style w:type="character" w:customStyle="1" w:styleId="WingdingSymbols">
    <w:name w:val="Wingding Symbols"/>
    <w:rsid w:val="000A5781"/>
    <w:rPr>
      <w:rFonts w:ascii="Wingdings" w:hAnsi="Wingdings"/>
    </w:rPr>
  </w:style>
  <w:style w:type="paragraph" w:customStyle="1" w:styleId="TableHeading">
    <w:name w:val="Table Heading"/>
    <w:basedOn w:val="HeadingBase"/>
    <w:rsid w:val="000A5781"/>
    <w:pPr>
      <w:keepLines/>
      <w:pBdr>
        <w:bottom w:val="single" w:sz="6" w:space="1" w:color="918585"/>
      </w:pBdr>
      <w:spacing w:before="240"/>
    </w:pPr>
  </w:style>
  <w:style w:type="character" w:customStyle="1" w:styleId="HotSpot">
    <w:name w:val="HotSpot"/>
    <w:rsid w:val="000A5781"/>
    <w:rPr>
      <w:color w:val="0033CC"/>
      <w:u w:val="none"/>
    </w:rPr>
  </w:style>
  <w:style w:type="paragraph" w:customStyle="1" w:styleId="BodyTextRight">
    <w:name w:val="Body Text Right"/>
    <w:basedOn w:val="BodyText"/>
    <w:rsid w:val="000A5781"/>
    <w:pPr>
      <w:spacing w:before="0" w:after="0"/>
      <w:jc w:val="right"/>
    </w:pPr>
  </w:style>
  <w:style w:type="paragraph" w:styleId="Index3">
    <w:name w:val="index 3"/>
    <w:basedOn w:val="ListNumber2"/>
    <w:next w:val="Normal"/>
    <w:semiHidden/>
    <w:rsid w:val="000A5781"/>
    <w:pPr>
      <w:numPr>
        <w:numId w:val="0"/>
      </w:numPr>
      <w:tabs>
        <w:tab w:val="right" w:leader="dot" w:pos="4176"/>
      </w:tabs>
    </w:pPr>
  </w:style>
  <w:style w:type="paragraph" w:styleId="ListNumber2">
    <w:name w:val="List Number 2"/>
    <w:basedOn w:val="List2"/>
    <w:rsid w:val="000A5781"/>
    <w:pPr>
      <w:numPr>
        <w:numId w:val="9"/>
      </w:numPr>
      <w:tabs>
        <w:tab w:val="clear" w:pos="1060"/>
      </w:tabs>
    </w:pPr>
  </w:style>
  <w:style w:type="paragraph" w:customStyle="1" w:styleId="MarginNote">
    <w:name w:val="Margin Note"/>
    <w:basedOn w:val="BodyText"/>
    <w:rsid w:val="000A5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781"/>
    <w:rPr>
      <w:sz w:val="32"/>
    </w:rPr>
  </w:style>
  <w:style w:type="paragraph" w:customStyle="1" w:styleId="HeadingProcedure">
    <w:name w:val="Heading Procedure"/>
    <w:basedOn w:val="HeadingBase"/>
    <w:next w:val="Normal"/>
    <w:rsid w:val="000A5781"/>
    <w:pPr>
      <w:tabs>
        <w:tab w:val="left" w:pos="0"/>
      </w:tabs>
      <w:spacing w:before="120" w:after="60"/>
    </w:pPr>
    <w:rPr>
      <w:i/>
      <w:color w:val="918585"/>
      <w:sz w:val="22"/>
    </w:rPr>
  </w:style>
  <w:style w:type="paragraph" w:customStyle="1" w:styleId="TableBodyText">
    <w:name w:val="Table Body Text"/>
    <w:basedOn w:val="BodyText"/>
    <w:rsid w:val="000A5781"/>
    <w:pPr>
      <w:spacing w:before="60" w:after="60"/>
    </w:pPr>
  </w:style>
  <w:style w:type="paragraph" w:styleId="ListContinue">
    <w:name w:val="List Continue"/>
    <w:basedOn w:val="List"/>
    <w:rsid w:val="000A5781"/>
    <w:pPr>
      <w:ind w:firstLine="0"/>
    </w:pPr>
  </w:style>
  <w:style w:type="paragraph" w:customStyle="1" w:styleId="ListNote">
    <w:name w:val="List Note"/>
    <w:basedOn w:val="List"/>
    <w:rsid w:val="000A5781"/>
    <w:pPr>
      <w:pBdr>
        <w:top w:val="single" w:sz="6" w:space="2" w:color="918585"/>
        <w:bottom w:val="single" w:sz="6" w:space="2" w:color="918585"/>
      </w:pBdr>
      <w:tabs>
        <w:tab w:val="left" w:pos="1021"/>
      </w:tabs>
      <w:ind w:firstLine="0"/>
    </w:pPr>
  </w:style>
  <w:style w:type="paragraph" w:customStyle="1" w:styleId="Warning">
    <w:name w:val="Warning"/>
    <w:basedOn w:val="BodyText"/>
    <w:rsid w:val="000A5781"/>
    <w:pPr>
      <w:shd w:val="clear" w:color="auto" w:fill="D9D9D9"/>
      <w:tabs>
        <w:tab w:val="left" w:pos="992"/>
      </w:tabs>
      <w:ind w:left="119" w:right="119"/>
    </w:pPr>
    <w:rPr>
      <w:sz w:val="20"/>
    </w:rPr>
  </w:style>
  <w:style w:type="paragraph" w:customStyle="1" w:styleId="MarginIcons">
    <w:name w:val="Margin Icons"/>
    <w:basedOn w:val="BodyText"/>
    <w:rsid w:val="000A5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781"/>
    <w:rPr>
      <w:rFonts w:ascii="Courier New" w:hAnsi="Courier New"/>
    </w:rPr>
  </w:style>
  <w:style w:type="paragraph" w:customStyle="1" w:styleId="NoteBullet">
    <w:name w:val="Note Bullet"/>
    <w:basedOn w:val="Note"/>
    <w:rsid w:val="000A5781"/>
    <w:pPr>
      <w:tabs>
        <w:tab w:val="clear" w:pos="680"/>
      </w:tabs>
      <w:spacing w:before="60" w:after="60"/>
    </w:pPr>
  </w:style>
  <w:style w:type="paragraph" w:customStyle="1" w:styleId="SubHeading2">
    <w:name w:val="SubHeading2"/>
    <w:basedOn w:val="HeadingBase"/>
    <w:rsid w:val="000A5781"/>
    <w:pPr>
      <w:spacing w:before="240" w:after="60"/>
    </w:pPr>
    <w:rPr>
      <w:sz w:val="20"/>
    </w:rPr>
  </w:style>
  <w:style w:type="paragraph" w:customStyle="1" w:styleId="SubHeading1">
    <w:name w:val="SubHeading1"/>
    <w:basedOn w:val="HeadingBase"/>
    <w:rsid w:val="000A5781"/>
    <w:pPr>
      <w:spacing w:before="240" w:after="60"/>
    </w:pPr>
    <w:rPr>
      <w:color w:val="918585"/>
      <w:sz w:val="22"/>
    </w:rPr>
  </w:style>
  <w:style w:type="paragraph" w:customStyle="1" w:styleId="SideHeading">
    <w:name w:val="Side Heading"/>
    <w:basedOn w:val="HeadingBase"/>
    <w:rsid w:val="000A5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781"/>
    <w:pPr>
      <w:numPr>
        <w:numId w:val="10"/>
      </w:numPr>
    </w:pPr>
  </w:style>
  <w:style w:type="paragraph" w:styleId="PlainText">
    <w:name w:val="Plain Text"/>
    <w:basedOn w:val="Normal"/>
    <w:link w:val="PlainTextChar"/>
    <w:rsid w:val="000A5781"/>
    <w:rPr>
      <w:sz w:val="20"/>
    </w:rPr>
  </w:style>
  <w:style w:type="character" w:customStyle="1" w:styleId="PlainTextChar">
    <w:name w:val="Plain Text Char"/>
    <w:basedOn w:val="DefaultParagraphFont"/>
    <w:link w:val="PlainText"/>
    <w:rsid w:val="000A5781"/>
    <w:rPr>
      <w:rFonts w:ascii="Courier New" w:eastAsia="Times New Roman" w:hAnsi="Courier New" w:cs="Times New Roman"/>
      <w:sz w:val="20"/>
      <w:szCs w:val="20"/>
      <w:lang w:eastAsia="en-US"/>
    </w:rPr>
  </w:style>
  <w:style w:type="character" w:customStyle="1" w:styleId="MenuOption">
    <w:name w:val="Menu Option"/>
    <w:basedOn w:val="DefaultParagraphFont"/>
    <w:rsid w:val="000A5781"/>
    <w:rPr>
      <w:b/>
      <w:smallCaps/>
    </w:rPr>
  </w:style>
  <w:style w:type="paragraph" w:customStyle="1" w:styleId="TableListNumber">
    <w:name w:val="Table List Number"/>
    <w:basedOn w:val="ListNumber"/>
    <w:rsid w:val="000A5781"/>
    <w:pPr>
      <w:numPr>
        <w:numId w:val="0"/>
      </w:numPr>
    </w:pPr>
  </w:style>
  <w:style w:type="paragraph" w:styleId="TOC4">
    <w:name w:val="toc 4"/>
    <w:basedOn w:val="TOCBase"/>
    <w:next w:val="Normal"/>
    <w:semiHidden/>
    <w:rsid w:val="000A5781"/>
    <w:pPr>
      <w:tabs>
        <w:tab w:val="right" w:leader="dot" w:pos="9071"/>
      </w:tabs>
      <w:ind w:left="1701"/>
    </w:pPr>
  </w:style>
  <w:style w:type="paragraph" w:customStyle="1" w:styleId="ListAlpha">
    <w:name w:val="List Alpha"/>
    <w:basedOn w:val="List"/>
    <w:rsid w:val="000A5781"/>
    <w:pPr>
      <w:numPr>
        <w:numId w:val="8"/>
      </w:numPr>
    </w:pPr>
  </w:style>
  <w:style w:type="paragraph" w:customStyle="1" w:styleId="ListAlpha2">
    <w:name w:val="List Alpha 2"/>
    <w:basedOn w:val="List2"/>
    <w:rsid w:val="000A5781"/>
    <w:pPr>
      <w:numPr>
        <w:numId w:val="7"/>
      </w:numPr>
    </w:pPr>
  </w:style>
  <w:style w:type="paragraph" w:styleId="List2">
    <w:name w:val="List 2"/>
    <w:basedOn w:val="BodyText"/>
    <w:rsid w:val="000A5781"/>
    <w:pPr>
      <w:tabs>
        <w:tab w:val="left" w:pos="680"/>
      </w:tabs>
      <w:spacing w:before="60" w:after="60"/>
      <w:ind w:left="680" w:hanging="340"/>
    </w:pPr>
  </w:style>
  <w:style w:type="paragraph" w:styleId="List3">
    <w:name w:val="List 3"/>
    <w:basedOn w:val="BodyText"/>
    <w:rsid w:val="000A5781"/>
    <w:pPr>
      <w:tabs>
        <w:tab w:val="left" w:pos="1021"/>
      </w:tabs>
      <w:spacing w:before="60" w:after="60"/>
      <w:ind w:left="1020" w:hanging="340"/>
    </w:pPr>
  </w:style>
  <w:style w:type="paragraph" w:styleId="List4">
    <w:name w:val="List 4"/>
    <w:basedOn w:val="BodyText"/>
    <w:rsid w:val="000A5781"/>
    <w:pPr>
      <w:tabs>
        <w:tab w:val="left" w:pos="1361"/>
      </w:tabs>
      <w:spacing w:before="60" w:after="60"/>
      <w:ind w:left="1361" w:hanging="340"/>
    </w:pPr>
  </w:style>
  <w:style w:type="paragraph" w:styleId="List5">
    <w:name w:val="List 5"/>
    <w:basedOn w:val="BodyText"/>
    <w:rsid w:val="000A5781"/>
    <w:pPr>
      <w:tabs>
        <w:tab w:val="left" w:pos="1701"/>
      </w:tabs>
      <w:spacing w:before="60" w:after="60"/>
      <w:ind w:left="1701" w:hanging="340"/>
    </w:pPr>
  </w:style>
  <w:style w:type="paragraph" w:styleId="ListBullet3">
    <w:name w:val="List Bullet 3"/>
    <w:basedOn w:val="List3"/>
    <w:rsid w:val="000A5781"/>
    <w:pPr>
      <w:numPr>
        <w:numId w:val="13"/>
      </w:numPr>
      <w:tabs>
        <w:tab w:val="clear" w:pos="1021"/>
      </w:tabs>
      <w:ind w:left="1037" w:hanging="357"/>
    </w:pPr>
  </w:style>
  <w:style w:type="paragraph" w:styleId="ListBullet4">
    <w:name w:val="List Bullet 4"/>
    <w:basedOn w:val="List4"/>
    <w:rsid w:val="000A5781"/>
    <w:pPr>
      <w:numPr>
        <w:numId w:val="2"/>
      </w:numPr>
      <w:tabs>
        <w:tab w:val="clear" w:pos="1361"/>
      </w:tabs>
    </w:pPr>
  </w:style>
  <w:style w:type="paragraph" w:styleId="ListBullet5">
    <w:name w:val="List Bullet 5"/>
    <w:basedOn w:val="List5"/>
    <w:rsid w:val="000A5781"/>
    <w:pPr>
      <w:numPr>
        <w:numId w:val="3"/>
      </w:numPr>
    </w:pPr>
  </w:style>
  <w:style w:type="paragraph" w:styleId="ListContinue2">
    <w:name w:val="List Continue 2"/>
    <w:basedOn w:val="List2"/>
    <w:rsid w:val="000A5781"/>
    <w:pPr>
      <w:ind w:firstLine="0"/>
    </w:pPr>
  </w:style>
  <w:style w:type="paragraph" w:styleId="ListContinue3">
    <w:name w:val="List Continue 3"/>
    <w:basedOn w:val="List3"/>
    <w:rsid w:val="000A5781"/>
    <w:pPr>
      <w:ind w:left="1021" w:firstLine="0"/>
    </w:pPr>
  </w:style>
  <w:style w:type="paragraph" w:styleId="ListContinue4">
    <w:name w:val="List Continue 4"/>
    <w:basedOn w:val="List4"/>
    <w:rsid w:val="000A5781"/>
    <w:pPr>
      <w:ind w:firstLine="0"/>
    </w:pPr>
  </w:style>
  <w:style w:type="paragraph" w:styleId="ListContinue5">
    <w:name w:val="List Continue 5"/>
    <w:basedOn w:val="List5"/>
    <w:rsid w:val="000A5781"/>
    <w:pPr>
      <w:ind w:firstLine="0"/>
    </w:pPr>
  </w:style>
  <w:style w:type="paragraph" w:styleId="ListNumber3">
    <w:name w:val="List Number 3"/>
    <w:basedOn w:val="List3"/>
    <w:rsid w:val="000A5781"/>
    <w:pPr>
      <w:numPr>
        <w:numId w:val="4"/>
      </w:numPr>
    </w:pPr>
  </w:style>
  <w:style w:type="paragraph" w:styleId="ListNumber4">
    <w:name w:val="List Number 4"/>
    <w:basedOn w:val="List4"/>
    <w:rsid w:val="000A5781"/>
    <w:pPr>
      <w:numPr>
        <w:numId w:val="5"/>
      </w:numPr>
    </w:pPr>
  </w:style>
  <w:style w:type="paragraph" w:styleId="ListNumber5">
    <w:name w:val="List Number 5"/>
    <w:basedOn w:val="List5"/>
    <w:rsid w:val="000A5781"/>
    <w:pPr>
      <w:numPr>
        <w:numId w:val="6"/>
      </w:numPr>
    </w:pPr>
  </w:style>
  <w:style w:type="paragraph" w:styleId="BlockText">
    <w:name w:val="Block Text"/>
    <w:basedOn w:val="Normal"/>
    <w:rsid w:val="000A5781"/>
    <w:pPr>
      <w:spacing w:after="120"/>
      <w:ind w:left="1440" w:right="1440"/>
    </w:pPr>
  </w:style>
  <w:style w:type="character" w:customStyle="1" w:styleId="Subscript">
    <w:name w:val="Subscript"/>
    <w:basedOn w:val="DefaultParagraphFont"/>
    <w:rsid w:val="000A5781"/>
    <w:rPr>
      <w:sz w:val="16"/>
      <w:vertAlign w:val="subscript"/>
    </w:rPr>
  </w:style>
  <w:style w:type="character" w:customStyle="1" w:styleId="Superscript">
    <w:name w:val="Superscript"/>
    <w:basedOn w:val="DefaultParagraphFont"/>
    <w:rsid w:val="000A5781"/>
    <w:rPr>
      <w:sz w:val="16"/>
      <w:vertAlign w:val="superscript"/>
    </w:rPr>
  </w:style>
  <w:style w:type="character" w:customStyle="1" w:styleId="Symbols">
    <w:name w:val="Symbols"/>
    <w:basedOn w:val="DefaultParagraphFont"/>
    <w:rsid w:val="000A5781"/>
    <w:rPr>
      <w:rFonts w:ascii="Symbol" w:hAnsi="Symbol"/>
    </w:rPr>
  </w:style>
  <w:style w:type="character" w:customStyle="1" w:styleId="MenuOptions">
    <w:name w:val="Menu Options"/>
    <w:basedOn w:val="DefaultParagraphFont"/>
    <w:rsid w:val="000A5781"/>
    <w:rPr>
      <w:rFonts w:ascii="Arial Narrow" w:hAnsi="Arial Narrow"/>
      <w:smallCaps/>
    </w:rPr>
  </w:style>
  <w:style w:type="character" w:customStyle="1" w:styleId="Buttons">
    <w:name w:val="Buttons"/>
    <w:basedOn w:val="DefaultParagraphFont"/>
    <w:rsid w:val="000A5781"/>
    <w:rPr>
      <w:b/>
    </w:rPr>
  </w:style>
  <w:style w:type="character" w:customStyle="1" w:styleId="Underlined">
    <w:name w:val="Underlined"/>
    <w:basedOn w:val="DefaultParagraphFont"/>
    <w:rsid w:val="000A5781"/>
    <w:rPr>
      <w:u w:val="single"/>
    </w:rPr>
  </w:style>
  <w:style w:type="paragraph" w:customStyle="1" w:styleId="TableBodyTextRight">
    <w:name w:val="Table Body Text Right"/>
    <w:basedOn w:val="TableBodyText"/>
    <w:rsid w:val="000A5781"/>
    <w:pPr>
      <w:widowControl w:val="0"/>
      <w:autoSpaceDE w:val="0"/>
      <w:autoSpaceDN w:val="0"/>
      <w:adjustRightInd w:val="0"/>
      <w:jc w:val="right"/>
    </w:pPr>
    <w:rPr>
      <w:rFonts w:cs="Arial"/>
      <w:szCs w:val="18"/>
    </w:rPr>
  </w:style>
  <w:style w:type="paragraph" w:customStyle="1" w:styleId="CopyrightText">
    <w:name w:val="Copyright Text"/>
    <w:basedOn w:val="BodyText"/>
    <w:rsid w:val="000A5781"/>
    <w:rPr>
      <w:sz w:val="18"/>
    </w:rPr>
  </w:style>
  <w:style w:type="paragraph" w:customStyle="1" w:styleId="BodySmallRight">
    <w:name w:val="Body Small Right"/>
    <w:basedOn w:val="BodyTextRight"/>
    <w:rsid w:val="000A5781"/>
    <w:rPr>
      <w:sz w:val="18"/>
      <w:szCs w:val="18"/>
    </w:rPr>
  </w:style>
  <w:style w:type="paragraph" w:customStyle="1" w:styleId="MarginEdition">
    <w:name w:val="Margin Edition"/>
    <w:basedOn w:val="MarginNote"/>
    <w:rsid w:val="000A5781"/>
    <w:pPr>
      <w:spacing w:before="0" w:after="0"/>
    </w:pPr>
    <w:rPr>
      <w:rFonts w:ascii="Times New Roman" w:hAnsi="Times New Roman"/>
      <w:color w:val="999999"/>
    </w:rPr>
  </w:style>
  <w:style w:type="paragraph" w:customStyle="1" w:styleId="Spacer">
    <w:name w:val="Spacer"/>
    <w:basedOn w:val="Normal"/>
    <w:rsid w:val="000A5781"/>
    <w:rPr>
      <w:sz w:val="2"/>
      <w:szCs w:val="2"/>
    </w:rPr>
  </w:style>
  <w:style w:type="character" w:customStyle="1" w:styleId="Small">
    <w:name w:val="Small"/>
    <w:basedOn w:val="DefaultParagraphFont"/>
    <w:rsid w:val="000A5781"/>
    <w:rPr>
      <w:sz w:val="16"/>
    </w:rPr>
  </w:style>
  <w:style w:type="paragraph" w:customStyle="1" w:styleId="WideTable">
    <w:name w:val="Wide Table"/>
    <w:basedOn w:val="Normal"/>
    <w:rsid w:val="000A5781"/>
    <w:pPr>
      <w:ind w:left="-1418"/>
    </w:pPr>
    <w:rPr>
      <w:sz w:val="2"/>
      <w:szCs w:val="2"/>
    </w:rPr>
  </w:style>
  <w:style w:type="character" w:styleId="PageNumber">
    <w:name w:val="page number"/>
    <w:basedOn w:val="DefaultParagraphFont"/>
    <w:rsid w:val="000A5781"/>
  </w:style>
  <w:style w:type="paragraph" w:styleId="Quote">
    <w:name w:val="Quote"/>
    <w:basedOn w:val="Heading1"/>
    <w:link w:val="QuoteChar"/>
    <w:qFormat/>
    <w:rsid w:val="000A5781"/>
    <w:rPr>
      <w:b w:val="0"/>
      <w:sz w:val="72"/>
      <w:szCs w:val="72"/>
      <w:lang w:val="en-NZ"/>
    </w:rPr>
  </w:style>
  <w:style w:type="character" w:customStyle="1" w:styleId="QuoteChar">
    <w:name w:val="Quote Char"/>
    <w:basedOn w:val="DefaultParagraphFont"/>
    <w:link w:val="Quote"/>
    <w:rsid w:val="000A5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781"/>
    <w:pPr>
      <w:pageBreakBefore/>
    </w:pPr>
  </w:style>
  <w:style w:type="paragraph" w:customStyle="1" w:styleId="Border">
    <w:name w:val="Border"/>
    <w:basedOn w:val="Normal"/>
    <w:qFormat/>
    <w:rsid w:val="000A5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781"/>
    <w:rPr>
      <w:b/>
      <w:bCs/>
      <w:i/>
      <w:iCs/>
      <w:color w:val="auto"/>
    </w:rPr>
  </w:style>
  <w:style w:type="paragraph" w:styleId="IntenseQuote">
    <w:name w:val="Intense Quote"/>
    <w:basedOn w:val="Normal"/>
    <w:next w:val="Normal"/>
    <w:link w:val="IntenseQuoteChar"/>
    <w:uiPriority w:val="30"/>
    <w:qFormat/>
    <w:rsid w:val="000A5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781"/>
    <w:rPr>
      <w:smallCaps/>
      <w:color w:val="auto"/>
      <w:u w:val="single"/>
    </w:rPr>
  </w:style>
  <w:style w:type="character" w:styleId="IntenseReference">
    <w:name w:val="Intense Reference"/>
    <w:basedOn w:val="DefaultParagraphFont"/>
    <w:uiPriority w:val="32"/>
    <w:qFormat/>
    <w:rsid w:val="000A5781"/>
    <w:rPr>
      <w:b/>
      <w:bCs/>
      <w:smallCaps/>
      <w:color w:val="auto"/>
      <w:spacing w:val="5"/>
      <w:u w:val="single"/>
    </w:rPr>
  </w:style>
  <w:style w:type="paragraph" w:customStyle="1" w:styleId="2ColumnHeading">
    <w:name w:val="2Column Heading"/>
    <w:basedOn w:val="BodyText"/>
    <w:qFormat/>
    <w:rsid w:val="000A5781"/>
    <w:pPr>
      <w:spacing w:after="60"/>
      <w:ind w:left="-2268"/>
    </w:pPr>
    <w:rPr>
      <w:b/>
    </w:rPr>
  </w:style>
  <w:style w:type="paragraph" w:customStyle="1" w:styleId="Heading1TOC">
    <w:name w:val="Heading1 TOC"/>
    <w:basedOn w:val="Normal"/>
    <w:qFormat/>
    <w:rsid w:val="000A5781"/>
    <w:pPr>
      <w:spacing w:before="240" w:after="120"/>
    </w:pPr>
    <w:rPr>
      <w:rFonts w:ascii="Times New Roman" w:hAnsi="Times New Roman"/>
      <w:b/>
      <w:sz w:val="32"/>
    </w:rPr>
  </w:style>
  <w:style w:type="paragraph" w:customStyle="1" w:styleId="Heading2TOC">
    <w:name w:val="Heading2 TOC"/>
    <w:basedOn w:val="Normal"/>
    <w:qFormat/>
    <w:rsid w:val="000A5781"/>
    <w:pPr>
      <w:spacing w:before="240" w:after="60"/>
    </w:pPr>
    <w:rPr>
      <w:rFonts w:ascii="Times New Roman" w:hAnsi="Times New Roman"/>
      <w:b/>
      <w:sz w:val="28"/>
    </w:rPr>
  </w:style>
  <w:style w:type="character" w:customStyle="1" w:styleId="Underline">
    <w:name w:val="Underline"/>
    <w:basedOn w:val="DefaultParagraphFont"/>
    <w:qFormat/>
    <w:rsid w:val="000A5781"/>
    <w:rPr>
      <w:u w:val="single"/>
    </w:rPr>
  </w:style>
  <w:style w:type="character" w:customStyle="1" w:styleId="BoldandItalics">
    <w:name w:val="Bold and Italics"/>
    <w:qFormat/>
    <w:rsid w:val="000A5781"/>
    <w:rPr>
      <w:b/>
      <w:i/>
      <w:u w:val="none"/>
    </w:rPr>
  </w:style>
  <w:style w:type="paragraph" w:styleId="BalloonText">
    <w:name w:val="Balloon Text"/>
    <w:basedOn w:val="Normal"/>
    <w:link w:val="BalloonTextChar"/>
    <w:rsid w:val="000A5781"/>
    <w:rPr>
      <w:rFonts w:ascii="Tahoma" w:hAnsi="Tahoma" w:cs="Tahoma"/>
      <w:sz w:val="16"/>
      <w:szCs w:val="16"/>
    </w:rPr>
  </w:style>
  <w:style w:type="character" w:customStyle="1" w:styleId="BalloonTextChar">
    <w:name w:val="Balloon Text Char"/>
    <w:basedOn w:val="DefaultParagraphFont"/>
    <w:link w:val="BalloonText"/>
    <w:rsid w:val="000A5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781"/>
    <w:rPr>
      <w:b/>
      <w:color w:val="660033"/>
      <w:spacing w:val="0"/>
    </w:rPr>
  </w:style>
  <w:style w:type="paragraph" w:customStyle="1" w:styleId="Nameditemlist">
    <w:name w:val="Named item list"/>
    <w:basedOn w:val="BodyText"/>
    <w:qFormat/>
    <w:rsid w:val="000A5781"/>
    <w:pPr>
      <w:tabs>
        <w:tab w:val="left" w:pos="2835"/>
      </w:tabs>
      <w:ind w:left="2835" w:hanging="2835"/>
    </w:pPr>
  </w:style>
  <w:style w:type="paragraph" w:customStyle="1" w:styleId="BodyTextnopadding">
    <w:name w:val="Body Text no padding"/>
    <w:basedOn w:val="BodyText"/>
    <w:qFormat/>
    <w:rsid w:val="000A5781"/>
    <w:pPr>
      <w:spacing w:before="0" w:after="0"/>
    </w:pPr>
  </w:style>
  <w:style w:type="paragraph" w:customStyle="1" w:styleId="BodyTextBold">
    <w:name w:val="Body Text Bold"/>
    <w:basedOn w:val="BodyText"/>
    <w:qFormat/>
    <w:rsid w:val="000A5781"/>
    <w:rPr>
      <w:b/>
    </w:rPr>
  </w:style>
  <w:style w:type="character" w:styleId="Hyperlink">
    <w:name w:val="Hyperlink"/>
    <w:basedOn w:val="DefaultParagraphFont"/>
    <w:uiPriority w:val="99"/>
    <w:unhideWhenUsed/>
    <w:rsid w:val="00561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8180</Characters>
  <Application>Microsoft Office Word</Application>
  <DocSecurity>0</DocSecurity>
  <Lines>409</Lines>
  <Paragraphs>198</Paragraphs>
  <ScaleCrop>false</ScaleCrop>
  <Company>Author-it Software Corporation Ltd.</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MARL055 Demonstrate basic knowledge of marine auxiliary machinery and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