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22D" w:rsidP="0085522D">
      <w:pPr>
        <w:pStyle w:val="Title"/>
      </w:pPr>
      <w:r>
        <w:fldChar w:fldCharType="begin"/>
      </w:r>
      <w:r>
        <w:instrText xml:space="preserve"> TITLE   \* MERGEFORMAT </w:instrText>
      </w:r>
      <w:r>
        <w:fldChar w:fldCharType="separate"/>
      </w:r>
      <w:r>
        <w:t>Assessment Requirements for MARL053 Demonstrate advanced knowledge of ship operations and maintenance</w:t>
      </w:r>
      <w:r>
        <w:fldChar w:fldCharType="end"/>
      </w:r>
    </w:p>
    <w:p w:rsidR="0085522D" w:rsidP="0085522D">
      <w:pPr>
        <w:pStyle w:val="Version"/>
        <w:sectPr w:rsidSect="001500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500F9" w:rsidP="001500F9">
      <w:pPr>
        <w:pStyle w:val="SuperHeading"/>
      </w:pPr>
      <w:r w:rsidRPr="001500F9">
        <w:t>Assessment Requirements for MARL053 Demonstrate advanced knowledge of ship operations and maintenance</w:t>
      </w:r>
    </w:p>
    <w:p w:rsidR="00000000" w:rsidRPr="001500F9" w:rsidP="001500F9">
      <w:pPr>
        <w:pStyle w:val="Heading1"/>
      </w:pPr>
      <w:bookmarkStart w:id="1" w:name="O_1285787"/>
      <w:bookmarkEnd w:id="1"/>
      <w:r w:rsidRPr="001500F9">
        <w:t>Modification History</w:t>
      </w:r>
    </w:p>
    <w:tbl>
      <w:tblPr>
        <w:tblW w:w="9497" w:type="dxa"/>
        <w:tblLayout w:type="fixed"/>
        <w:tblCellMar>
          <w:left w:w="62" w:type="dxa"/>
          <w:right w:w="62" w:type="dxa"/>
        </w:tblCellMar>
        <w:tblLook w:val="0000"/>
      </w:tblPr>
      <w:tblGrid>
        <w:gridCol w:w="9497"/>
      </w:tblGrid>
      <w:tr w:rsidTr="00150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00F9" w:rsidP="001500F9">
            <w:pPr>
              <w:pStyle w:val="BodyText"/>
            </w:pPr>
            <w:r w:rsidRPr="001500F9">
              <w:rPr>
                <w:rStyle w:val="SpecialBold"/>
              </w:rPr>
              <w:t>Release 3</w:t>
            </w:r>
            <w:r w:rsidRPr="001500F9">
              <w:t>. This is the third release of this unit of competency in the MAR Maritime Training Package:</w:t>
            </w:r>
          </w:p>
          <w:p w:rsidR="00000000" w:rsidP="001500F9">
            <w:pPr>
              <w:pStyle w:val="ListBullet"/>
              <w:rPr>
                <w:lang w:val="en-NZ"/>
              </w:rPr>
            </w:pPr>
            <w:r w:rsidRPr="001500F9">
              <w:t>Minor change to unit application.</w:t>
            </w:r>
          </w:p>
        </w:tc>
      </w:tr>
      <w:tr w:rsidTr="00150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00F9" w:rsidP="001500F9">
            <w:pPr>
              <w:pStyle w:val="BodyText"/>
            </w:pPr>
            <w:r w:rsidRPr="001500F9">
              <w:rPr>
                <w:rStyle w:val="SpecialBold"/>
              </w:rPr>
              <w:t>Release 2</w:t>
            </w:r>
            <w:r w:rsidRPr="001500F9">
              <w:t>. This is the second release of this unit of competency in the MAR Maritime Training Package:</w:t>
            </w:r>
          </w:p>
          <w:p w:rsidR="00000000" w:rsidP="001500F9">
            <w:pPr>
              <w:pStyle w:val="ListBullet"/>
              <w:rPr>
                <w:lang w:val="en-NZ"/>
              </w:rPr>
            </w:pPr>
            <w:r w:rsidRPr="001500F9">
              <w:t>Minor grammatical correction to numbering in performance criteria.</w:t>
            </w:r>
          </w:p>
        </w:tc>
      </w:tr>
      <w:tr w:rsidTr="00150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00F9" w:rsidP="001500F9">
            <w:pPr>
              <w:pStyle w:val="BodyText"/>
            </w:pPr>
            <w:r w:rsidRPr="001500F9">
              <w:rPr>
                <w:rStyle w:val="SpecialBold"/>
              </w:rPr>
              <w:t>Release 1.</w:t>
            </w:r>
            <w:r w:rsidRPr="001500F9">
              <w:t xml:space="preserve"> This is the first release of this unit</w:t>
            </w:r>
            <w:r w:rsidRPr="001500F9">
              <w:t xml:space="preserve"> of competency in the MAR Maritime Training Package.</w:t>
            </w:r>
          </w:p>
        </w:tc>
      </w:tr>
    </w:tbl>
    <w:p w:rsidR="00000000" w:rsidRPr="001500F9" w:rsidP="001500F9">
      <w:pPr>
        <w:pStyle w:val="BodyText"/>
      </w:pPr>
    </w:p>
    <w:p w:rsidR="00000000" w:rsidRPr="001500F9" w:rsidP="001500F9">
      <w:pPr>
        <w:pStyle w:val="AllowPageBreak"/>
      </w:pPr>
    </w:p>
    <w:p w:rsidR="00000000" w:rsidRPr="001500F9" w:rsidP="001500F9">
      <w:pPr>
        <w:pStyle w:val="Heading1"/>
      </w:pPr>
      <w:bookmarkStart w:id="2" w:name="O_1285786"/>
      <w:bookmarkEnd w:id="2"/>
      <w:r w:rsidRPr="001500F9">
        <w:t>Performance Evidence</w:t>
      </w:r>
    </w:p>
    <w:tbl>
      <w:tblPr>
        <w:tblW w:w="9497" w:type="dxa"/>
        <w:tblLayout w:type="fixed"/>
        <w:tblCellMar>
          <w:left w:w="62" w:type="dxa"/>
          <w:right w:w="62" w:type="dxa"/>
        </w:tblCellMar>
        <w:tblLook w:val="0000"/>
      </w:tblPr>
      <w:tblGrid>
        <w:gridCol w:w="9497"/>
      </w:tblGrid>
      <w:tr w:rsidTr="00150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00F9" w:rsidP="001500F9">
            <w:pPr>
              <w:pStyle w:val="BodyText"/>
            </w:pPr>
            <w:r w:rsidRPr="001500F9">
              <w:t>Evidence required to demonstrate competence in this unit must be relevant to and satisfy all of the requirements of the elements and performance criteria on at l</w:t>
            </w:r>
            <w:r w:rsidRPr="001500F9">
              <w:t>east one occasion and include:</w:t>
            </w:r>
          </w:p>
          <w:p w:rsidR="00000000" w:rsidRPr="001500F9" w:rsidP="001500F9">
            <w:pPr>
              <w:pStyle w:val="ListBullet"/>
            </w:pPr>
            <w:r w:rsidRPr="001500F9">
              <w:t>accessing information required in routine and emergency situations</w:t>
            </w:r>
          </w:p>
          <w:p w:rsidR="00000000" w:rsidRPr="001500F9" w:rsidP="001500F9">
            <w:pPr>
              <w:pStyle w:val="ListBullet"/>
            </w:pPr>
            <w:r w:rsidRPr="001500F9">
              <w:t>applying relevant work health and safety (WHS)/occupational health and safety (OHS) requirements and work practices</w:t>
            </w:r>
          </w:p>
          <w:p w:rsidR="00000000" w:rsidRPr="001500F9" w:rsidP="001500F9">
            <w:pPr>
              <w:pStyle w:val="ListBullet"/>
            </w:pPr>
            <w:r w:rsidRPr="001500F9">
              <w:t>a</w:t>
            </w:r>
            <w:r w:rsidRPr="001500F9">
              <w:t>ssessing own work outcomes and maintaining knowledge of current codes, standards, regulations and industry practices</w:t>
            </w:r>
          </w:p>
          <w:p w:rsidR="00000000" w:rsidRPr="001500F9" w:rsidP="001500F9">
            <w:pPr>
              <w:pStyle w:val="ListBullet"/>
            </w:pPr>
            <w:r w:rsidRPr="001500F9">
              <w:t>detecting and identifying cause of machinery malfunctions and correct faults, including:</w:t>
            </w:r>
          </w:p>
          <w:p w:rsidR="00000000" w:rsidRPr="001500F9" w:rsidP="001500F9">
            <w:pPr>
              <w:pStyle w:val="ListBullet2"/>
            </w:pPr>
            <w:r w:rsidRPr="001500F9">
              <w:t>detecting machinery malfunctions, location of fau</w:t>
            </w:r>
            <w:r w:rsidRPr="001500F9">
              <w:t>lts and actions to prevent damage</w:t>
            </w:r>
          </w:p>
          <w:p w:rsidR="00000000" w:rsidRPr="001500F9" w:rsidP="001500F9">
            <w:pPr>
              <w:pStyle w:val="ListBullet2"/>
            </w:pPr>
            <w:r w:rsidRPr="001500F9">
              <w:t>inspecting and adjusting equipment</w:t>
            </w:r>
          </w:p>
          <w:p w:rsidR="00000000" w:rsidRPr="001500F9" w:rsidP="001500F9">
            <w:pPr>
              <w:pStyle w:val="ListBullet2"/>
            </w:pPr>
            <w:r w:rsidRPr="001500F9">
              <w:t>non-destructive examination</w:t>
            </w:r>
          </w:p>
          <w:p w:rsidR="00000000" w:rsidRPr="001500F9" w:rsidP="001500F9">
            <w:pPr>
              <w:pStyle w:val="ListBullet"/>
            </w:pPr>
            <w:r w:rsidRPr="001500F9">
              <w:t>ensuring currency of relevant legislative and regulatory knowledge</w:t>
            </w:r>
          </w:p>
          <w:p w:rsidR="00000000" w:rsidRPr="001500F9" w:rsidP="001500F9">
            <w:pPr>
              <w:pStyle w:val="ListBullet"/>
            </w:pPr>
            <w:r w:rsidRPr="001500F9">
              <w:t>ensuring safe working practices in accordance with ship safety management system (SMS)</w:t>
            </w:r>
          </w:p>
          <w:p w:rsidR="00000000" w:rsidRPr="001500F9" w:rsidP="001500F9">
            <w:pPr>
              <w:pStyle w:val="ListBullet"/>
            </w:pPr>
            <w:r w:rsidRPr="001500F9">
              <w:t>expl</w:t>
            </w:r>
            <w:r w:rsidRPr="001500F9">
              <w:t>aining advanced concepts of ship operation and maintenance</w:t>
            </w:r>
          </w:p>
          <w:p w:rsidR="00000000" w:rsidRPr="001500F9" w:rsidP="001500F9">
            <w:pPr>
              <w:pStyle w:val="ListBullet"/>
            </w:pPr>
            <w:r w:rsidRPr="001500F9">
              <w:t>identifying hazards and risks, and determining appropriate ways of responding to hazards, malfunctions and emergency situations and daily operations</w:t>
            </w:r>
          </w:p>
          <w:p w:rsidR="00000000" w:rsidRPr="001500F9" w:rsidP="001500F9">
            <w:pPr>
              <w:pStyle w:val="ListBullet"/>
            </w:pPr>
            <w:r w:rsidRPr="001500F9">
              <w:t>identifying methods and procedures needed to per</w:t>
            </w:r>
            <w:r w:rsidRPr="001500F9">
              <w:t>form duties, such as preparing for dry docking and statutory surveys and other duties, on commercial vessels</w:t>
            </w:r>
          </w:p>
          <w:p w:rsidR="00000000" w:rsidRPr="001500F9" w:rsidP="001500F9">
            <w:pPr>
              <w:pStyle w:val="ListBullet"/>
            </w:pPr>
            <w:r w:rsidRPr="001500F9">
              <w:t>identifying, interpreting and processing complex numerical and graphical information required to analyse engineering functions and shipboard engine</w:t>
            </w:r>
            <w:r w:rsidRPr="001500F9">
              <w:t>ering-related problems in routine and emergency situations</w:t>
            </w:r>
          </w:p>
          <w:p w:rsidR="00000000" w:rsidRPr="001500F9" w:rsidP="001500F9">
            <w:pPr>
              <w:pStyle w:val="ListBullet"/>
            </w:pPr>
            <w:r w:rsidRPr="001500F9">
              <w:t>imparting knowledge and ideas through verbal, written and visual means</w:t>
            </w:r>
          </w:p>
          <w:p w:rsidR="00000000" w:rsidRPr="001500F9" w:rsidP="001500F9">
            <w:pPr>
              <w:pStyle w:val="ListBullet"/>
            </w:pPr>
            <w:r w:rsidRPr="001500F9">
              <w:t xml:space="preserve">planning and organising the resources needed to establish and maintain SMS on a tanker or </w:t>
            </w:r>
            <w:r w:rsidRPr="001500F9">
              <w:t>gas carrier</w:t>
            </w:r>
          </w:p>
          <w:p w:rsidR="00000000" w:rsidRPr="001500F9" w:rsidP="001500F9">
            <w:pPr>
              <w:pStyle w:val="ListBullet"/>
            </w:pPr>
            <w:r w:rsidRPr="001500F9">
              <w:t>reading and interpreting legislation and regulations related to maritime operations</w:t>
            </w:r>
          </w:p>
          <w:p w:rsidR="00000000" w:rsidRPr="001500F9" w:rsidP="001500F9">
            <w:pPr>
              <w:pStyle w:val="ListBullet"/>
            </w:pPr>
            <w:r w:rsidRPr="001500F9">
              <w:t>reading and interpreting written instructions, procedures and information relevant to duties of an Engineer Class 2.</w:t>
            </w:r>
          </w:p>
        </w:tc>
      </w:tr>
    </w:tbl>
    <w:p w:rsidR="00000000" w:rsidRPr="001500F9" w:rsidP="001500F9">
      <w:pPr>
        <w:pStyle w:val="NoPaddingFontSize1"/>
      </w:pPr>
    </w:p>
    <w:p w:rsidR="00000000" w:rsidRPr="001500F9" w:rsidP="001500F9">
      <w:pPr>
        <w:pStyle w:val="AllowPageBreak"/>
      </w:pPr>
    </w:p>
    <w:p w:rsidR="00000000" w:rsidRPr="001500F9" w:rsidP="001500F9">
      <w:pPr>
        <w:pStyle w:val="Heading1"/>
      </w:pPr>
      <w:bookmarkStart w:id="3" w:name="O_1285785"/>
      <w:bookmarkEnd w:id="3"/>
      <w:r w:rsidRPr="001500F9">
        <w:t>Knowledge Evidence</w:t>
      </w:r>
    </w:p>
    <w:tbl>
      <w:tblPr>
        <w:tblW w:w="9497" w:type="dxa"/>
        <w:tblLayout w:type="fixed"/>
        <w:tblCellMar>
          <w:left w:w="62" w:type="dxa"/>
          <w:right w:w="62" w:type="dxa"/>
        </w:tblCellMar>
        <w:tblLook w:val="0000"/>
      </w:tblPr>
      <w:tblGrid>
        <w:gridCol w:w="9497"/>
      </w:tblGrid>
      <w:tr w:rsidTr="00150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00F9" w:rsidP="001500F9">
            <w:pPr>
              <w:pStyle w:val="BodyText"/>
            </w:pPr>
            <w:r w:rsidRPr="001500F9">
              <w:t>Evidence requir</w:t>
            </w:r>
            <w:r w:rsidRPr="001500F9">
              <w:t>ed to demonstrate competence in this unit must be relevant to and satisfy all of the requirements of the elements and performance criteria and include knowledge of:</w:t>
            </w:r>
          </w:p>
          <w:p w:rsidR="00000000" w:rsidRPr="001500F9" w:rsidP="001500F9">
            <w:pPr>
              <w:pStyle w:val="ListBullet"/>
            </w:pPr>
            <w:r w:rsidRPr="001500F9">
              <w:t>areas covered by classification and surveys, including:</w:t>
            </w:r>
          </w:p>
          <w:p w:rsidR="00000000" w:rsidRPr="001500F9" w:rsidP="001500F9">
            <w:pPr>
              <w:pStyle w:val="ListBullet2"/>
            </w:pPr>
            <w:r w:rsidRPr="001500F9">
              <w:t>automation</w:t>
            </w:r>
          </w:p>
          <w:p w:rsidR="00000000" w:rsidRPr="001500F9" w:rsidP="001500F9">
            <w:pPr>
              <w:pStyle w:val="ListBullet2"/>
            </w:pPr>
            <w:r w:rsidRPr="001500F9">
              <w:t>boilers/pressure vessels</w:t>
            </w:r>
          </w:p>
          <w:p w:rsidR="00000000" w:rsidRPr="001500F9" w:rsidP="001500F9">
            <w:pPr>
              <w:pStyle w:val="ListBullet2"/>
            </w:pPr>
            <w:r w:rsidRPr="001500F9">
              <w:t>cargo gear</w:t>
            </w:r>
          </w:p>
          <w:p w:rsidR="00000000" w:rsidRPr="001500F9" w:rsidP="001500F9">
            <w:pPr>
              <w:pStyle w:val="ListBullet2"/>
            </w:pPr>
            <w:r w:rsidRPr="001500F9">
              <w:t>hull</w:t>
            </w:r>
          </w:p>
          <w:p w:rsidR="00000000" w:rsidRPr="001500F9" w:rsidP="001500F9">
            <w:pPr>
              <w:pStyle w:val="ListBullet2"/>
            </w:pPr>
            <w:r w:rsidRPr="001500F9">
              <w:t>machinery</w:t>
            </w:r>
          </w:p>
          <w:p w:rsidR="00000000" w:rsidRPr="001500F9" w:rsidP="001500F9">
            <w:pPr>
              <w:pStyle w:val="ListBullet2"/>
            </w:pPr>
            <w:r w:rsidRPr="001500F9">
              <w:t>specific notations for cargo pumping arrangements for tankers</w:t>
            </w:r>
          </w:p>
          <w:p w:rsidR="00000000" w:rsidRPr="001500F9" w:rsidP="001500F9">
            <w:pPr>
              <w:pStyle w:val="ListBullet2"/>
            </w:pPr>
            <w:r w:rsidRPr="001500F9">
              <w:t>tail shaft</w:t>
            </w:r>
          </w:p>
          <w:p w:rsidR="00000000" w:rsidRPr="001500F9" w:rsidP="001500F9">
            <w:pPr>
              <w:pStyle w:val="ListBullet"/>
            </w:pPr>
            <w:r w:rsidRPr="001500F9">
              <w:t>areas of a vessel covered by statutory surveys, including links with classification society requirements for endorsement of class c</w:t>
            </w:r>
            <w:r w:rsidRPr="001500F9">
              <w:t>ertificates</w:t>
            </w:r>
          </w:p>
          <w:p w:rsidR="00000000" w:rsidRPr="001500F9" w:rsidP="001500F9">
            <w:pPr>
              <w:pStyle w:val="ListBullet"/>
            </w:pPr>
            <w:r w:rsidRPr="001500F9">
              <w:t>Australian maritime legislation key provisions, including:</w:t>
            </w:r>
          </w:p>
          <w:p w:rsidR="00000000" w:rsidRPr="001500F9" w:rsidP="001500F9">
            <w:pPr>
              <w:pStyle w:val="ListBullet2"/>
            </w:pPr>
            <w:r w:rsidRPr="001500F9">
              <w:t>Australian Maritime Safety Authority (AMSA) legislation</w:t>
            </w:r>
          </w:p>
          <w:p w:rsidR="00000000" w:rsidRPr="001500F9" w:rsidP="001500F9">
            <w:pPr>
              <w:pStyle w:val="ListBullet2"/>
            </w:pPr>
            <w:r w:rsidRPr="001500F9">
              <w:t>levy legislation</w:t>
            </w:r>
          </w:p>
          <w:p w:rsidR="00000000" w:rsidRPr="001500F9" w:rsidP="001500F9">
            <w:pPr>
              <w:pStyle w:val="ListBullet2"/>
            </w:pPr>
            <w:r w:rsidRPr="001500F9">
              <w:t>marine pollution legislation</w:t>
            </w:r>
          </w:p>
          <w:p w:rsidR="00000000" w:rsidRPr="001500F9" w:rsidP="001500F9">
            <w:pPr>
              <w:pStyle w:val="ListBullet2"/>
            </w:pPr>
            <w:r w:rsidRPr="001500F9">
              <w:t>navigation legislation</w:t>
            </w:r>
          </w:p>
          <w:p w:rsidR="00000000" w:rsidRPr="001500F9" w:rsidP="001500F9">
            <w:pPr>
              <w:pStyle w:val="ListBullet2"/>
            </w:pPr>
            <w:r w:rsidRPr="001500F9">
              <w:t>other relevant legislation</w:t>
            </w:r>
          </w:p>
          <w:p w:rsidR="00000000" w:rsidRPr="001500F9" w:rsidP="001500F9">
            <w:pPr>
              <w:pStyle w:val="ListBullet2"/>
            </w:pPr>
            <w:r w:rsidRPr="001500F9">
              <w:t>shipping industry legislation</w:t>
            </w:r>
          </w:p>
          <w:p w:rsidR="00000000" w:rsidRPr="001500F9" w:rsidP="001500F9">
            <w:pPr>
              <w:pStyle w:val="ListBullet2"/>
            </w:pPr>
            <w:r w:rsidRPr="001500F9">
              <w:t>shipping registration legislation</w:t>
            </w:r>
          </w:p>
          <w:p w:rsidR="00000000" w:rsidRPr="001500F9" w:rsidP="001500F9">
            <w:pPr>
              <w:pStyle w:val="ListBullet"/>
            </w:pPr>
            <w:r w:rsidRPr="001500F9">
              <w:t>classification societies</w:t>
            </w:r>
          </w:p>
          <w:p w:rsidR="00000000" w:rsidRPr="001500F9" w:rsidP="001500F9">
            <w:pPr>
              <w:pStyle w:val="ListBullet"/>
            </w:pPr>
            <w:r w:rsidRPr="001500F9">
              <w:t>classification surveys, including:</w:t>
            </w:r>
          </w:p>
          <w:p w:rsidR="00000000" w:rsidRPr="001500F9" w:rsidP="001500F9">
            <w:pPr>
              <w:pStyle w:val="ListBullet2"/>
            </w:pPr>
            <w:r w:rsidRPr="001500F9">
              <w:t>dry dock and in water bottom surveys</w:t>
            </w:r>
          </w:p>
          <w:p w:rsidR="00000000" w:rsidRPr="001500F9" w:rsidP="001500F9">
            <w:pPr>
              <w:pStyle w:val="ListBullet2"/>
            </w:pPr>
            <w:r w:rsidRPr="001500F9">
              <w:t>hull work</w:t>
            </w:r>
          </w:p>
          <w:p w:rsidR="00000000" w:rsidRPr="001500F9" w:rsidP="001500F9">
            <w:pPr>
              <w:pStyle w:val="ListBullet2"/>
            </w:pPr>
            <w:r w:rsidRPr="001500F9">
              <w:t>machinery</w:t>
            </w:r>
          </w:p>
          <w:p w:rsidR="00000000" w:rsidRPr="001500F9" w:rsidP="001500F9">
            <w:pPr>
              <w:pStyle w:val="ListBullet2"/>
            </w:pPr>
            <w:r w:rsidRPr="001500F9">
              <w:t>pipe work</w:t>
            </w:r>
          </w:p>
          <w:p w:rsidR="00000000" w:rsidRPr="001500F9" w:rsidP="001500F9">
            <w:pPr>
              <w:pStyle w:val="ListBullet2"/>
            </w:pPr>
            <w:r w:rsidRPr="001500F9">
              <w:t>propellers</w:t>
            </w:r>
          </w:p>
          <w:p w:rsidR="00000000" w:rsidRPr="001500F9" w:rsidP="001500F9">
            <w:pPr>
              <w:pStyle w:val="ListBullet2"/>
            </w:pPr>
            <w:r w:rsidRPr="001500F9">
              <w:t>pumping systems</w:t>
            </w:r>
          </w:p>
          <w:p w:rsidR="00000000" w:rsidRPr="001500F9" w:rsidP="001500F9">
            <w:pPr>
              <w:pStyle w:val="ListBullet"/>
            </w:pPr>
            <w:r w:rsidRPr="001500F9">
              <w:t>Code of Safe Working Practice for Australian Seafarers key provis</w:t>
            </w:r>
            <w:r w:rsidRPr="001500F9">
              <w:t>ions, including:</w:t>
            </w:r>
          </w:p>
          <w:p w:rsidR="00000000" w:rsidRPr="001500F9" w:rsidP="001500F9">
            <w:pPr>
              <w:pStyle w:val="ListBullet2"/>
            </w:pPr>
            <w:r w:rsidRPr="001500F9">
              <w:t>anchoring, docking and mooring</w:t>
            </w:r>
          </w:p>
          <w:p w:rsidR="00000000" w:rsidRPr="001500F9" w:rsidP="001500F9">
            <w:pPr>
              <w:pStyle w:val="ListBullet2"/>
            </w:pPr>
            <w:r w:rsidRPr="001500F9">
              <w:t>carriage of dangerous goods</w:t>
            </w:r>
          </w:p>
          <w:p w:rsidR="00000000" w:rsidRPr="001500F9" w:rsidP="001500F9">
            <w:pPr>
              <w:pStyle w:val="ListBullet2"/>
            </w:pPr>
            <w:r w:rsidRPr="001500F9">
              <w:t>entering and working in enclosed or confined spaces</w:t>
            </w:r>
          </w:p>
          <w:p w:rsidR="00000000" w:rsidRPr="001500F9" w:rsidP="001500F9">
            <w:pPr>
              <w:pStyle w:val="ListBullet2"/>
            </w:pPr>
            <w:r w:rsidRPr="001500F9">
              <w:t>general duties and responsibilities</w:t>
            </w:r>
          </w:p>
          <w:p w:rsidR="00000000" w:rsidRPr="001500F9" w:rsidP="001500F9">
            <w:pPr>
              <w:pStyle w:val="ListBullet2"/>
            </w:pPr>
            <w:r w:rsidRPr="001500F9">
              <w:t>general provisions</w:t>
            </w:r>
          </w:p>
          <w:p w:rsidR="00000000" w:rsidRPr="001500F9" w:rsidP="001500F9">
            <w:pPr>
              <w:pStyle w:val="ListBullet2"/>
            </w:pPr>
            <w:r w:rsidRPr="001500F9">
              <w:t>manual lifting and carrying</w:t>
            </w:r>
          </w:p>
          <w:p w:rsidR="00000000" w:rsidRPr="001500F9" w:rsidP="001500F9">
            <w:pPr>
              <w:pStyle w:val="ListBullet2"/>
            </w:pPr>
            <w:r w:rsidRPr="001500F9">
              <w:t>painting</w:t>
            </w:r>
          </w:p>
          <w:p w:rsidR="00000000" w:rsidRPr="001500F9" w:rsidP="001500F9">
            <w:pPr>
              <w:pStyle w:val="ListBullet2"/>
            </w:pPr>
            <w:r w:rsidRPr="001500F9">
              <w:t>permit to work systems</w:t>
            </w:r>
          </w:p>
          <w:p w:rsidR="00000000" w:rsidRPr="001500F9" w:rsidP="001500F9">
            <w:pPr>
              <w:pStyle w:val="ListBullet2"/>
            </w:pPr>
            <w:r w:rsidRPr="001500F9">
              <w:t>reporting of accidents</w:t>
            </w:r>
          </w:p>
          <w:p w:rsidR="00000000" w:rsidRPr="001500F9" w:rsidP="001500F9">
            <w:pPr>
              <w:pStyle w:val="ListBullet2"/>
            </w:pPr>
            <w:r w:rsidRPr="001500F9">
              <w:t>safe access to ship</w:t>
            </w:r>
          </w:p>
          <w:p w:rsidR="00000000" w:rsidRPr="001500F9" w:rsidP="001500F9">
            <w:pPr>
              <w:pStyle w:val="ListBullet2"/>
            </w:pPr>
            <w:r w:rsidRPr="001500F9">
              <w:t>safe movement about the ship</w:t>
            </w:r>
          </w:p>
          <w:p w:rsidR="00000000" w:rsidRPr="001500F9" w:rsidP="001500F9">
            <w:pPr>
              <w:pStyle w:val="ListBullet2"/>
            </w:pPr>
            <w:r w:rsidRPr="001500F9">
              <w:t>safety in living accommodation</w:t>
            </w:r>
          </w:p>
          <w:p w:rsidR="00000000" w:rsidRPr="001500F9" w:rsidP="001500F9">
            <w:pPr>
              <w:pStyle w:val="ListBullet2"/>
            </w:pPr>
            <w:r w:rsidRPr="001500F9">
              <w:t>shipboard:</w:t>
            </w:r>
          </w:p>
          <w:p w:rsidR="00000000" w:rsidRPr="001500F9" w:rsidP="001500F9">
            <w:pPr>
              <w:pStyle w:val="ListBullet3"/>
            </w:pPr>
            <w:r w:rsidRPr="001500F9">
              <w:t>emergencies and emergency equipment</w:t>
            </w:r>
          </w:p>
          <w:p w:rsidR="00000000" w:rsidRPr="001500F9" w:rsidP="001500F9">
            <w:pPr>
              <w:pStyle w:val="ListBullet3"/>
            </w:pPr>
            <w:r w:rsidRPr="001500F9">
              <w:t>health and safety</w:t>
            </w:r>
          </w:p>
          <w:p w:rsidR="00000000" w:rsidRPr="001500F9" w:rsidP="001500F9">
            <w:pPr>
              <w:pStyle w:val="ListBullet3"/>
            </w:pPr>
            <w:r w:rsidRPr="001500F9">
              <w:t>specific vessel types</w:t>
            </w:r>
          </w:p>
          <w:p w:rsidR="00000000" w:rsidRPr="001500F9" w:rsidP="001500F9">
            <w:pPr>
              <w:pStyle w:val="ListBullet3"/>
            </w:pPr>
            <w:r w:rsidRPr="001500F9">
              <w:t>tools and materials</w:t>
            </w:r>
          </w:p>
          <w:p w:rsidR="00000000" w:rsidRPr="001500F9" w:rsidP="001500F9">
            <w:pPr>
              <w:pStyle w:val="ListBullet3"/>
            </w:pPr>
            <w:r w:rsidRPr="001500F9">
              <w:t>upkeep of wire and fibre ropes</w:t>
            </w:r>
          </w:p>
          <w:p w:rsidR="00000000" w:rsidRPr="001500F9" w:rsidP="001500F9">
            <w:pPr>
              <w:pStyle w:val="ListBullet3"/>
            </w:pPr>
            <w:r w:rsidRPr="001500F9">
              <w:t>welding flame cutting and other hot work</w:t>
            </w:r>
          </w:p>
          <w:p w:rsidR="00000000" w:rsidRPr="001500F9" w:rsidP="001500F9">
            <w:pPr>
              <w:pStyle w:val="ListBullet2"/>
            </w:pPr>
            <w:r w:rsidRPr="001500F9">
              <w:t>working:</w:t>
            </w:r>
          </w:p>
          <w:p w:rsidR="00000000" w:rsidRPr="001500F9" w:rsidP="001500F9">
            <w:pPr>
              <w:pStyle w:val="ListBullet3"/>
            </w:pPr>
            <w:r w:rsidRPr="001500F9">
              <w:t>aloft and over the side</w:t>
            </w:r>
          </w:p>
          <w:p w:rsidR="00000000" w:rsidRPr="001500F9" w:rsidP="001500F9">
            <w:pPr>
              <w:pStyle w:val="ListBullet3"/>
            </w:pPr>
            <w:r w:rsidRPr="001500F9">
              <w:t>in galleys, pantries and other food handling areas</w:t>
            </w:r>
          </w:p>
          <w:p w:rsidR="00000000" w:rsidRPr="001500F9" w:rsidP="001500F9">
            <w:pPr>
              <w:pStyle w:val="ListBullet3"/>
            </w:pPr>
            <w:r w:rsidRPr="001500F9">
              <w:t>in machinery spaces</w:t>
            </w:r>
          </w:p>
          <w:p w:rsidR="00000000" w:rsidRPr="001500F9" w:rsidP="001500F9">
            <w:pPr>
              <w:pStyle w:val="ListBullet3"/>
            </w:pPr>
            <w:r w:rsidRPr="001500F9">
              <w:t>with dangerous and irritating substances and radiations</w:t>
            </w:r>
          </w:p>
          <w:p w:rsidR="00000000" w:rsidRPr="001500F9" w:rsidP="001500F9">
            <w:pPr>
              <w:pStyle w:val="ListBullet3"/>
            </w:pPr>
            <w:r w:rsidRPr="001500F9">
              <w:t>with electricity and electrical equipment</w:t>
            </w:r>
          </w:p>
          <w:p w:rsidR="00000000" w:rsidRPr="001500F9" w:rsidP="001500F9">
            <w:pPr>
              <w:pStyle w:val="ListBullet"/>
            </w:pPr>
            <w:r w:rsidRPr="001500F9">
              <w:t>communicat</w:t>
            </w:r>
            <w:r w:rsidRPr="001500F9">
              <w:t>ion methods, including:</w:t>
            </w:r>
          </w:p>
          <w:p w:rsidR="00000000" w:rsidRPr="001500F9" w:rsidP="001500F9">
            <w:pPr>
              <w:pStyle w:val="ListBullet2"/>
            </w:pPr>
            <w:r w:rsidRPr="001500F9">
              <w:t>checklists</w:t>
            </w:r>
          </w:p>
          <w:p w:rsidR="00000000" w:rsidRPr="001500F9" w:rsidP="001500F9">
            <w:pPr>
              <w:pStyle w:val="ListBullet2"/>
            </w:pPr>
            <w:r w:rsidRPr="001500F9">
              <w:t>rate</w:t>
            </w:r>
          </w:p>
          <w:p w:rsidR="00000000" w:rsidRPr="001500F9" w:rsidP="001500F9">
            <w:pPr>
              <w:pStyle w:val="ListBullet2"/>
            </w:pPr>
            <w:r w:rsidRPr="001500F9">
              <w:t>safety</w:t>
            </w:r>
          </w:p>
          <w:p w:rsidR="00000000" w:rsidRPr="001500F9" w:rsidP="001500F9">
            <w:pPr>
              <w:pStyle w:val="ListBullet2"/>
            </w:pPr>
            <w:r w:rsidRPr="001500F9">
              <w:t>stock methods</w:t>
            </w:r>
          </w:p>
          <w:p w:rsidR="00000000" w:rsidRPr="001500F9" w:rsidP="001500F9">
            <w:pPr>
              <w:pStyle w:val="ListBullet2"/>
            </w:pPr>
            <w:r w:rsidRPr="001500F9">
              <w:t>two-way radio</w:t>
            </w:r>
          </w:p>
          <w:p w:rsidR="00000000" w:rsidRPr="001500F9" w:rsidP="001500F9">
            <w:pPr>
              <w:pStyle w:val="ListBullet"/>
            </w:pPr>
            <w:r w:rsidRPr="001500F9">
              <w:t>dry docking:</w:t>
            </w:r>
          </w:p>
          <w:p w:rsidR="00000000" w:rsidRPr="001500F9" w:rsidP="001500F9">
            <w:pPr>
              <w:pStyle w:val="ListBullet2"/>
            </w:pPr>
            <w:r w:rsidRPr="001500F9">
              <w:t>procedures</w:t>
            </w:r>
          </w:p>
          <w:p w:rsidR="00000000" w:rsidRPr="001500F9" w:rsidP="001500F9">
            <w:pPr>
              <w:pStyle w:val="ListBullet2"/>
            </w:pPr>
            <w:r w:rsidRPr="001500F9">
              <w:t>responsibilities of engineering staff</w:t>
            </w:r>
          </w:p>
          <w:p w:rsidR="00000000" w:rsidRPr="001500F9" w:rsidP="001500F9">
            <w:pPr>
              <w:pStyle w:val="ListBullet"/>
            </w:pPr>
            <w:r w:rsidRPr="001500F9">
              <w:t>enclosed spaces</w:t>
            </w:r>
          </w:p>
          <w:p w:rsidR="00000000" w:rsidRPr="001500F9" w:rsidP="001500F9">
            <w:pPr>
              <w:pStyle w:val="ListBullet"/>
            </w:pPr>
            <w:r w:rsidRPr="001500F9">
              <w:t>emergency situations, including:</w:t>
            </w:r>
          </w:p>
          <w:p w:rsidR="00000000" w:rsidRPr="001500F9" w:rsidP="001500F9">
            <w:pPr>
              <w:pStyle w:val="ListBullet2"/>
            </w:pPr>
            <w:r w:rsidRPr="001500F9">
              <w:t>dangerous goods</w:t>
            </w:r>
          </w:p>
          <w:p w:rsidR="00000000" w:rsidRPr="001500F9" w:rsidP="001500F9">
            <w:pPr>
              <w:pStyle w:val="ListBullet2"/>
            </w:pPr>
            <w:r w:rsidRPr="001500F9">
              <w:t>disposal of dangerous/toxic materials</w:t>
            </w:r>
          </w:p>
          <w:p w:rsidR="00000000" w:rsidRPr="001500F9" w:rsidP="001500F9">
            <w:pPr>
              <w:pStyle w:val="ListBullet2"/>
            </w:pPr>
            <w:r w:rsidRPr="001500F9">
              <w:t>firefighting</w:t>
            </w:r>
          </w:p>
          <w:p w:rsidR="00000000" w:rsidRPr="001500F9" w:rsidP="001500F9">
            <w:pPr>
              <w:pStyle w:val="ListBullet2"/>
            </w:pPr>
            <w:r w:rsidRPr="001500F9">
              <w:t>first aid</w:t>
            </w:r>
          </w:p>
          <w:p w:rsidR="00000000" w:rsidRPr="001500F9" w:rsidP="001500F9">
            <w:pPr>
              <w:pStyle w:val="ListBullet2"/>
            </w:pPr>
            <w:r w:rsidRPr="001500F9">
              <w:t>hazard reduction</w:t>
            </w:r>
          </w:p>
          <w:p w:rsidR="00000000" w:rsidRPr="001500F9" w:rsidP="001500F9">
            <w:pPr>
              <w:pStyle w:val="ListBullet2"/>
            </w:pPr>
            <w:r w:rsidRPr="001500F9">
              <w:t>reporting</w:t>
            </w:r>
          </w:p>
          <w:p w:rsidR="00000000" w:rsidRPr="001500F9" w:rsidP="001500F9">
            <w:pPr>
              <w:pStyle w:val="ListBullet"/>
            </w:pPr>
            <w:r w:rsidRPr="001500F9">
              <w:t>Fag State responsibilities</w:t>
            </w:r>
          </w:p>
          <w:p w:rsidR="00000000" w:rsidRPr="001500F9" w:rsidP="001500F9">
            <w:pPr>
              <w:pStyle w:val="ListBullet"/>
            </w:pPr>
            <w:r w:rsidRPr="001500F9">
              <w:t>heavy items, including:</w:t>
            </w:r>
          </w:p>
          <w:p w:rsidR="00000000" w:rsidRPr="001500F9" w:rsidP="001500F9">
            <w:pPr>
              <w:pStyle w:val="ListBullet2"/>
            </w:pPr>
            <w:r w:rsidRPr="001500F9">
              <w:t>hatches</w:t>
            </w:r>
          </w:p>
          <w:p w:rsidR="00000000" w:rsidRPr="001500F9" w:rsidP="001500F9">
            <w:pPr>
              <w:pStyle w:val="ListBullet2"/>
            </w:pPr>
            <w:r w:rsidRPr="001500F9">
              <w:t>large movable structures</w:t>
            </w:r>
          </w:p>
          <w:p w:rsidR="00000000" w:rsidRPr="001500F9" w:rsidP="001500F9">
            <w:pPr>
              <w:pStyle w:val="ListBullet2"/>
            </w:pPr>
            <w:r w:rsidRPr="001500F9">
              <w:t>stern doors</w:t>
            </w:r>
          </w:p>
          <w:p w:rsidR="00000000" w:rsidRPr="001500F9" w:rsidP="001500F9">
            <w:pPr>
              <w:pStyle w:val="ListBullet"/>
            </w:pPr>
            <w:r w:rsidRPr="001500F9">
              <w:t>hierarchy and organisational structure of shipboard personnel</w:t>
            </w:r>
          </w:p>
          <w:p w:rsidR="00000000" w:rsidRPr="001500F9" w:rsidP="001500F9">
            <w:pPr>
              <w:pStyle w:val="ListBullet"/>
            </w:pPr>
            <w:r w:rsidRPr="001500F9">
              <w:t>inert gas system for tankers</w:t>
            </w:r>
          </w:p>
          <w:p w:rsidR="00000000" w:rsidRPr="001500F9" w:rsidP="001500F9">
            <w:pPr>
              <w:pStyle w:val="ListBullet"/>
            </w:pPr>
            <w:r w:rsidRPr="001500F9">
              <w:t>inspection and maintenance procedures for hull and machinery items in dock, including:</w:t>
            </w:r>
          </w:p>
          <w:p w:rsidR="00000000" w:rsidRPr="001500F9" w:rsidP="001500F9">
            <w:pPr>
              <w:pStyle w:val="ListBullet2"/>
            </w:pPr>
            <w:r w:rsidRPr="001500F9">
              <w:t>hull coating systems</w:t>
            </w:r>
          </w:p>
          <w:p w:rsidR="00000000" w:rsidRPr="001500F9" w:rsidP="001500F9">
            <w:pPr>
              <w:pStyle w:val="ListBullet2"/>
            </w:pPr>
            <w:r w:rsidRPr="001500F9">
              <w:t>measurement and evaluation of clearances</w:t>
            </w:r>
          </w:p>
          <w:p w:rsidR="00000000" w:rsidRPr="001500F9" w:rsidP="001500F9">
            <w:pPr>
              <w:pStyle w:val="ListBullet"/>
            </w:pPr>
            <w:r w:rsidRPr="001500F9">
              <w:t>International Maritime Dangerous Goods (IMDG) Code requirements and principles, including:</w:t>
            </w:r>
          </w:p>
          <w:p w:rsidR="00000000" w:rsidRPr="001500F9" w:rsidP="001500F9">
            <w:pPr>
              <w:pStyle w:val="ListBullet2"/>
            </w:pPr>
            <w:r w:rsidRPr="001500F9">
              <w:t>dangerous goo</w:t>
            </w:r>
            <w:r w:rsidRPr="001500F9">
              <w:t>ds packaging/tanks which are of appropriate strength and which will prevent goods escaping</w:t>
            </w:r>
          </w:p>
          <w:p w:rsidR="00000000" w:rsidRPr="001500F9" w:rsidP="001500F9">
            <w:pPr>
              <w:pStyle w:val="ListBullet2"/>
            </w:pPr>
            <w:r w:rsidRPr="001500F9">
              <w:t>emergency response advice for dangerous goods involved in a fire or spillage on board ship</w:t>
            </w:r>
          </w:p>
          <w:p w:rsidR="00000000" w:rsidRPr="001500F9" w:rsidP="001500F9">
            <w:pPr>
              <w:pStyle w:val="ListBullet2"/>
            </w:pPr>
            <w:r w:rsidRPr="001500F9">
              <w:t>grouping dangerous goods together based on hazards they present in transport (classification)</w:t>
            </w:r>
          </w:p>
          <w:p w:rsidR="00000000" w:rsidRPr="001500F9" w:rsidP="001500F9">
            <w:pPr>
              <w:pStyle w:val="ListBullet2"/>
            </w:pPr>
            <w:r w:rsidRPr="001500F9">
              <w:t>hazard warning labels and other identifying marks to identify dangerous goods in transport</w:t>
            </w:r>
          </w:p>
          <w:p w:rsidR="00000000" w:rsidRPr="001500F9" w:rsidP="001500F9">
            <w:pPr>
              <w:pStyle w:val="ListBullet2"/>
            </w:pPr>
            <w:r w:rsidRPr="001500F9">
              <w:t>principles for ensuring dangerous goods that will react dangerously tog</w:t>
            </w:r>
            <w:r w:rsidRPr="001500F9">
              <w:t>ether are kept apart</w:t>
            </w:r>
          </w:p>
          <w:p w:rsidR="00000000" w:rsidRPr="001500F9" w:rsidP="001500F9">
            <w:pPr>
              <w:pStyle w:val="ListBullet2"/>
            </w:pPr>
            <w:r w:rsidRPr="001500F9">
              <w:t>principles for where to place dangerous goods onboard ship to ensure safe transport</w:t>
            </w:r>
          </w:p>
          <w:p w:rsidR="00000000" w:rsidRPr="001500F9" w:rsidP="001500F9">
            <w:pPr>
              <w:pStyle w:val="ListBullet2"/>
            </w:pPr>
            <w:r w:rsidRPr="001500F9">
              <w:t>standard documentation to be provided when dangerous goods are being transported</w:t>
            </w:r>
          </w:p>
          <w:p w:rsidR="00000000" w:rsidRPr="001500F9" w:rsidP="001500F9">
            <w:pPr>
              <w:pStyle w:val="ListBullet"/>
            </w:pPr>
            <w:r w:rsidRPr="001500F9">
              <w:t>international maritime law, conventions and regulations, including:</w:t>
            </w:r>
          </w:p>
          <w:p w:rsidR="00000000" w:rsidRPr="001500F9" w:rsidP="001500F9">
            <w:pPr>
              <w:pStyle w:val="ListBullet2"/>
            </w:pPr>
            <w:r w:rsidRPr="001500F9">
              <w:t>certificates and other documents to be carried onboard ships by international conventions</w:t>
            </w:r>
          </w:p>
          <w:p w:rsidR="00000000" w:rsidRPr="001500F9" w:rsidP="001500F9">
            <w:pPr>
              <w:pStyle w:val="ListBullet2"/>
            </w:pPr>
            <w:r w:rsidRPr="001500F9">
              <w:t>International Convention for the Prevention of Pollution from Ships (MARPOL)</w:t>
            </w:r>
          </w:p>
          <w:p w:rsidR="00000000" w:rsidRPr="001500F9" w:rsidP="001500F9">
            <w:pPr>
              <w:pStyle w:val="ListBullet2"/>
            </w:pPr>
            <w:r w:rsidRPr="001500F9">
              <w:t>International Convention for the Safety of Life at Sea (SOLAS)</w:t>
            </w:r>
          </w:p>
          <w:p w:rsidR="00000000" w:rsidRPr="001500F9" w:rsidP="001500F9">
            <w:pPr>
              <w:pStyle w:val="ListBullet2"/>
            </w:pPr>
            <w:r w:rsidRPr="001500F9">
              <w:t>International Convention o</w:t>
            </w:r>
            <w:r w:rsidRPr="001500F9">
              <w:t>n Load Lines 1966</w:t>
            </w:r>
          </w:p>
          <w:p w:rsidR="00000000" w:rsidRPr="001500F9" w:rsidP="001500F9">
            <w:pPr>
              <w:pStyle w:val="ListBullet2"/>
            </w:pPr>
            <w:r w:rsidRPr="001500F9">
              <w:t xml:space="preserve">International Convention on Standards of Training, Certification and Watchkeeping (STCW) for Seafarers </w:t>
            </w:r>
          </w:p>
          <w:p w:rsidR="00000000" w:rsidRPr="001500F9" w:rsidP="001500F9">
            <w:pPr>
              <w:pStyle w:val="ListBullet2"/>
            </w:pPr>
            <w:r w:rsidRPr="001500F9">
              <w:t>international health regulations</w:t>
            </w:r>
          </w:p>
          <w:p w:rsidR="00000000" w:rsidRPr="001500F9" w:rsidP="001500F9">
            <w:pPr>
              <w:pStyle w:val="ListBullet2"/>
            </w:pPr>
            <w:r w:rsidRPr="001500F9">
              <w:t>international instruments affecting safety of ships, passengers, crew or cargo</w:t>
            </w:r>
          </w:p>
          <w:p w:rsidR="00000000" w:rsidRPr="001500F9" w:rsidP="001500F9">
            <w:pPr>
              <w:pStyle w:val="ListBullet2"/>
            </w:pPr>
            <w:r w:rsidRPr="001500F9">
              <w:t>International Safety Management (ISM) Code</w:t>
            </w:r>
          </w:p>
          <w:p w:rsidR="00000000" w:rsidRPr="001500F9" w:rsidP="001500F9">
            <w:pPr>
              <w:pStyle w:val="ListBullet2"/>
            </w:pPr>
            <w:r w:rsidRPr="001500F9">
              <w:t xml:space="preserve">Maritime Labour Convention (MLC) 2006 </w:t>
            </w:r>
          </w:p>
          <w:p w:rsidR="00000000" w:rsidRPr="001500F9" w:rsidP="001500F9">
            <w:pPr>
              <w:pStyle w:val="ListBullet"/>
            </w:pPr>
            <w:r w:rsidRPr="001500F9">
              <w:t>ISM Code related to safe work practices, operation and maintenance, including:</w:t>
            </w:r>
          </w:p>
          <w:p w:rsidR="00000000" w:rsidRPr="001500F9" w:rsidP="001500F9">
            <w:pPr>
              <w:pStyle w:val="ListBullet2"/>
            </w:pPr>
            <w:r w:rsidRPr="001500F9">
              <w:t>managing safe and effective maintenance and repair procedures</w:t>
            </w:r>
          </w:p>
          <w:p w:rsidR="00000000" w:rsidRPr="001500F9" w:rsidP="001500F9">
            <w:pPr>
              <w:pStyle w:val="ListBullet2"/>
            </w:pPr>
            <w:r w:rsidRPr="001500F9">
              <w:t>planning maintenance, including</w:t>
            </w:r>
            <w:r w:rsidRPr="001500F9">
              <w:t xml:space="preserve"> statutory and class verifications</w:t>
            </w:r>
          </w:p>
          <w:p w:rsidR="00000000" w:rsidRPr="001500F9" w:rsidP="001500F9">
            <w:pPr>
              <w:pStyle w:val="ListBullet2"/>
            </w:pPr>
            <w:r w:rsidRPr="001500F9">
              <w:t>planning repairs</w:t>
            </w:r>
          </w:p>
          <w:p w:rsidR="00000000" w:rsidRPr="001500F9" w:rsidP="001500F9">
            <w:pPr>
              <w:pStyle w:val="ListBullet"/>
            </w:pPr>
            <w:r w:rsidRPr="001500F9">
              <w:t>key international and Australian Standards relating to shipping</w:t>
            </w:r>
          </w:p>
          <w:p w:rsidR="00000000" w:rsidRPr="001500F9" w:rsidP="001500F9">
            <w:pPr>
              <w:pStyle w:val="ListBullet"/>
            </w:pPr>
            <w:r w:rsidRPr="001500F9">
              <w:t>key shipping authorities and organisations</w:t>
            </w:r>
          </w:p>
          <w:p w:rsidR="00000000" w:rsidRPr="001500F9" w:rsidP="001500F9">
            <w:pPr>
              <w:pStyle w:val="ListBullet"/>
            </w:pPr>
            <w:r w:rsidRPr="001500F9">
              <w:t>maintenance and repairs, including:</w:t>
            </w:r>
          </w:p>
          <w:p w:rsidR="00000000" w:rsidRPr="001500F9" w:rsidP="001500F9">
            <w:pPr>
              <w:pStyle w:val="ListBullet2"/>
            </w:pPr>
            <w:r w:rsidRPr="001500F9">
              <w:t>hull, pumping systems, propellers, machinery and other item</w:t>
            </w:r>
            <w:r w:rsidRPr="001500F9">
              <w:t>s satisfying maintenance of class</w:t>
            </w:r>
          </w:p>
          <w:p w:rsidR="00000000" w:rsidRPr="001500F9" w:rsidP="001500F9">
            <w:pPr>
              <w:pStyle w:val="ListBullet2"/>
            </w:pPr>
            <w:r w:rsidRPr="001500F9">
              <w:t>lifting and lifesaving equipment</w:t>
            </w:r>
          </w:p>
          <w:p w:rsidR="00000000" w:rsidRPr="001500F9" w:rsidP="001500F9">
            <w:pPr>
              <w:pStyle w:val="ListBullet"/>
            </w:pPr>
            <w:r w:rsidRPr="001500F9">
              <w:t>maintenance strategies relating to classification surveys</w:t>
            </w:r>
          </w:p>
          <w:p w:rsidR="00000000" w:rsidRPr="001500F9" w:rsidP="001500F9">
            <w:pPr>
              <w:pStyle w:val="ListBullet"/>
            </w:pPr>
            <w:r w:rsidRPr="001500F9">
              <w:t>maritime communication techniques</w:t>
            </w:r>
          </w:p>
          <w:p w:rsidR="00000000" w:rsidRPr="001500F9" w:rsidP="001500F9">
            <w:pPr>
              <w:pStyle w:val="ListBullet"/>
            </w:pPr>
            <w:r w:rsidRPr="001500F9">
              <w:t>methods of minimising and controlling internal and external hull corrosion, including:</w:t>
            </w:r>
          </w:p>
          <w:p w:rsidR="00000000" w:rsidRPr="001500F9" w:rsidP="001500F9">
            <w:pPr>
              <w:pStyle w:val="ListBullet2"/>
            </w:pPr>
            <w:r w:rsidRPr="001500F9">
              <w:t>bacterial corrosion of bilges and fuel tanks</w:t>
            </w:r>
          </w:p>
          <w:p w:rsidR="00000000" w:rsidRPr="001500F9" w:rsidP="001500F9">
            <w:pPr>
              <w:pStyle w:val="ListBullet2"/>
            </w:pPr>
            <w:r w:rsidRPr="001500F9">
              <w:t>cathodic protection</w:t>
            </w:r>
          </w:p>
          <w:p w:rsidR="00000000" w:rsidRPr="001500F9" w:rsidP="001500F9">
            <w:pPr>
              <w:pStyle w:val="ListBullet2"/>
            </w:pPr>
            <w:r w:rsidRPr="001500F9">
              <w:t>coating systems</w:t>
            </w:r>
          </w:p>
          <w:p w:rsidR="00000000" w:rsidRPr="001500F9" w:rsidP="001500F9">
            <w:pPr>
              <w:pStyle w:val="ListBullet2"/>
            </w:pPr>
            <w:r w:rsidRPr="001500F9">
              <w:t>surface preparation techniques</w:t>
            </w:r>
          </w:p>
          <w:p w:rsidR="00000000" w:rsidRPr="001500F9" w:rsidP="001500F9">
            <w:pPr>
              <w:pStyle w:val="ListBullet"/>
            </w:pPr>
            <w:r w:rsidRPr="001500F9">
              <w:t>methods of performance testing shipboard pumping systems, including:</w:t>
            </w:r>
          </w:p>
          <w:p w:rsidR="00000000" w:rsidRPr="001500F9" w:rsidP="001500F9">
            <w:pPr>
              <w:pStyle w:val="ListBullet2"/>
            </w:pPr>
            <w:r w:rsidRPr="001500F9">
              <w:t>bilge and ballast systems</w:t>
            </w:r>
          </w:p>
          <w:p w:rsidR="00000000" w:rsidRPr="001500F9" w:rsidP="001500F9">
            <w:pPr>
              <w:pStyle w:val="ListBullet2"/>
            </w:pPr>
            <w:r w:rsidRPr="001500F9">
              <w:t>hydraulic deck machinery</w:t>
            </w:r>
          </w:p>
          <w:p w:rsidR="00000000" w:rsidRPr="001500F9" w:rsidP="001500F9">
            <w:pPr>
              <w:pStyle w:val="ListBullet"/>
            </w:pPr>
            <w:r w:rsidRPr="001500F9">
              <w:t>operational procedure</w:t>
            </w:r>
            <w:r w:rsidRPr="001500F9">
              <w:t>s to minimise and control flooding, including:</w:t>
            </w:r>
          </w:p>
          <w:p w:rsidR="00000000" w:rsidRPr="001500F9" w:rsidP="001500F9">
            <w:pPr>
              <w:pStyle w:val="ListBullet2"/>
            </w:pPr>
            <w:r w:rsidRPr="001500F9">
              <w:t>actions to ensure watertight integrity of ship</w:t>
            </w:r>
          </w:p>
          <w:p w:rsidR="00000000" w:rsidRPr="001500F9" w:rsidP="001500F9">
            <w:pPr>
              <w:pStyle w:val="ListBullet2"/>
            </w:pPr>
            <w:r w:rsidRPr="001500F9">
              <w:t>rules relating to watertight doors</w:t>
            </w:r>
          </w:p>
          <w:p w:rsidR="00000000" w:rsidRPr="001500F9" w:rsidP="001500F9">
            <w:pPr>
              <w:pStyle w:val="ListBullet"/>
            </w:pPr>
            <w:r w:rsidRPr="001500F9">
              <w:t>other systems of spaces outside engine room, including:</w:t>
            </w:r>
          </w:p>
          <w:p w:rsidR="00000000" w:rsidRPr="001500F9" w:rsidP="001500F9">
            <w:pPr>
              <w:pStyle w:val="ListBullet2"/>
            </w:pPr>
            <w:r w:rsidRPr="001500F9">
              <w:t>holds</w:t>
            </w:r>
          </w:p>
          <w:p w:rsidR="00000000" w:rsidRPr="001500F9" w:rsidP="001500F9">
            <w:pPr>
              <w:pStyle w:val="ListBullet2"/>
            </w:pPr>
            <w:r w:rsidRPr="001500F9">
              <w:t>pump rooms</w:t>
            </w:r>
          </w:p>
          <w:p w:rsidR="00000000" w:rsidRPr="001500F9" w:rsidP="001500F9">
            <w:pPr>
              <w:pStyle w:val="ListBullet2"/>
            </w:pPr>
            <w:r w:rsidRPr="001500F9">
              <w:t>spaces forward of the collision bulkhead</w:t>
            </w:r>
          </w:p>
          <w:p w:rsidR="00000000" w:rsidRPr="001500F9" w:rsidP="001500F9">
            <w:pPr>
              <w:pStyle w:val="ListBullet"/>
            </w:pPr>
            <w:r w:rsidRPr="001500F9">
              <w:t>planned maintenance systems, including guidelines for classification society approval of substitution for continuous machinery surveys</w:t>
            </w:r>
          </w:p>
          <w:p w:rsidR="00000000" w:rsidRPr="001500F9" w:rsidP="001500F9">
            <w:pPr>
              <w:pStyle w:val="ListBullet"/>
            </w:pPr>
            <w:r w:rsidRPr="001500F9">
              <w:t>Port State Control (PSC)</w:t>
            </w:r>
          </w:p>
          <w:p w:rsidR="00000000" w:rsidRPr="001500F9" w:rsidP="001500F9">
            <w:pPr>
              <w:pStyle w:val="ListBullet"/>
            </w:pPr>
            <w:r w:rsidRPr="001500F9">
              <w:t>properties of hull grades of steel including:</w:t>
            </w:r>
          </w:p>
          <w:p w:rsidR="00000000" w:rsidRPr="001500F9" w:rsidP="001500F9">
            <w:pPr>
              <w:pStyle w:val="ListBullet2"/>
            </w:pPr>
            <w:r w:rsidRPr="001500F9">
              <w:t>repair techniques and limitations</w:t>
            </w:r>
          </w:p>
          <w:p w:rsidR="00000000" w:rsidRPr="001500F9" w:rsidP="001500F9">
            <w:pPr>
              <w:pStyle w:val="ListBullet2"/>
            </w:pPr>
            <w:r w:rsidRPr="001500F9">
              <w:t>weld ability</w:t>
            </w:r>
          </w:p>
          <w:p w:rsidR="00000000" w:rsidRPr="001500F9" w:rsidP="001500F9">
            <w:pPr>
              <w:pStyle w:val="ListBullet2"/>
            </w:pPr>
            <w:r w:rsidRPr="001500F9">
              <w:t>we</w:t>
            </w:r>
            <w:r w:rsidRPr="001500F9">
              <w:t>lder qualification tests</w:t>
            </w:r>
          </w:p>
          <w:p w:rsidR="00000000" w:rsidRPr="001500F9" w:rsidP="001500F9">
            <w:pPr>
              <w:pStyle w:val="ListBullet"/>
            </w:pPr>
            <w:r w:rsidRPr="001500F9">
              <w:t>regulatory framework impacting on commercial shipping operations</w:t>
            </w:r>
          </w:p>
          <w:p w:rsidR="00000000" w:rsidRPr="001500F9" w:rsidP="001500F9">
            <w:pPr>
              <w:pStyle w:val="ListBullet"/>
            </w:pPr>
            <w:r w:rsidRPr="001500F9">
              <w:t xml:space="preserve">relevant sections of maritime regulations, codes and conventions related to tankers and gas carriers </w:t>
            </w:r>
          </w:p>
          <w:p w:rsidR="00000000" w:rsidRPr="001500F9" w:rsidP="001500F9">
            <w:pPr>
              <w:pStyle w:val="ListBullet"/>
            </w:pPr>
            <w:r w:rsidRPr="001500F9">
              <w:t>repair and maintenance methods for hull work, pipe work and pum</w:t>
            </w:r>
            <w:r w:rsidRPr="001500F9">
              <w:t>ping systems, machinery, propellers and other items to satisfy maintenance of class position</w:t>
            </w:r>
          </w:p>
          <w:p w:rsidR="00000000" w:rsidRPr="001500F9" w:rsidP="001500F9">
            <w:pPr>
              <w:pStyle w:val="ListBullet"/>
            </w:pPr>
            <w:r w:rsidRPr="001500F9">
              <w:t>safe practices for working with lifting gear</w:t>
            </w:r>
          </w:p>
          <w:p w:rsidR="00000000" w:rsidRPr="001500F9" w:rsidP="001500F9">
            <w:pPr>
              <w:pStyle w:val="ListBullet"/>
            </w:pPr>
            <w:r w:rsidRPr="001500F9">
              <w:t>safe working practices associated with lifting and lifesaving equipment</w:t>
            </w:r>
          </w:p>
          <w:p w:rsidR="00000000" w:rsidRPr="001500F9" w:rsidP="001500F9">
            <w:pPr>
              <w:pStyle w:val="ListBullet"/>
            </w:pPr>
            <w:r w:rsidRPr="001500F9">
              <w:t>safe working practices in enclosed or confined</w:t>
            </w:r>
            <w:r w:rsidRPr="001500F9">
              <w:t xml:space="preserve"> spaces</w:t>
            </w:r>
          </w:p>
          <w:p w:rsidR="00000000" w:rsidRPr="001500F9" w:rsidP="001500F9">
            <w:pPr>
              <w:pStyle w:val="ListBullet"/>
            </w:pPr>
            <w:r w:rsidRPr="001500F9">
              <w:t>shipboard enclosed space hazards, including:</w:t>
            </w:r>
          </w:p>
          <w:p w:rsidR="00000000" w:rsidRPr="001500F9" w:rsidP="001500F9">
            <w:pPr>
              <w:pStyle w:val="ListBullet2"/>
            </w:pPr>
            <w:r w:rsidRPr="001500F9">
              <w:t>engulfment</w:t>
            </w:r>
          </w:p>
          <w:p w:rsidR="00000000" w:rsidRPr="001500F9" w:rsidP="001500F9">
            <w:pPr>
              <w:pStyle w:val="ListBullet2"/>
            </w:pPr>
            <w:r w:rsidRPr="001500F9">
              <w:t>explosion</w:t>
            </w:r>
          </w:p>
          <w:p w:rsidR="00000000" w:rsidRPr="001500F9" w:rsidP="001500F9">
            <w:pPr>
              <w:pStyle w:val="ListBullet2"/>
            </w:pPr>
            <w:r w:rsidRPr="001500F9">
              <w:t>fire</w:t>
            </w:r>
          </w:p>
          <w:p w:rsidR="00000000" w:rsidRPr="001500F9" w:rsidP="001500F9">
            <w:pPr>
              <w:pStyle w:val="ListBullet2"/>
            </w:pPr>
            <w:r w:rsidRPr="001500F9">
              <w:t>lack of oxygen</w:t>
            </w:r>
          </w:p>
          <w:p w:rsidR="00000000" w:rsidRPr="001500F9" w:rsidP="001500F9">
            <w:pPr>
              <w:pStyle w:val="ListBullet2"/>
            </w:pPr>
            <w:r w:rsidRPr="001500F9">
              <w:t>re-entry of compartments after a major fire</w:t>
            </w:r>
          </w:p>
          <w:p w:rsidR="00000000" w:rsidRPr="001500F9" w:rsidP="001500F9">
            <w:pPr>
              <w:pStyle w:val="ListBullet2"/>
            </w:pPr>
            <w:r w:rsidRPr="001500F9">
              <w:t>release of fixed firefighting medium</w:t>
            </w:r>
          </w:p>
          <w:p w:rsidR="00000000" w:rsidRPr="001500F9" w:rsidP="001500F9">
            <w:pPr>
              <w:pStyle w:val="ListBullet2"/>
            </w:pPr>
            <w:r w:rsidRPr="001500F9">
              <w:t>toxic gases</w:t>
            </w:r>
          </w:p>
          <w:p w:rsidR="00000000" w:rsidRPr="001500F9" w:rsidP="001500F9">
            <w:pPr>
              <w:pStyle w:val="ListBullet"/>
            </w:pPr>
            <w:r w:rsidRPr="001500F9">
              <w:t>shipboard pumping, including:</w:t>
            </w:r>
          </w:p>
          <w:p w:rsidR="00000000" w:rsidRPr="001500F9" w:rsidP="001500F9">
            <w:pPr>
              <w:pStyle w:val="ListBullet2"/>
            </w:pPr>
            <w:r w:rsidRPr="001500F9">
              <w:t>bilge and ballast systems, including predictive health monitoring</w:t>
            </w:r>
          </w:p>
          <w:p w:rsidR="00000000" w:rsidRPr="001500F9" w:rsidP="001500F9">
            <w:pPr>
              <w:pStyle w:val="ListBullet2"/>
            </w:pPr>
            <w:r w:rsidRPr="001500F9">
              <w:t>hydraulic deck machinery</w:t>
            </w:r>
          </w:p>
          <w:p w:rsidR="00000000" w:rsidRPr="001500F9" w:rsidP="001500F9">
            <w:pPr>
              <w:pStyle w:val="ListBullet2"/>
            </w:pPr>
            <w:r w:rsidRPr="001500F9">
              <w:t>prevention of pollution of the sea by oil</w:t>
            </w:r>
          </w:p>
          <w:p w:rsidR="00000000" w:rsidRPr="001500F9" w:rsidP="001500F9">
            <w:pPr>
              <w:pStyle w:val="ListBullet2"/>
            </w:pPr>
            <w:r w:rsidRPr="001500F9">
              <w:t>sewage and sludge</w:t>
            </w:r>
          </w:p>
          <w:p w:rsidR="00000000" w:rsidRPr="001500F9" w:rsidP="001500F9">
            <w:pPr>
              <w:pStyle w:val="ListBullet"/>
            </w:pPr>
            <w:r w:rsidRPr="001500F9">
              <w:t>shipboard vibration</w:t>
            </w:r>
          </w:p>
          <w:p w:rsidR="00000000" w:rsidRPr="001500F9" w:rsidP="001500F9">
            <w:pPr>
              <w:pStyle w:val="ListBullet"/>
            </w:pPr>
            <w:r w:rsidRPr="001500F9">
              <w:t>solutions, including:</w:t>
            </w:r>
          </w:p>
          <w:p w:rsidR="00000000" w:rsidRPr="001500F9" w:rsidP="001500F9">
            <w:pPr>
              <w:pStyle w:val="ListBullet2"/>
            </w:pPr>
            <w:r w:rsidRPr="001500F9">
              <w:t>damping</w:t>
            </w:r>
          </w:p>
          <w:p w:rsidR="00000000" w:rsidRPr="001500F9" w:rsidP="001500F9">
            <w:pPr>
              <w:pStyle w:val="ListBullet2"/>
            </w:pPr>
            <w:r w:rsidRPr="001500F9">
              <w:t>design</w:t>
            </w:r>
          </w:p>
          <w:p w:rsidR="00000000" w:rsidRPr="001500F9" w:rsidP="001500F9">
            <w:pPr>
              <w:pStyle w:val="ListBullet2"/>
            </w:pPr>
            <w:r w:rsidRPr="001500F9">
              <w:t>detuning</w:t>
            </w:r>
          </w:p>
          <w:p w:rsidR="00000000" w:rsidRPr="001500F9" w:rsidP="001500F9">
            <w:pPr>
              <w:pStyle w:val="ListBullet2"/>
            </w:pPr>
            <w:r w:rsidRPr="001500F9">
              <w:t>modification of ship:</w:t>
            </w:r>
          </w:p>
          <w:p w:rsidR="00000000" w:rsidRPr="001500F9" w:rsidP="001500F9">
            <w:pPr>
              <w:pStyle w:val="ListBullet2"/>
            </w:pPr>
            <w:r w:rsidRPr="001500F9">
              <w:t>operation</w:t>
            </w:r>
          </w:p>
          <w:p w:rsidR="00000000" w:rsidRPr="001500F9" w:rsidP="001500F9">
            <w:pPr>
              <w:pStyle w:val="ListBullet"/>
            </w:pPr>
            <w:r w:rsidRPr="001500F9">
              <w:t>specific notations</w:t>
            </w:r>
          </w:p>
          <w:p w:rsidR="00000000" w:rsidRPr="001500F9" w:rsidP="001500F9">
            <w:pPr>
              <w:pStyle w:val="ListBullet"/>
            </w:pPr>
            <w:r w:rsidRPr="001500F9">
              <w:t>stability requirements for routine and emergency dry docking, including stability assessment for docking duration</w:t>
            </w:r>
          </w:p>
          <w:p w:rsidR="00000000" w:rsidRPr="001500F9" w:rsidP="001500F9">
            <w:pPr>
              <w:pStyle w:val="ListBullet"/>
            </w:pPr>
            <w:r w:rsidRPr="001500F9">
              <w:t>statutory survey requirements</w:t>
            </w:r>
          </w:p>
          <w:p w:rsidR="00000000" w:rsidRPr="001500F9" w:rsidP="001500F9">
            <w:pPr>
              <w:pStyle w:val="ListBullet"/>
            </w:pPr>
            <w:r w:rsidRPr="001500F9">
              <w:t>survey methods, including:</w:t>
            </w:r>
          </w:p>
          <w:p w:rsidR="00000000" w:rsidRPr="001500F9" w:rsidP="001500F9">
            <w:pPr>
              <w:pStyle w:val="ListBullet2"/>
            </w:pPr>
            <w:r w:rsidRPr="001500F9">
              <w:t>alternative</w:t>
            </w:r>
          </w:p>
          <w:p w:rsidR="00000000" w:rsidRPr="001500F9" w:rsidP="001500F9">
            <w:pPr>
              <w:pStyle w:val="ListBullet2"/>
            </w:pPr>
            <w:r w:rsidRPr="001500F9">
              <w:t>continuous</w:t>
            </w:r>
          </w:p>
          <w:p w:rsidR="00000000" w:rsidRPr="001500F9" w:rsidP="001500F9">
            <w:pPr>
              <w:pStyle w:val="ListBullet2"/>
            </w:pPr>
            <w:r w:rsidRPr="001500F9">
              <w:t>special surveys</w:t>
            </w:r>
          </w:p>
          <w:p w:rsidR="00000000" w:rsidRPr="001500F9" w:rsidP="001500F9">
            <w:pPr>
              <w:pStyle w:val="ListBullet"/>
            </w:pPr>
            <w:r w:rsidRPr="001500F9">
              <w:t>terminology relating to t</w:t>
            </w:r>
            <w:r w:rsidRPr="001500F9">
              <w:t>he structure, capacities and operations of various types of tankers and gas carriers</w:t>
            </w:r>
          </w:p>
          <w:p w:rsidR="00000000" w:rsidRPr="001500F9" w:rsidP="001500F9">
            <w:pPr>
              <w:pStyle w:val="ListBullet"/>
            </w:pPr>
            <w:r w:rsidRPr="001500F9">
              <w:t>terms, including:</w:t>
            </w:r>
          </w:p>
          <w:p w:rsidR="00000000" w:rsidRPr="001500F9" w:rsidP="001500F9">
            <w:pPr>
              <w:pStyle w:val="ListBullet2"/>
            </w:pPr>
            <w:r w:rsidRPr="001500F9">
              <w:t>amplitude</w:t>
            </w:r>
          </w:p>
          <w:p w:rsidR="00000000" w:rsidRPr="001500F9" w:rsidP="001500F9">
            <w:pPr>
              <w:pStyle w:val="ListBullet2"/>
            </w:pPr>
            <w:r w:rsidRPr="001500F9">
              <w:t>anti-node</w:t>
            </w:r>
          </w:p>
          <w:p w:rsidR="00000000" w:rsidRPr="001500F9" w:rsidP="001500F9">
            <w:pPr>
              <w:pStyle w:val="ListBullet2"/>
            </w:pPr>
            <w:r w:rsidRPr="001500F9">
              <w:t>frequency</w:t>
            </w:r>
          </w:p>
          <w:p w:rsidR="00000000" w:rsidRPr="001500F9" w:rsidP="001500F9">
            <w:pPr>
              <w:pStyle w:val="ListBullet2"/>
            </w:pPr>
            <w:r w:rsidRPr="001500F9">
              <w:t>mode</w:t>
            </w:r>
          </w:p>
          <w:p w:rsidR="00000000" w:rsidRPr="001500F9" w:rsidP="001500F9">
            <w:pPr>
              <w:pStyle w:val="ListBullet2"/>
            </w:pPr>
            <w:r w:rsidRPr="001500F9">
              <w:t>node</w:t>
            </w:r>
          </w:p>
          <w:p w:rsidR="00000000" w:rsidRPr="001500F9" w:rsidP="001500F9">
            <w:pPr>
              <w:pStyle w:val="ListBullet2"/>
            </w:pPr>
            <w:r w:rsidRPr="001500F9">
              <w:t>resonance</w:t>
            </w:r>
          </w:p>
          <w:p w:rsidR="00000000" w:rsidRPr="001500F9" w:rsidP="001500F9">
            <w:pPr>
              <w:pStyle w:val="ListBullet"/>
            </w:pPr>
            <w:r w:rsidRPr="001500F9">
              <w:t>types of ships and key features, including:</w:t>
            </w:r>
          </w:p>
          <w:p w:rsidR="00000000" w:rsidRPr="001500F9" w:rsidP="001500F9">
            <w:pPr>
              <w:pStyle w:val="ListBullet2"/>
            </w:pPr>
            <w:r w:rsidRPr="001500F9">
              <w:t>bulk carrier</w:t>
            </w:r>
          </w:p>
          <w:p w:rsidR="00000000" w:rsidRPr="001500F9" w:rsidP="001500F9">
            <w:pPr>
              <w:pStyle w:val="ListBullet2"/>
            </w:pPr>
            <w:r w:rsidRPr="001500F9">
              <w:t>container</w:t>
            </w:r>
          </w:p>
          <w:p w:rsidR="00000000" w:rsidRPr="001500F9" w:rsidP="001500F9">
            <w:pPr>
              <w:pStyle w:val="ListBullet2"/>
            </w:pPr>
            <w:r w:rsidRPr="001500F9">
              <w:t>general dry cargo</w:t>
            </w:r>
          </w:p>
          <w:p w:rsidR="00000000" w:rsidRPr="001500F9" w:rsidP="001500F9">
            <w:pPr>
              <w:pStyle w:val="ListBullet2"/>
            </w:pPr>
            <w:r w:rsidRPr="001500F9">
              <w:t>passenger</w:t>
            </w:r>
          </w:p>
          <w:p w:rsidR="00000000" w:rsidRPr="001500F9" w:rsidP="001500F9">
            <w:pPr>
              <w:pStyle w:val="ListBullet2"/>
            </w:pPr>
            <w:r w:rsidRPr="001500F9">
              <w:t>ro-ro</w:t>
            </w:r>
          </w:p>
          <w:p w:rsidR="00000000" w:rsidRPr="001500F9" w:rsidP="001500F9">
            <w:pPr>
              <w:pStyle w:val="ListBullet2"/>
            </w:pPr>
            <w:r w:rsidRPr="001500F9">
              <w:t>tanker or gas carrier</w:t>
            </w:r>
          </w:p>
          <w:p w:rsidR="00000000" w:rsidRPr="001500F9" w:rsidP="001500F9">
            <w:pPr>
              <w:pStyle w:val="ListBullet"/>
            </w:pPr>
            <w:r w:rsidRPr="001500F9">
              <w:t>vessel stability and loss of metacentric height (GM), including:</w:t>
            </w:r>
          </w:p>
          <w:p w:rsidR="00000000" w:rsidRPr="001500F9" w:rsidP="001500F9">
            <w:pPr>
              <w:pStyle w:val="ListBullet2"/>
            </w:pPr>
            <w:r w:rsidRPr="001500F9">
              <w:t>derrick hook loads</w:t>
            </w:r>
          </w:p>
          <w:p w:rsidR="00000000" w:rsidRPr="001500F9" w:rsidP="001500F9">
            <w:pPr>
              <w:pStyle w:val="ListBullet2"/>
            </w:pPr>
            <w:r w:rsidRPr="001500F9">
              <w:t>free surface effect</w:t>
            </w:r>
          </w:p>
          <w:p w:rsidR="00000000" w:rsidRPr="001500F9" w:rsidP="001500F9">
            <w:pPr>
              <w:pStyle w:val="ListBullet"/>
            </w:pPr>
            <w:r w:rsidRPr="001500F9">
              <w:t>watertight integrity</w:t>
            </w:r>
          </w:p>
          <w:p w:rsidR="00000000" w:rsidRPr="001500F9" w:rsidP="001500F9">
            <w:pPr>
              <w:pStyle w:val="ListBullet"/>
            </w:pPr>
            <w:r w:rsidRPr="001500F9">
              <w:t>WHS/OHS legislation and policies.</w:t>
            </w:r>
          </w:p>
        </w:tc>
      </w:tr>
    </w:tbl>
    <w:p w:rsidR="00000000" w:rsidRPr="001500F9" w:rsidP="001500F9">
      <w:pPr>
        <w:pStyle w:val="NoPaddingFontSize1"/>
      </w:pPr>
    </w:p>
    <w:p w:rsidR="00000000" w:rsidRPr="001500F9" w:rsidP="001500F9">
      <w:pPr>
        <w:pStyle w:val="AllowPageBreak"/>
      </w:pPr>
    </w:p>
    <w:p w:rsidR="00000000" w:rsidRPr="001500F9" w:rsidP="001500F9">
      <w:pPr>
        <w:pStyle w:val="Heading1"/>
      </w:pPr>
      <w:bookmarkStart w:id="4" w:name="O_1285784"/>
      <w:bookmarkEnd w:id="4"/>
      <w:r w:rsidRPr="001500F9">
        <w:t>Assessment Conditions</w:t>
      </w:r>
    </w:p>
    <w:tbl>
      <w:tblPr>
        <w:tblW w:w="9497" w:type="dxa"/>
        <w:tblLayout w:type="fixed"/>
        <w:tblCellMar>
          <w:left w:w="62" w:type="dxa"/>
          <w:right w:w="62" w:type="dxa"/>
        </w:tblCellMar>
        <w:tblLook w:val="0000"/>
      </w:tblPr>
      <w:tblGrid>
        <w:gridCol w:w="9497"/>
      </w:tblGrid>
      <w:tr w:rsidTr="00150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00F9" w:rsidP="001500F9">
            <w:pPr>
              <w:pStyle w:val="BodyText"/>
            </w:pPr>
            <w:r w:rsidRPr="001500F9">
              <w:t>Assessors must hold</w:t>
            </w:r>
            <w:r w:rsidRPr="001500F9">
              <w:t xml:space="preserve"> credentials specified within the Standards for Registered Training Organisations current at the time of assessment.</w:t>
            </w:r>
          </w:p>
          <w:p w:rsidR="00000000" w:rsidRPr="001500F9" w:rsidP="001500F9">
            <w:pPr>
              <w:pStyle w:val="BodyText"/>
            </w:pPr>
            <w:r w:rsidRPr="001500F9">
              <w:t>Assessment must satisfy the Principles of Assessment and Rules of Evidence and all regulatory requirements included within the Standards for Registered Training Organisations current at the time of assessment.</w:t>
            </w:r>
          </w:p>
          <w:p w:rsidR="00000000" w:rsidRPr="001500F9" w:rsidP="001500F9">
            <w:pPr>
              <w:pStyle w:val="BodyText"/>
            </w:pPr>
            <w:r w:rsidRPr="001500F9">
              <w:t>Assessment processes and techniques must be ap</w:t>
            </w:r>
            <w:r w:rsidRPr="001500F9">
              <w:t>propriate to the language, literacy and numeracy requirements of the work being performed and the needs of the candidate.</w:t>
            </w:r>
          </w:p>
          <w:p w:rsidR="00000000" w:rsidRPr="001500F9" w:rsidP="001500F9">
            <w:pPr>
              <w:pStyle w:val="BodyText"/>
            </w:pPr>
            <w:r w:rsidRPr="001500F9">
              <w:t xml:space="preserve">Practical assessment must occur in a workplace, or realistic simulated workplace, under the normal range of workplace conditions. </w:t>
            </w:r>
          </w:p>
          <w:p w:rsidR="00000000" w:rsidRPr="001500F9" w:rsidP="001500F9">
            <w:pPr>
              <w:pStyle w:val="BodyText"/>
            </w:pPr>
            <w:r w:rsidRPr="001500F9">
              <w:t>Sim</w:t>
            </w:r>
            <w:r w:rsidRPr="001500F9">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1500F9">
              <w:t>may lead to environmental damage.</w:t>
            </w:r>
          </w:p>
          <w:p w:rsidR="00000000" w:rsidRPr="001500F9" w:rsidP="001500F9">
            <w:pPr>
              <w:pStyle w:val="BodyText"/>
            </w:pPr>
            <w:r w:rsidRPr="001500F9">
              <w:t>Resources for assessment must include access to:</w:t>
            </w:r>
          </w:p>
          <w:p w:rsidR="00000000" w:rsidRPr="001500F9" w:rsidP="001500F9">
            <w:pPr>
              <w:pStyle w:val="ListBullet"/>
            </w:pPr>
            <w:r w:rsidRPr="001500F9">
              <w:t>applicable documentation, such as legislation, regulations, codes of practice, workplace procedures and operational manuals</w:t>
            </w:r>
          </w:p>
          <w:p w:rsidR="00000000" w:rsidRPr="001500F9" w:rsidP="001500F9">
            <w:pPr>
              <w:pStyle w:val="ListBullet"/>
            </w:pPr>
            <w:r w:rsidRPr="001500F9">
              <w:t>tools, equipment, machinery, materials and relev</w:t>
            </w:r>
            <w:r w:rsidRPr="001500F9">
              <w:t xml:space="preserve">ant personal protective equipment (PPE) currently </w:t>
            </w:r>
            <w:r w:rsidRPr="001500F9">
              <w:t>used in industry.</w:t>
            </w:r>
          </w:p>
        </w:tc>
      </w:tr>
    </w:tbl>
    <w:p w:rsidR="00000000" w:rsidRPr="001500F9" w:rsidP="001500F9">
      <w:pPr>
        <w:pStyle w:val="NoPaddingFontSize1"/>
      </w:pPr>
    </w:p>
    <w:p w:rsidR="00000000" w:rsidRPr="001500F9" w:rsidP="001500F9">
      <w:pPr>
        <w:pStyle w:val="AllowPageBreak"/>
      </w:pPr>
    </w:p>
    <w:p w:rsidR="00000000" w:rsidRPr="001500F9" w:rsidP="001500F9">
      <w:pPr>
        <w:pStyle w:val="Heading1"/>
      </w:pPr>
      <w:bookmarkStart w:id="5" w:name="O_1285799"/>
      <w:bookmarkEnd w:id="5"/>
      <w:r w:rsidRPr="001500F9">
        <w:t>Links</w:t>
      </w:r>
    </w:p>
    <w:p w:rsidR="00000000" w:rsidRPr="001500F9" w:rsidP="0085522D">
      <w:pPr>
        <w:pStyle w:val="BodyText"/>
      </w:pPr>
      <w:r w:rsidRPr="001500F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E7DCD">
        <w:rPr>
          <w:rStyle w:val="Hyperlink"/>
        </w:rPr>
        <w:t>https://vetnet.gov.au/Pages/TrainingDocs.aspx?q=772efb7b-4cce-47fe-9bbd-ee3b1d1eb4c2</w:t>
      </w:r>
      <w:r>
        <w:fldChar w:fldCharType="end"/>
      </w:r>
    </w:p>
    <w:p w:rsidR="00000000" w:rsidRPr="001500F9" w:rsidP="001500F9"/>
    <w:sectPr w:rsidSect="001500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2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2D" w:rsidP="001500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5522D" w:rsidP="001500F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5522D" w:rsidP="001500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00F9" w:rsidRPr="0085522D" w:rsidP="008552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2D" w:rsidRPr="002D2AF8" w:rsidP="001500F9">
    <w:pPr>
      <w:pStyle w:val="Header"/>
      <w:framePr w:wrap="around"/>
    </w:pPr>
    <w:r>
      <w:fldChar w:fldCharType="begin"/>
    </w:r>
    <w:r>
      <w:instrText xml:space="preserve"> TITLE   \* MERGEFORMAT </w:instrText>
    </w:r>
    <w:r>
      <w:fldChar w:fldCharType="separate"/>
    </w:r>
    <w:r>
      <w:t>Assessment Requirements for MARL053 Demonstrate advanced knowledge of ship operations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85522D" w:rsidP="001500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461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40C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9622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0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0F9"/>
    <w:pPr>
      <w:spacing w:before="360" w:after="60"/>
      <w:outlineLvl w:val="0"/>
    </w:pPr>
    <w:rPr>
      <w:sz w:val="32"/>
    </w:rPr>
  </w:style>
  <w:style w:type="paragraph" w:styleId="Heading2">
    <w:name w:val="heading 2"/>
    <w:basedOn w:val="HeadingBase"/>
    <w:next w:val="BodyText"/>
    <w:link w:val="Heading2Char"/>
    <w:qFormat/>
    <w:rsid w:val="001500F9"/>
    <w:pPr>
      <w:keepLines/>
      <w:spacing w:before="240" w:after="120"/>
      <w:outlineLvl w:val="1"/>
    </w:pPr>
    <w:rPr>
      <w:sz w:val="28"/>
      <w:szCs w:val="40"/>
    </w:rPr>
  </w:style>
  <w:style w:type="paragraph" w:styleId="Heading3">
    <w:name w:val="heading 3"/>
    <w:basedOn w:val="HeadingBase"/>
    <w:next w:val="BodyText"/>
    <w:link w:val="Heading3Char"/>
    <w:qFormat/>
    <w:rsid w:val="001500F9"/>
    <w:pPr>
      <w:spacing w:before="180" w:after="120"/>
      <w:outlineLvl w:val="2"/>
    </w:pPr>
    <w:rPr>
      <w:spacing w:val="-10"/>
      <w:kern w:val="32"/>
    </w:rPr>
  </w:style>
  <w:style w:type="paragraph" w:styleId="Heading4">
    <w:name w:val="heading 4"/>
    <w:basedOn w:val="HeadingBase"/>
    <w:next w:val="BodyText"/>
    <w:link w:val="Heading4Char"/>
    <w:qFormat/>
    <w:rsid w:val="001500F9"/>
    <w:pPr>
      <w:spacing w:before="160" w:after="120"/>
      <w:outlineLvl w:val="3"/>
    </w:pPr>
    <w:rPr>
      <w:sz w:val="22"/>
    </w:rPr>
  </w:style>
  <w:style w:type="paragraph" w:styleId="Heading5">
    <w:name w:val="heading 5"/>
    <w:basedOn w:val="HeadingBase"/>
    <w:next w:val="Normal"/>
    <w:link w:val="Heading5Char"/>
    <w:qFormat/>
    <w:rsid w:val="001500F9"/>
    <w:pPr>
      <w:spacing w:before="80"/>
      <w:outlineLvl w:val="4"/>
    </w:pPr>
    <w:rPr>
      <w:color w:val="918585"/>
      <w:sz w:val="20"/>
    </w:rPr>
  </w:style>
  <w:style w:type="paragraph" w:styleId="Heading6">
    <w:name w:val="heading 6"/>
    <w:basedOn w:val="HeadingBase"/>
    <w:next w:val="Normal"/>
    <w:link w:val="Heading6Char"/>
    <w:qFormat/>
    <w:rsid w:val="001500F9"/>
    <w:pPr>
      <w:spacing w:before="60"/>
      <w:outlineLvl w:val="5"/>
    </w:pPr>
    <w:rPr>
      <w:color w:val="918585"/>
      <w:sz w:val="20"/>
    </w:rPr>
  </w:style>
  <w:style w:type="paragraph" w:styleId="Heading7">
    <w:name w:val="heading 7"/>
    <w:basedOn w:val="Normal"/>
    <w:next w:val="Normal"/>
    <w:link w:val="Heading7Char"/>
    <w:qFormat/>
    <w:rsid w:val="001500F9"/>
    <w:pPr>
      <w:ind w:left="720"/>
      <w:outlineLvl w:val="6"/>
    </w:pPr>
    <w:rPr>
      <w:i/>
    </w:rPr>
  </w:style>
  <w:style w:type="paragraph" w:styleId="Heading8">
    <w:name w:val="heading 8"/>
    <w:basedOn w:val="Normal"/>
    <w:next w:val="Normal"/>
    <w:link w:val="Heading8Char"/>
    <w:qFormat/>
    <w:rsid w:val="001500F9"/>
    <w:pPr>
      <w:ind w:left="720"/>
      <w:outlineLvl w:val="7"/>
    </w:pPr>
    <w:rPr>
      <w:i/>
    </w:rPr>
  </w:style>
  <w:style w:type="paragraph" w:styleId="Heading9">
    <w:name w:val="heading 9"/>
    <w:basedOn w:val="Normal"/>
    <w:next w:val="Normal"/>
    <w:link w:val="Heading9Char"/>
    <w:qFormat/>
    <w:rsid w:val="001500F9"/>
    <w:pPr>
      <w:ind w:left="720"/>
      <w:outlineLvl w:val="8"/>
    </w:pPr>
    <w:rPr>
      <w:i/>
    </w:rPr>
  </w:style>
  <w:style w:type="character" w:default="1" w:styleId="DefaultParagraphFont">
    <w:name w:val="Default Paragraph Font"/>
    <w:uiPriority w:val="1"/>
    <w:unhideWhenUsed/>
    <w:rsid w:val="001500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0F9"/>
  </w:style>
  <w:style w:type="character" w:customStyle="1" w:styleId="Heading1Char">
    <w:name w:val="Heading 1 Char"/>
    <w:basedOn w:val="DefaultParagraphFont"/>
    <w:link w:val="Heading1"/>
    <w:rsid w:val="001500F9"/>
    <w:rPr>
      <w:rFonts w:ascii="Times New Roman" w:eastAsia="Times New Roman" w:hAnsi="Times New Roman" w:cs="Times New Roman"/>
      <w:b/>
      <w:sz w:val="32"/>
      <w:szCs w:val="20"/>
      <w:lang w:eastAsia="en-US"/>
    </w:rPr>
  </w:style>
  <w:style w:type="paragraph" w:styleId="BodyText">
    <w:name w:val="Body Text"/>
    <w:basedOn w:val="Normal"/>
    <w:link w:val="BodyTextChar"/>
    <w:rsid w:val="001500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00F9"/>
    <w:rPr>
      <w:rFonts w:ascii="Times New Roman" w:eastAsia="Times New Roman" w:hAnsi="Times New Roman" w:cs="Times New Roman"/>
      <w:sz w:val="24"/>
      <w:lang w:eastAsia="en-US"/>
    </w:rPr>
  </w:style>
  <w:style w:type="paragraph" w:styleId="ListBullet">
    <w:name w:val="List Bullet"/>
    <w:basedOn w:val="List"/>
    <w:rsid w:val="001500F9"/>
    <w:pPr>
      <w:numPr>
        <w:numId w:val="13"/>
      </w:numPr>
      <w:tabs>
        <w:tab w:val="clear" w:pos="340"/>
      </w:tabs>
      <w:spacing w:before="40" w:after="40"/>
    </w:pPr>
  </w:style>
  <w:style w:type="character" w:customStyle="1" w:styleId="SpecialBold">
    <w:name w:val="Special Bold"/>
    <w:basedOn w:val="DefaultParagraphFont"/>
    <w:rsid w:val="001500F9"/>
    <w:rPr>
      <w:b/>
      <w:spacing w:val="0"/>
    </w:rPr>
  </w:style>
  <w:style w:type="paragraph" w:styleId="ListBullet2">
    <w:name w:val="List Bullet 2"/>
    <w:basedOn w:val="List2"/>
    <w:rsid w:val="001500F9"/>
    <w:pPr>
      <w:numPr>
        <w:numId w:val="14"/>
      </w:numPr>
      <w:tabs>
        <w:tab w:val="clear" w:pos="680"/>
      </w:tabs>
    </w:pPr>
  </w:style>
  <w:style w:type="paragraph" w:customStyle="1" w:styleId="SuperHeading">
    <w:name w:val="SuperHeading"/>
    <w:basedOn w:val="Normal"/>
    <w:rsid w:val="001500F9"/>
    <w:pPr>
      <w:spacing w:before="240" w:after="120"/>
      <w:outlineLvl w:val="0"/>
    </w:pPr>
    <w:rPr>
      <w:rFonts w:ascii="Times New Roman" w:hAnsi="Times New Roman"/>
      <w:b/>
      <w:sz w:val="32"/>
    </w:rPr>
  </w:style>
  <w:style w:type="paragraph" w:customStyle="1" w:styleId="AllowPageBreak">
    <w:name w:val="AllowPageBreak"/>
    <w:rsid w:val="001500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00F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00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0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0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0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0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0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0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0F9"/>
    <w:rPr>
      <w:rFonts w:ascii="Courier New" w:eastAsia="Times New Roman" w:hAnsi="Courier New" w:cs="Times New Roman"/>
      <w:i/>
      <w:szCs w:val="20"/>
      <w:lang w:eastAsia="en-US"/>
    </w:rPr>
  </w:style>
  <w:style w:type="paragraph" w:customStyle="1" w:styleId="HeadingBase">
    <w:name w:val="Heading Base"/>
    <w:rsid w:val="001500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0F9"/>
    <w:pPr>
      <w:tabs>
        <w:tab w:val="right" w:leader="dot" w:pos="9072"/>
      </w:tabs>
      <w:ind w:left="567"/>
    </w:pPr>
    <w:rPr>
      <w:szCs w:val="22"/>
    </w:rPr>
  </w:style>
  <w:style w:type="paragraph" w:customStyle="1" w:styleId="TOCBase">
    <w:name w:val="TOC Base"/>
    <w:rsid w:val="001500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0F9"/>
    <w:pPr>
      <w:tabs>
        <w:tab w:val="right" w:leader="dot" w:pos="9072"/>
      </w:tabs>
      <w:spacing w:before="40" w:after="40"/>
      <w:ind w:left="284"/>
    </w:pPr>
    <w:rPr>
      <w:rFonts w:ascii="Times New Roman" w:hAnsi="Times New Roman"/>
    </w:rPr>
  </w:style>
  <w:style w:type="paragraph" w:styleId="TOC1">
    <w:name w:val="toc 1"/>
    <w:basedOn w:val="TOCBase"/>
    <w:next w:val="Normal"/>
    <w:rsid w:val="001500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0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0F9"/>
    <w:rPr>
      <w:rFonts w:ascii="Times New Roman" w:eastAsia="Times New Roman" w:hAnsi="Times New Roman" w:cs="Times New Roman"/>
      <w:sz w:val="16"/>
      <w:lang w:eastAsia="en-US"/>
    </w:rPr>
  </w:style>
  <w:style w:type="paragraph" w:styleId="Title">
    <w:name w:val="Title"/>
    <w:basedOn w:val="HeadingBase"/>
    <w:link w:val="TitleChar"/>
    <w:qFormat/>
    <w:rsid w:val="001500F9"/>
    <w:pPr>
      <w:spacing w:before="5040"/>
      <w:jc w:val="center"/>
    </w:pPr>
    <w:rPr>
      <w:sz w:val="48"/>
      <w:szCs w:val="72"/>
      <w:lang w:val="en-US"/>
    </w:rPr>
  </w:style>
  <w:style w:type="character" w:customStyle="1" w:styleId="TitleChar">
    <w:name w:val="Title Char"/>
    <w:basedOn w:val="DefaultParagraphFont"/>
    <w:link w:val="Title"/>
    <w:rsid w:val="001500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0F9"/>
    <w:pPr>
      <w:tabs>
        <w:tab w:val="left" w:pos="3600"/>
        <w:tab w:val="left" w:pos="3958"/>
      </w:tabs>
    </w:pPr>
  </w:style>
  <w:style w:type="paragraph" w:styleId="List">
    <w:name w:val="List"/>
    <w:basedOn w:val="BodyText"/>
    <w:next w:val="BodyText"/>
    <w:rsid w:val="001500F9"/>
    <w:pPr>
      <w:tabs>
        <w:tab w:val="left" w:pos="340"/>
      </w:tabs>
      <w:spacing w:before="60" w:after="60"/>
      <w:ind w:left="340" w:hanging="340"/>
    </w:pPr>
  </w:style>
  <w:style w:type="paragraph" w:customStyle="1" w:styleId="Note">
    <w:name w:val="Note"/>
    <w:basedOn w:val="BodyText"/>
    <w:rsid w:val="001500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0F9"/>
    <w:pPr>
      <w:framePr w:wrap="auto" w:hAnchor="text" w:y="6049"/>
    </w:pPr>
    <w:rPr>
      <w:color w:val="000000"/>
      <w:sz w:val="40"/>
    </w:rPr>
  </w:style>
  <w:style w:type="paragraph" w:customStyle="1" w:styleId="TOCTitle">
    <w:name w:val="TOCTitle"/>
    <w:basedOn w:val="Heading1"/>
    <w:rsid w:val="001500F9"/>
    <w:pPr>
      <w:spacing w:after="240"/>
      <w:jc w:val="center"/>
      <w:outlineLvl w:val="9"/>
    </w:pPr>
    <w:rPr>
      <w:caps/>
    </w:rPr>
  </w:style>
  <w:style w:type="paragraph" w:customStyle="1" w:styleId="Version">
    <w:name w:val="Version"/>
    <w:rsid w:val="001500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0F9"/>
    <w:pPr>
      <w:keepNext w:val="0"/>
      <w:tabs>
        <w:tab w:val="right" w:pos="4176"/>
      </w:tabs>
      <w:ind w:left="198" w:hanging="198"/>
    </w:pPr>
    <w:rPr>
      <w:rFonts w:ascii="Garamond" w:hAnsi="Garamond"/>
    </w:rPr>
  </w:style>
  <w:style w:type="paragraph" w:styleId="IndexHeading">
    <w:name w:val="index heading"/>
    <w:basedOn w:val="Normal"/>
    <w:next w:val="Index1"/>
    <w:semiHidden/>
    <w:rsid w:val="001500F9"/>
    <w:pPr>
      <w:spacing w:before="120" w:after="120"/>
    </w:pPr>
    <w:rPr>
      <w:rFonts w:ascii="Arial" w:hAnsi="Arial"/>
      <w:b/>
      <w:color w:val="918585"/>
      <w:sz w:val="24"/>
    </w:rPr>
  </w:style>
  <w:style w:type="paragraph" w:styleId="Header">
    <w:name w:val="header"/>
    <w:basedOn w:val="Normal"/>
    <w:link w:val="HeaderChar"/>
    <w:rsid w:val="001500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0F9"/>
    <w:rPr>
      <w:rFonts w:ascii="Times New Roman" w:eastAsia="Times New Roman" w:hAnsi="Times New Roman" w:cs="Times New Roman"/>
      <w:sz w:val="16"/>
      <w:szCs w:val="20"/>
      <w:lang w:val="en-GB" w:eastAsia="en-US"/>
    </w:rPr>
  </w:style>
  <w:style w:type="paragraph" w:customStyle="1" w:styleId="Chapter">
    <w:name w:val="Chapter"/>
    <w:basedOn w:val="Normal"/>
    <w:rsid w:val="001500F9"/>
    <w:pPr>
      <w:spacing w:before="240"/>
    </w:pPr>
    <w:rPr>
      <w:rFonts w:ascii="Times New Roman" w:hAnsi="Times New Roman"/>
      <w:smallCaps/>
      <w:spacing w:val="80"/>
      <w:sz w:val="28"/>
    </w:rPr>
  </w:style>
  <w:style w:type="paragraph" w:customStyle="1" w:styleId="InChapter">
    <w:name w:val="InChapter"/>
    <w:basedOn w:val="Heading3"/>
    <w:rsid w:val="001500F9"/>
    <w:pPr>
      <w:spacing w:after="240"/>
      <w:outlineLvl w:val="9"/>
    </w:pPr>
    <w:rPr>
      <w:noProof/>
    </w:rPr>
  </w:style>
  <w:style w:type="paragraph" w:styleId="Index2">
    <w:name w:val="index 2"/>
    <w:basedOn w:val="Normal"/>
    <w:next w:val="Normal"/>
    <w:semiHidden/>
    <w:rsid w:val="001500F9"/>
    <w:pPr>
      <w:tabs>
        <w:tab w:val="right" w:pos="4176"/>
      </w:tabs>
      <w:ind w:left="568" w:hanging="284"/>
    </w:pPr>
    <w:rPr>
      <w:rFonts w:ascii="Garamond" w:hAnsi="Garamond"/>
    </w:rPr>
  </w:style>
  <w:style w:type="paragraph" w:customStyle="1" w:styleId="Byline">
    <w:name w:val="Byline"/>
    <w:rsid w:val="001500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0F9"/>
    <w:pPr>
      <w:tabs>
        <w:tab w:val="clear" w:pos="3600"/>
        <w:tab w:val="clear" w:pos="3958"/>
      </w:tabs>
      <w:jc w:val="right"/>
    </w:pPr>
  </w:style>
  <w:style w:type="character" w:styleId="Emphasis">
    <w:name w:val="Emphasis"/>
    <w:basedOn w:val="DefaultParagraphFont"/>
    <w:qFormat/>
    <w:rsid w:val="001500F9"/>
    <w:rPr>
      <w:i/>
    </w:rPr>
  </w:style>
  <w:style w:type="paragraph" w:styleId="Caption">
    <w:name w:val="caption"/>
    <w:basedOn w:val="BodyText"/>
    <w:next w:val="Normal"/>
    <w:qFormat/>
    <w:rsid w:val="001500F9"/>
    <w:pPr>
      <w:framePr w:w="2268" w:hSpace="181" w:vSpace="181" w:wrap="around" w:vAnchor="text" w:hAnchor="page" w:x="1135" w:y="285" w:anchorLock="1"/>
    </w:pPr>
    <w:rPr>
      <w:i/>
    </w:rPr>
  </w:style>
  <w:style w:type="paragraph" w:customStyle="1" w:styleId="MiniTOCTitle">
    <w:name w:val="MiniTOCTitle"/>
    <w:basedOn w:val="Heading4"/>
    <w:rsid w:val="001500F9"/>
    <w:pPr>
      <w:spacing w:before="240"/>
      <w:outlineLvl w:val="9"/>
    </w:pPr>
    <w:rPr>
      <w:noProof/>
      <w:sz w:val="24"/>
    </w:rPr>
  </w:style>
  <w:style w:type="paragraph" w:customStyle="1" w:styleId="MiniTOCItem">
    <w:name w:val="MiniTOCItem"/>
    <w:basedOn w:val="ListBullet"/>
    <w:rsid w:val="001500F9"/>
    <w:pPr>
      <w:numPr>
        <w:numId w:val="0"/>
      </w:numPr>
      <w:tabs>
        <w:tab w:val="right" w:leader="dot" w:pos="6521"/>
      </w:tabs>
      <w:spacing w:before="0" w:after="0"/>
    </w:pPr>
  </w:style>
  <w:style w:type="paragraph" w:customStyle="1" w:styleId="TOFTitle">
    <w:name w:val="TOFTitle"/>
    <w:basedOn w:val="TOCTitle"/>
    <w:rsid w:val="001500F9"/>
  </w:style>
  <w:style w:type="paragraph" w:styleId="TableofFigures">
    <w:name w:val="table of figures"/>
    <w:basedOn w:val="Normal"/>
    <w:next w:val="Normal"/>
    <w:semiHidden/>
    <w:rsid w:val="001500F9"/>
    <w:pPr>
      <w:tabs>
        <w:tab w:val="right" w:leader="dot" w:pos="9072"/>
      </w:tabs>
      <w:ind w:left="970" w:hanging="403"/>
    </w:pPr>
    <w:rPr>
      <w:rFonts w:ascii="Times New Roman" w:hAnsi="Times New Roman"/>
      <w:b/>
    </w:rPr>
  </w:style>
  <w:style w:type="paragraph" w:styleId="ListNumber">
    <w:name w:val="List Number"/>
    <w:basedOn w:val="List"/>
    <w:rsid w:val="001500F9"/>
    <w:pPr>
      <w:numPr>
        <w:numId w:val="16"/>
      </w:numPr>
      <w:tabs>
        <w:tab w:val="clear" w:pos="340"/>
      </w:tabs>
    </w:pPr>
  </w:style>
  <w:style w:type="character" w:customStyle="1" w:styleId="WingdingSymbols">
    <w:name w:val="Wingding Symbols"/>
    <w:rsid w:val="001500F9"/>
    <w:rPr>
      <w:rFonts w:ascii="Wingdings" w:hAnsi="Wingdings"/>
    </w:rPr>
  </w:style>
  <w:style w:type="paragraph" w:customStyle="1" w:styleId="TableHeading">
    <w:name w:val="Table Heading"/>
    <w:basedOn w:val="HeadingBase"/>
    <w:rsid w:val="001500F9"/>
    <w:pPr>
      <w:keepLines/>
      <w:pBdr>
        <w:bottom w:val="single" w:sz="6" w:space="1" w:color="918585"/>
      </w:pBdr>
      <w:spacing w:before="240"/>
    </w:pPr>
  </w:style>
  <w:style w:type="character" w:customStyle="1" w:styleId="HotSpot">
    <w:name w:val="HotSpot"/>
    <w:rsid w:val="001500F9"/>
    <w:rPr>
      <w:color w:val="0033CC"/>
      <w:u w:val="none"/>
    </w:rPr>
  </w:style>
  <w:style w:type="paragraph" w:customStyle="1" w:styleId="BodyTextRight">
    <w:name w:val="Body Text Right"/>
    <w:basedOn w:val="BodyText"/>
    <w:rsid w:val="001500F9"/>
    <w:pPr>
      <w:spacing w:before="0" w:after="0"/>
      <w:jc w:val="right"/>
    </w:pPr>
  </w:style>
  <w:style w:type="paragraph" w:styleId="Index3">
    <w:name w:val="index 3"/>
    <w:basedOn w:val="ListNumber2"/>
    <w:next w:val="Normal"/>
    <w:semiHidden/>
    <w:rsid w:val="001500F9"/>
    <w:pPr>
      <w:numPr>
        <w:numId w:val="0"/>
      </w:numPr>
      <w:tabs>
        <w:tab w:val="right" w:leader="dot" w:pos="4176"/>
      </w:tabs>
    </w:pPr>
  </w:style>
  <w:style w:type="paragraph" w:styleId="ListNumber2">
    <w:name w:val="List Number 2"/>
    <w:basedOn w:val="List2"/>
    <w:rsid w:val="001500F9"/>
    <w:pPr>
      <w:numPr>
        <w:numId w:val="11"/>
      </w:numPr>
      <w:tabs>
        <w:tab w:val="clear" w:pos="1060"/>
      </w:tabs>
    </w:pPr>
  </w:style>
  <w:style w:type="paragraph" w:customStyle="1" w:styleId="MarginNote">
    <w:name w:val="Margin Note"/>
    <w:basedOn w:val="BodyText"/>
    <w:rsid w:val="001500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0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0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0F9"/>
    <w:rPr>
      <w:sz w:val="32"/>
    </w:rPr>
  </w:style>
  <w:style w:type="paragraph" w:customStyle="1" w:styleId="HeadingProcedure">
    <w:name w:val="Heading Procedure"/>
    <w:basedOn w:val="HeadingBase"/>
    <w:next w:val="Normal"/>
    <w:rsid w:val="001500F9"/>
    <w:pPr>
      <w:tabs>
        <w:tab w:val="left" w:pos="0"/>
      </w:tabs>
      <w:spacing w:before="120" w:after="60"/>
    </w:pPr>
    <w:rPr>
      <w:i/>
      <w:color w:val="918585"/>
      <w:sz w:val="22"/>
    </w:rPr>
  </w:style>
  <w:style w:type="paragraph" w:customStyle="1" w:styleId="TableBodyText">
    <w:name w:val="Table Body Text"/>
    <w:basedOn w:val="BodyText"/>
    <w:rsid w:val="001500F9"/>
    <w:pPr>
      <w:spacing w:before="60" w:after="60"/>
    </w:pPr>
  </w:style>
  <w:style w:type="paragraph" w:styleId="ListContinue">
    <w:name w:val="List Continue"/>
    <w:basedOn w:val="List"/>
    <w:rsid w:val="001500F9"/>
    <w:pPr>
      <w:ind w:firstLine="0"/>
    </w:pPr>
  </w:style>
  <w:style w:type="paragraph" w:customStyle="1" w:styleId="ListNote">
    <w:name w:val="List Note"/>
    <w:basedOn w:val="List"/>
    <w:rsid w:val="001500F9"/>
    <w:pPr>
      <w:pBdr>
        <w:top w:val="single" w:sz="6" w:space="2" w:color="918585"/>
        <w:bottom w:val="single" w:sz="6" w:space="2" w:color="918585"/>
      </w:pBdr>
      <w:tabs>
        <w:tab w:val="left" w:pos="1021"/>
      </w:tabs>
      <w:ind w:firstLine="0"/>
    </w:pPr>
  </w:style>
  <w:style w:type="paragraph" w:customStyle="1" w:styleId="Warning">
    <w:name w:val="Warning"/>
    <w:basedOn w:val="BodyText"/>
    <w:rsid w:val="001500F9"/>
    <w:pPr>
      <w:shd w:val="clear" w:color="auto" w:fill="D9D9D9"/>
      <w:tabs>
        <w:tab w:val="left" w:pos="992"/>
      </w:tabs>
      <w:ind w:left="119" w:right="119"/>
    </w:pPr>
    <w:rPr>
      <w:sz w:val="20"/>
    </w:rPr>
  </w:style>
  <w:style w:type="paragraph" w:customStyle="1" w:styleId="MarginIcons">
    <w:name w:val="Margin Icons"/>
    <w:basedOn w:val="BodyText"/>
    <w:rsid w:val="001500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0F9"/>
    <w:rPr>
      <w:rFonts w:ascii="Courier New" w:hAnsi="Courier New"/>
    </w:rPr>
  </w:style>
  <w:style w:type="paragraph" w:customStyle="1" w:styleId="NoteBullet">
    <w:name w:val="Note Bullet"/>
    <w:basedOn w:val="Note"/>
    <w:rsid w:val="001500F9"/>
    <w:pPr>
      <w:tabs>
        <w:tab w:val="clear" w:pos="680"/>
      </w:tabs>
      <w:spacing w:before="60" w:after="60"/>
    </w:pPr>
  </w:style>
  <w:style w:type="paragraph" w:customStyle="1" w:styleId="SubHeading2">
    <w:name w:val="SubHeading2"/>
    <w:basedOn w:val="HeadingBase"/>
    <w:rsid w:val="001500F9"/>
    <w:pPr>
      <w:spacing w:before="240" w:after="60"/>
    </w:pPr>
    <w:rPr>
      <w:sz w:val="20"/>
    </w:rPr>
  </w:style>
  <w:style w:type="paragraph" w:customStyle="1" w:styleId="SubHeading1">
    <w:name w:val="SubHeading1"/>
    <w:basedOn w:val="HeadingBase"/>
    <w:rsid w:val="001500F9"/>
    <w:pPr>
      <w:spacing w:before="240" w:after="60"/>
    </w:pPr>
    <w:rPr>
      <w:color w:val="918585"/>
      <w:sz w:val="22"/>
    </w:rPr>
  </w:style>
  <w:style w:type="paragraph" w:customStyle="1" w:styleId="SideHeading">
    <w:name w:val="Side Heading"/>
    <w:basedOn w:val="HeadingBase"/>
    <w:rsid w:val="001500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0F9"/>
    <w:pPr>
      <w:numPr>
        <w:numId w:val="12"/>
      </w:numPr>
    </w:pPr>
  </w:style>
  <w:style w:type="paragraph" w:styleId="PlainText">
    <w:name w:val="Plain Text"/>
    <w:basedOn w:val="Normal"/>
    <w:link w:val="PlainTextChar"/>
    <w:rsid w:val="001500F9"/>
    <w:rPr>
      <w:sz w:val="20"/>
    </w:rPr>
  </w:style>
  <w:style w:type="character" w:customStyle="1" w:styleId="PlainTextChar">
    <w:name w:val="Plain Text Char"/>
    <w:basedOn w:val="DefaultParagraphFont"/>
    <w:link w:val="PlainText"/>
    <w:rsid w:val="001500F9"/>
    <w:rPr>
      <w:rFonts w:ascii="Courier New" w:eastAsia="Times New Roman" w:hAnsi="Courier New" w:cs="Times New Roman"/>
      <w:sz w:val="20"/>
      <w:szCs w:val="20"/>
      <w:lang w:eastAsia="en-US"/>
    </w:rPr>
  </w:style>
  <w:style w:type="character" w:customStyle="1" w:styleId="MenuOption">
    <w:name w:val="Menu Option"/>
    <w:basedOn w:val="DefaultParagraphFont"/>
    <w:rsid w:val="001500F9"/>
    <w:rPr>
      <w:b/>
      <w:smallCaps/>
    </w:rPr>
  </w:style>
  <w:style w:type="paragraph" w:customStyle="1" w:styleId="TableListNumber">
    <w:name w:val="Table List Number"/>
    <w:basedOn w:val="ListNumber"/>
    <w:rsid w:val="001500F9"/>
    <w:pPr>
      <w:numPr>
        <w:numId w:val="0"/>
      </w:numPr>
    </w:pPr>
  </w:style>
  <w:style w:type="paragraph" w:styleId="TOC4">
    <w:name w:val="toc 4"/>
    <w:basedOn w:val="TOCBase"/>
    <w:next w:val="Normal"/>
    <w:semiHidden/>
    <w:rsid w:val="001500F9"/>
    <w:pPr>
      <w:tabs>
        <w:tab w:val="right" w:leader="dot" w:pos="9071"/>
      </w:tabs>
      <w:ind w:left="1701"/>
    </w:pPr>
  </w:style>
  <w:style w:type="paragraph" w:customStyle="1" w:styleId="ListAlpha">
    <w:name w:val="List Alpha"/>
    <w:basedOn w:val="List"/>
    <w:rsid w:val="001500F9"/>
    <w:pPr>
      <w:numPr>
        <w:numId w:val="10"/>
      </w:numPr>
    </w:pPr>
  </w:style>
  <w:style w:type="paragraph" w:customStyle="1" w:styleId="ListAlpha2">
    <w:name w:val="List Alpha 2"/>
    <w:basedOn w:val="List2"/>
    <w:rsid w:val="001500F9"/>
    <w:pPr>
      <w:numPr>
        <w:numId w:val="9"/>
      </w:numPr>
    </w:pPr>
  </w:style>
  <w:style w:type="paragraph" w:styleId="List2">
    <w:name w:val="List 2"/>
    <w:basedOn w:val="BodyText"/>
    <w:rsid w:val="001500F9"/>
    <w:pPr>
      <w:tabs>
        <w:tab w:val="left" w:pos="680"/>
      </w:tabs>
      <w:spacing w:before="60" w:after="60"/>
      <w:ind w:left="680" w:hanging="340"/>
    </w:pPr>
  </w:style>
  <w:style w:type="paragraph" w:styleId="List3">
    <w:name w:val="List 3"/>
    <w:basedOn w:val="BodyText"/>
    <w:rsid w:val="001500F9"/>
    <w:pPr>
      <w:tabs>
        <w:tab w:val="left" w:pos="1021"/>
      </w:tabs>
      <w:spacing w:before="60" w:after="60"/>
      <w:ind w:left="1020" w:hanging="340"/>
    </w:pPr>
  </w:style>
  <w:style w:type="paragraph" w:styleId="List4">
    <w:name w:val="List 4"/>
    <w:basedOn w:val="BodyText"/>
    <w:rsid w:val="001500F9"/>
    <w:pPr>
      <w:tabs>
        <w:tab w:val="left" w:pos="1361"/>
      </w:tabs>
      <w:spacing w:before="60" w:after="60"/>
      <w:ind w:left="1361" w:hanging="340"/>
    </w:pPr>
  </w:style>
  <w:style w:type="paragraph" w:styleId="List5">
    <w:name w:val="List 5"/>
    <w:basedOn w:val="BodyText"/>
    <w:rsid w:val="001500F9"/>
    <w:pPr>
      <w:tabs>
        <w:tab w:val="left" w:pos="1701"/>
      </w:tabs>
      <w:spacing w:before="60" w:after="60"/>
      <w:ind w:left="1701" w:hanging="340"/>
    </w:pPr>
  </w:style>
  <w:style w:type="paragraph" w:styleId="ListBullet4">
    <w:name w:val="List Bullet 4"/>
    <w:basedOn w:val="List4"/>
    <w:rsid w:val="001500F9"/>
    <w:pPr>
      <w:numPr>
        <w:numId w:val="4"/>
      </w:numPr>
      <w:tabs>
        <w:tab w:val="clear" w:pos="1361"/>
      </w:tabs>
    </w:pPr>
  </w:style>
  <w:style w:type="paragraph" w:styleId="ListBullet5">
    <w:name w:val="List Bullet 5"/>
    <w:basedOn w:val="List5"/>
    <w:rsid w:val="001500F9"/>
    <w:pPr>
      <w:numPr>
        <w:numId w:val="5"/>
      </w:numPr>
    </w:pPr>
  </w:style>
  <w:style w:type="paragraph" w:styleId="ListContinue2">
    <w:name w:val="List Continue 2"/>
    <w:basedOn w:val="List2"/>
    <w:rsid w:val="001500F9"/>
    <w:pPr>
      <w:ind w:firstLine="0"/>
    </w:pPr>
  </w:style>
  <w:style w:type="paragraph" w:styleId="ListContinue3">
    <w:name w:val="List Continue 3"/>
    <w:basedOn w:val="List3"/>
    <w:rsid w:val="001500F9"/>
    <w:pPr>
      <w:ind w:left="1021" w:firstLine="0"/>
    </w:pPr>
  </w:style>
  <w:style w:type="paragraph" w:styleId="ListContinue4">
    <w:name w:val="List Continue 4"/>
    <w:basedOn w:val="List4"/>
    <w:rsid w:val="001500F9"/>
    <w:pPr>
      <w:ind w:firstLine="0"/>
    </w:pPr>
  </w:style>
  <w:style w:type="paragraph" w:styleId="ListContinue5">
    <w:name w:val="List Continue 5"/>
    <w:basedOn w:val="List5"/>
    <w:rsid w:val="001500F9"/>
    <w:pPr>
      <w:ind w:firstLine="0"/>
    </w:pPr>
  </w:style>
  <w:style w:type="paragraph" w:styleId="ListNumber3">
    <w:name w:val="List Number 3"/>
    <w:basedOn w:val="List3"/>
    <w:rsid w:val="001500F9"/>
    <w:pPr>
      <w:numPr>
        <w:numId w:val="6"/>
      </w:numPr>
    </w:pPr>
  </w:style>
  <w:style w:type="paragraph" w:styleId="ListNumber4">
    <w:name w:val="List Number 4"/>
    <w:basedOn w:val="List4"/>
    <w:rsid w:val="001500F9"/>
    <w:pPr>
      <w:numPr>
        <w:numId w:val="7"/>
      </w:numPr>
    </w:pPr>
  </w:style>
  <w:style w:type="paragraph" w:styleId="ListNumber5">
    <w:name w:val="List Number 5"/>
    <w:basedOn w:val="List5"/>
    <w:rsid w:val="001500F9"/>
    <w:pPr>
      <w:numPr>
        <w:numId w:val="8"/>
      </w:numPr>
    </w:pPr>
  </w:style>
  <w:style w:type="paragraph" w:styleId="BlockText">
    <w:name w:val="Block Text"/>
    <w:basedOn w:val="Normal"/>
    <w:rsid w:val="001500F9"/>
    <w:pPr>
      <w:spacing w:after="120"/>
      <w:ind w:left="1440" w:right="1440"/>
    </w:pPr>
  </w:style>
  <w:style w:type="character" w:customStyle="1" w:styleId="Subscript">
    <w:name w:val="Subscript"/>
    <w:basedOn w:val="DefaultParagraphFont"/>
    <w:rsid w:val="001500F9"/>
    <w:rPr>
      <w:sz w:val="16"/>
      <w:vertAlign w:val="subscript"/>
    </w:rPr>
  </w:style>
  <w:style w:type="character" w:customStyle="1" w:styleId="Superscript">
    <w:name w:val="Superscript"/>
    <w:basedOn w:val="DefaultParagraphFont"/>
    <w:rsid w:val="001500F9"/>
    <w:rPr>
      <w:sz w:val="16"/>
      <w:vertAlign w:val="superscript"/>
    </w:rPr>
  </w:style>
  <w:style w:type="character" w:customStyle="1" w:styleId="Symbols">
    <w:name w:val="Symbols"/>
    <w:basedOn w:val="DefaultParagraphFont"/>
    <w:rsid w:val="001500F9"/>
    <w:rPr>
      <w:rFonts w:ascii="Symbol" w:hAnsi="Symbol"/>
    </w:rPr>
  </w:style>
  <w:style w:type="character" w:customStyle="1" w:styleId="MenuOptions">
    <w:name w:val="Menu Options"/>
    <w:basedOn w:val="DefaultParagraphFont"/>
    <w:rsid w:val="001500F9"/>
    <w:rPr>
      <w:rFonts w:ascii="Arial Narrow" w:hAnsi="Arial Narrow"/>
      <w:smallCaps/>
    </w:rPr>
  </w:style>
  <w:style w:type="character" w:customStyle="1" w:styleId="Buttons">
    <w:name w:val="Buttons"/>
    <w:basedOn w:val="DefaultParagraphFont"/>
    <w:rsid w:val="001500F9"/>
    <w:rPr>
      <w:b/>
    </w:rPr>
  </w:style>
  <w:style w:type="character" w:customStyle="1" w:styleId="Underlined">
    <w:name w:val="Underlined"/>
    <w:basedOn w:val="DefaultParagraphFont"/>
    <w:rsid w:val="001500F9"/>
    <w:rPr>
      <w:u w:val="single"/>
    </w:rPr>
  </w:style>
  <w:style w:type="paragraph" w:customStyle="1" w:styleId="TableBodyTextRight">
    <w:name w:val="Table Body Text Right"/>
    <w:basedOn w:val="TableBodyText"/>
    <w:rsid w:val="001500F9"/>
    <w:pPr>
      <w:widowControl w:val="0"/>
      <w:autoSpaceDE w:val="0"/>
      <w:autoSpaceDN w:val="0"/>
      <w:adjustRightInd w:val="0"/>
      <w:jc w:val="right"/>
    </w:pPr>
    <w:rPr>
      <w:rFonts w:cs="Arial"/>
      <w:szCs w:val="18"/>
    </w:rPr>
  </w:style>
  <w:style w:type="paragraph" w:customStyle="1" w:styleId="CopyrightText">
    <w:name w:val="Copyright Text"/>
    <w:basedOn w:val="BodyText"/>
    <w:rsid w:val="001500F9"/>
    <w:rPr>
      <w:sz w:val="18"/>
    </w:rPr>
  </w:style>
  <w:style w:type="paragraph" w:customStyle="1" w:styleId="BodySmallRight">
    <w:name w:val="Body Small Right"/>
    <w:basedOn w:val="BodyTextRight"/>
    <w:rsid w:val="001500F9"/>
    <w:rPr>
      <w:sz w:val="18"/>
      <w:szCs w:val="18"/>
    </w:rPr>
  </w:style>
  <w:style w:type="paragraph" w:customStyle="1" w:styleId="MarginEdition">
    <w:name w:val="Margin Edition"/>
    <w:basedOn w:val="MarginNote"/>
    <w:rsid w:val="001500F9"/>
    <w:pPr>
      <w:spacing w:before="0" w:after="0"/>
    </w:pPr>
    <w:rPr>
      <w:rFonts w:ascii="Times New Roman" w:hAnsi="Times New Roman"/>
      <w:color w:val="999999"/>
    </w:rPr>
  </w:style>
  <w:style w:type="paragraph" w:customStyle="1" w:styleId="Spacer">
    <w:name w:val="Spacer"/>
    <w:basedOn w:val="Normal"/>
    <w:rsid w:val="001500F9"/>
    <w:rPr>
      <w:sz w:val="2"/>
      <w:szCs w:val="2"/>
    </w:rPr>
  </w:style>
  <w:style w:type="character" w:customStyle="1" w:styleId="Small">
    <w:name w:val="Small"/>
    <w:basedOn w:val="DefaultParagraphFont"/>
    <w:rsid w:val="001500F9"/>
    <w:rPr>
      <w:sz w:val="16"/>
    </w:rPr>
  </w:style>
  <w:style w:type="paragraph" w:customStyle="1" w:styleId="WideTable">
    <w:name w:val="Wide Table"/>
    <w:basedOn w:val="Normal"/>
    <w:rsid w:val="001500F9"/>
    <w:pPr>
      <w:ind w:left="-1418"/>
    </w:pPr>
    <w:rPr>
      <w:sz w:val="2"/>
      <w:szCs w:val="2"/>
    </w:rPr>
  </w:style>
  <w:style w:type="character" w:styleId="PageNumber">
    <w:name w:val="page number"/>
    <w:basedOn w:val="DefaultParagraphFont"/>
    <w:rsid w:val="001500F9"/>
  </w:style>
  <w:style w:type="paragraph" w:styleId="Quote">
    <w:name w:val="Quote"/>
    <w:basedOn w:val="Heading1"/>
    <w:link w:val="QuoteChar"/>
    <w:qFormat/>
    <w:rsid w:val="001500F9"/>
    <w:rPr>
      <w:b w:val="0"/>
      <w:sz w:val="72"/>
      <w:szCs w:val="72"/>
      <w:lang w:val="en-NZ"/>
    </w:rPr>
  </w:style>
  <w:style w:type="character" w:customStyle="1" w:styleId="QuoteChar">
    <w:name w:val="Quote Char"/>
    <w:basedOn w:val="DefaultParagraphFont"/>
    <w:link w:val="Quote"/>
    <w:rsid w:val="001500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0F9"/>
    <w:pPr>
      <w:pageBreakBefore/>
    </w:pPr>
  </w:style>
  <w:style w:type="paragraph" w:customStyle="1" w:styleId="Border">
    <w:name w:val="Border"/>
    <w:basedOn w:val="Normal"/>
    <w:qFormat/>
    <w:rsid w:val="001500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0F9"/>
    <w:rPr>
      <w:b/>
      <w:bCs/>
      <w:i/>
      <w:iCs/>
      <w:color w:val="auto"/>
    </w:rPr>
  </w:style>
  <w:style w:type="paragraph" w:styleId="IntenseQuote">
    <w:name w:val="Intense Quote"/>
    <w:basedOn w:val="Normal"/>
    <w:next w:val="Normal"/>
    <w:link w:val="IntenseQuoteChar"/>
    <w:uiPriority w:val="30"/>
    <w:qFormat/>
    <w:rsid w:val="001500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0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0F9"/>
    <w:rPr>
      <w:smallCaps/>
      <w:color w:val="auto"/>
      <w:u w:val="single"/>
    </w:rPr>
  </w:style>
  <w:style w:type="character" w:styleId="IntenseReference">
    <w:name w:val="Intense Reference"/>
    <w:basedOn w:val="DefaultParagraphFont"/>
    <w:uiPriority w:val="32"/>
    <w:qFormat/>
    <w:rsid w:val="001500F9"/>
    <w:rPr>
      <w:b/>
      <w:bCs/>
      <w:smallCaps/>
      <w:color w:val="auto"/>
      <w:spacing w:val="5"/>
      <w:u w:val="single"/>
    </w:rPr>
  </w:style>
  <w:style w:type="paragraph" w:customStyle="1" w:styleId="2ColumnHeading">
    <w:name w:val="2Column Heading"/>
    <w:basedOn w:val="BodyText"/>
    <w:qFormat/>
    <w:rsid w:val="001500F9"/>
    <w:pPr>
      <w:spacing w:after="60"/>
      <w:ind w:left="-2268"/>
    </w:pPr>
    <w:rPr>
      <w:b/>
    </w:rPr>
  </w:style>
  <w:style w:type="paragraph" w:customStyle="1" w:styleId="Heading1TOC">
    <w:name w:val="Heading1 TOC"/>
    <w:basedOn w:val="Normal"/>
    <w:qFormat/>
    <w:rsid w:val="001500F9"/>
    <w:pPr>
      <w:spacing w:before="240" w:after="120"/>
    </w:pPr>
    <w:rPr>
      <w:rFonts w:ascii="Times New Roman" w:hAnsi="Times New Roman"/>
      <w:b/>
      <w:sz w:val="32"/>
    </w:rPr>
  </w:style>
  <w:style w:type="paragraph" w:customStyle="1" w:styleId="Heading2TOC">
    <w:name w:val="Heading2 TOC"/>
    <w:basedOn w:val="Normal"/>
    <w:qFormat/>
    <w:rsid w:val="001500F9"/>
    <w:pPr>
      <w:spacing w:before="240" w:after="60"/>
    </w:pPr>
    <w:rPr>
      <w:rFonts w:ascii="Times New Roman" w:hAnsi="Times New Roman"/>
      <w:b/>
      <w:sz w:val="28"/>
    </w:rPr>
  </w:style>
  <w:style w:type="character" w:customStyle="1" w:styleId="Underline">
    <w:name w:val="Underline"/>
    <w:basedOn w:val="DefaultParagraphFont"/>
    <w:qFormat/>
    <w:rsid w:val="001500F9"/>
    <w:rPr>
      <w:u w:val="single"/>
    </w:rPr>
  </w:style>
  <w:style w:type="character" w:customStyle="1" w:styleId="BoldandItalics">
    <w:name w:val="Bold and Italics"/>
    <w:qFormat/>
    <w:rsid w:val="001500F9"/>
    <w:rPr>
      <w:b/>
      <w:i/>
      <w:u w:val="none"/>
    </w:rPr>
  </w:style>
  <w:style w:type="paragraph" w:styleId="BalloonText">
    <w:name w:val="Balloon Text"/>
    <w:basedOn w:val="Normal"/>
    <w:link w:val="BalloonTextChar"/>
    <w:rsid w:val="001500F9"/>
    <w:rPr>
      <w:rFonts w:ascii="Tahoma" w:hAnsi="Tahoma" w:cs="Tahoma"/>
      <w:sz w:val="16"/>
      <w:szCs w:val="16"/>
    </w:rPr>
  </w:style>
  <w:style w:type="character" w:customStyle="1" w:styleId="BalloonTextChar">
    <w:name w:val="Balloon Text Char"/>
    <w:basedOn w:val="DefaultParagraphFont"/>
    <w:link w:val="BalloonText"/>
    <w:rsid w:val="001500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0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00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0F9"/>
    <w:rPr>
      <w:b/>
      <w:color w:val="660033"/>
      <w:spacing w:val="0"/>
    </w:rPr>
  </w:style>
  <w:style w:type="paragraph" w:customStyle="1" w:styleId="Nameditemlist">
    <w:name w:val="Named item list"/>
    <w:basedOn w:val="BodyText"/>
    <w:qFormat/>
    <w:rsid w:val="001500F9"/>
    <w:pPr>
      <w:tabs>
        <w:tab w:val="left" w:pos="2835"/>
      </w:tabs>
      <w:ind w:left="2835" w:hanging="2835"/>
    </w:pPr>
  </w:style>
  <w:style w:type="paragraph" w:customStyle="1" w:styleId="BodyTextnopadding">
    <w:name w:val="Body Text no padding"/>
    <w:basedOn w:val="BodyText"/>
    <w:qFormat/>
    <w:rsid w:val="001500F9"/>
    <w:pPr>
      <w:spacing w:before="0" w:after="0"/>
    </w:pPr>
  </w:style>
  <w:style w:type="paragraph" w:customStyle="1" w:styleId="BodyTextBold">
    <w:name w:val="Body Text Bold"/>
    <w:basedOn w:val="BodyText"/>
    <w:qFormat/>
    <w:rsid w:val="001500F9"/>
    <w:rPr>
      <w:b/>
    </w:rPr>
  </w:style>
  <w:style w:type="character" w:styleId="Hyperlink">
    <w:name w:val="Hyperlink"/>
    <w:basedOn w:val="DefaultParagraphFont"/>
    <w:uiPriority w:val="99"/>
    <w:unhideWhenUsed/>
    <w:rsid w:val="008552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9514</Characters>
  <Application>Microsoft Office Word</Application>
  <DocSecurity>0</DocSecurity>
  <Lines>279</Lines>
  <Paragraphs>254</Paragraphs>
  <ScaleCrop>false</ScaleCrop>
  <Company>Author-it Software Corporation Ltd.</Company>
  <LinksUpToDate>false</LinksUpToDate>
  <CharactersWithSpaces>10675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MARL053 Demonstrate advanced knowledge of ship operations and maintenance</dc:title>
  <dc:subject>Approved</dc:subject>
  <dc:creator>Industry Skills Australia</dc:creator>
  <cp:keywords>Release: 3</cp:keywords>
  <dc:description>Review Date: 12 April 2008</dc:description>
  <cp:lastModifiedBy>HSD_TPCMSd.prod</cp:lastModifiedBy>
  <cp:revision>3</cp:revision>
  <dcterms:created xsi:type="dcterms:W3CDTF">2024-11-25T11:12:00Z</dcterms:created>
  <dcterms:modified xsi:type="dcterms:W3CDTF">2024-11-25T11:12:00Z</dcterms:modified>
</cp:coreProperties>
</file>