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81D" w:rsidP="002E381D">
      <w:pPr>
        <w:pStyle w:val="Title"/>
      </w:pPr>
      <w:r>
        <w:fldChar w:fldCharType="begin"/>
      </w:r>
      <w:r>
        <w:instrText xml:space="preserve"> TITLE   \* MERGEFORMAT </w:instrText>
      </w:r>
      <w:r>
        <w:fldChar w:fldCharType="separate"/>
      </w:r>
      <w:r>
        <w:t>Assessment Requirements for MARL050 Demonstrate advanced knowledge of marine diesel engines and systems</w:t>
      </w:r>
      <w:r>
        <w:fldChar w:fldCharType="end"/>
      </w:r>
    </w:p>
    <w:p w:rsidR="002E381D" w:rsidP="002E381D">
      <w:pPr>
        <w:pStyle w:val="Version"/>
        <w:sectPr w:rsidSect="007E7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8CF" w:rsidP="007E78CF">
      <w:pPr>
        <w:pStyle w:val="SuperHeading"/>
      </w:pPr>
      <w:r w:rsidRPr="007E78CF">
        <w:t>Assessment Requirements for MARL050 Demonstrate advanced knowledge of marine diesel engines and systems</w:t>
      </w:r>
    </w:p>
    <w:p w:rsidR="00000000" w:rsidRPr="007E78CF" w:rsidP="007E78CF">
      <w:pPr>
        <w:pStyle w:val="Heading1"/>
      </w:pPr>
      <w:bookmarkStart w:id="1" w:name="O_1087874"/>
      <w:bookmarkEnd w:id="1"/>
      <w:r w:rsidRPr="007E78CF">
        <w:t>Modification History</w:t>
      </w:r>
    </w:p>
    <w:tbl>
      <w:tblPr>
        <w:tblW w:w="9497" w:type="dxa"/>
        <w:tblLayout w:type="fixed"/>
        <w:tblCellMar>
          <w:left w:w="62" w:type="dxa"/>
          <w:right w:w="62" w:type="dxa"/>
        </w:tblCellMar>
        <w:tblLook w:val="0000"/>
      </w:tblPr>
      <w:tblGrid>
        <w:gridCol w:w="9497"/>
      </w:tblGrid>
      <w:tr w:rsidTr="007E7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8CF" w:rsidP="007E78CF">
            <w:pPr>
              <w:pStyle w:val="BodyText"/>
            </w:pPr>
            <w:r w:rsidRPr="007E78CF">
              <w:t>Release 1. This is the first release of this unit of competency in the MAR Maritime Training Package.</w:t>
            </w:r>
          </w:p>
        </w:tc>
      </w:tr>
    </w:tbl>
    <w:p w:rsidR="002E381D" w:rsidP="007E78CF">
      <w:pPr>
        <w:pStyle w:val="NoPaddingFontSize1"/>
      </w:pPr>
    </w:p>
    <w:p w:rsidR="002E381D" w:rsidP="007E78CF">
      <w:pPr>
        <w:pStyle w:val="NoPaddingFontSize1"/>
      </w:pPr>
    </w:p>
    <w:p w:rsidR="00000000" w:rsidRPr="007E78CF" w:rsidP="007E78CF">
      <w:pPr>
        <w:pStyle w:val="Heading1"/>
      </w:pPr>
      <w:bookmarkStart w:id="2" w:name="O_1087875"/>
      <w:bookmarkEnd w:id="2"/>
      <w:r w:rsidRPr="007E78CF">
        <w:t>Performance Evidence</w:t>
      </w:r>
    </w:p>
    <w:tbl>
      <w:tblPr>
        <w:tblW w:w="9498" w:type="dxa"/>
        <w:tblLayout w:type="fixed"/>
        <w:tblCellMar>
          <w:left w:w="62" w:type="dxa"/>
          <w:right w:w="62" w:type="dxa"/>
        </w:tblCellMar>
        <w:tblLook w:val="0000"/>
      </w:tblPr>
      <w:tblGrid>
        <w:gridCol w:w="9498"/>
      </w:tblGrid>
      <w:tr w:rsidTr="007E78C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E78CF" w:rsidP="007E78CF">
            <w:pPr>
              <w:pStyle w:val="BodyText"/>
            </w:pPr>
            <w:r w:rsidRPr="007E78CF">
              <w:t>Evidence required to demonstrate competence in this unit must be relevant to and satisfy all of the requirements of the elements and performance criteria on at least one occasion and include:</w:t>
            </w:r>
          </w:p>
          <w:p w:rsidR="00000000" w:rsidRPr="007E78CF" w:rsidP="007E78CF">
            <w:pPr>
              <w:pStyle w:val="ListBullet"/>
            </w:pPr>
            <w:r w:rsidRPr="007E78CF">
              <w:t>accessing diagnostic inf</w:t>
            </w:r>
            <w:r w:rsidRPr="007E78CF">
              <w:t>ormation related to marine diesel engines and systems</w:t>
            </w:r>
          </w:p>
          <w:p w:rsidR="00000000" w:rsidRPr="007E78CF" w:rsidP="007E78CF">
            <w:pPr>
              <w:pStyle w:val="ListBullet"/>
            </w:pPr>
            <w:r w:rsidRPr="007E78CF">
              <w:t>applying relevant work health and safety (WHS)/occupational health and safety (OHS) requirements and work practices</w:t>
            </w:r>
          </w:p>
          <w:p w:rsidR="00000000" w:rsidRPr="007E78CF" w:rsidP="007E78CF">
            <w:pPr>
              <w:pStyle w:val="ListBullet"/>
            </w:pPr>
            <w:r w:rsidRPr="007E78CF">
              <w:t>assessing own work outcomes and maintaining knowledge of current codes, standards, reg</w:t>
            </w:r>
            <w:r w:rsidRPr="007E78CF">
              <w:t>ulations and industry practices</w:t>
            </w:r>
          </w:p>
          <w:p w:rsidR="00000000" w:rsidRPr="007E78CF" w:rsidP="007E78CF">
            <w:pPr>
              <w:pStyle w:val="ListBullet"/>
            </w:pPr>
            <w:r w:rsidRPr="007E78CF">
              <w:t>explaining operation of marine diesel engines and systems, and imparting complex information and ideas verbally, in writing and visually</w:t>
            </w:r>
          </w:p>
          <w:p w:rsidR="00000000" w:rsidRPr="007E78CF" w:rsidP="007E78CF">
            <w:pPr>
              <w:pStyle w:val="ListBullet"/>
            </w:pPr>
            <w:r w:rsidRPr="007E78CF">
              <w:t>identifying and applying relevant solutions for addressing problems associated with mar</w:t>
            </w:r>
            <w:r w:rsidRPr="007E78CF">
              <w:t>ine diesel engines and systems</w:t>
            </w:r>
          </w:p>
          <w:p w:rsidR="00000000" w:rsidRPr="007E78CF" w:rsidP="007E78CF">
            <w:pPr>
              <w:pStyle w:val="ListBullet"/>
            </w:pPr>
            <w:r w:rsidRPr="007E78CF">
              <w:t>identifying and interpreting complex diagnostic information and performing mathematical calculations related to operating, repairing and maintaining marine diesel engines and systems</w:t>
            </w:r>
          </w:p>
          <w:p w:rsidR="00000000" w:rsidRPr="007E78CF" w:rsidP="007E78CF">
            <w:pPr>
              <w:pStyle w:val="ListBullet"/>
            </w:pPr>
            <w:r w:rsidRPr="007E78CF">
              <w:t>identifying methods, procedures and materials needed for operating, maintaining and repairing marine diesel engines and systems</w:t>
            </w:r>
          </w:p>
          <w:p w:rsidR="00000000" w:rsidRPr="007E78CF" w:rsidP="007E78CF">
            <w:pPr>
              <w:pStyle w:val="ListBullet"/>
            </w:pPr>
            <w:r w:rsidRPr="007E78CF">
              <w:t>reading and interpreting manuals, technical specifications, safety data sheets (SDS)/material safety data sheets (MSDS) and manu</w:t>
            </w:r>
            <w:r w:rsidRPr="007E78CF">
              <w:t>facturer guides related to operating, repairing and maintaining marine diesel engines and systems.</w:t>
            </w:r>
          </w:p>
        </w:tc>
      </w:tr>
    </w:tbl>
    <w:p w:rsidR="00000000" w:rsidRPr="007E78CF" w:rsidP="007E78CF">
      <w:pPr>
        <w:pStyle w:val="NoPaddingFontSize1"/>
      </w:pPr>
    </w:p>
    <w:p w:rsidR="00000000" w:rsidRPr="007E78CF" w:rsidP="007E78CF">
      <w:pPr>
        <w:pStyle w:val="AllowPageBreak"/>
      </w:pPr>
    </w:p>
    <w:p w:rsidR="00000000" w:rsidRPr="007E78CF" w:rsidP="007E78CF">
      <w:pPr>
        <w:pStyle w:val="Heading1"/>
      </w:pPr>
      <w:bookmarkStart w:id="3" w:name="O_1087876"/>
      <w:bookmarkEnd w:id="3"/>
      <w:r w:rsidRPr="007E78CF">
        <w:t>Knowledge Evidence</w:t>
      </w:r>
    </w:p>
    <w:tbl>
      <w:tblPr>
        <w:tblW w:w="9496" w:type="dxa"/>
        <w:tblLayout w:type="fixed"/>
        <w:tblCellMar>
          <w:left w:w="62" w:type="dxa"/>
          <w:right w:w="62" w:type="dxa"/>
        </w:tblCellMar>
        <w:tblLook w:val="0000"/>
      </w:tblPr>
      <w:tblGrid>
        <w:gridCol w:w="9496"/>
      </w:tblGrid>
      <w:tr w:rsidTr="007E78CF">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E78CF" w:rsidP="007E78CF">
            <w:pPr>
              <w:pStyle w:val="BodyText"/>
            </w:pPr>
            <w:r w:rsidRPr="007E78CF">
              <w:t>Evidence required to demonstrate competence in this unit must be relevant to and satisfy all of the requirements of t</w:t>
            </w:r>
            <w:r w:rsidRPr="007E78CF">
              <w:t>he elements and performance criteria and include knowledge of:</w:t>
            </w:r>
          </w:p>
          <w:p w:rsidR="00000000" w:rsidRPr="007E78CF" w:rsidP="007E78CF">
            <w:pPr>
              <w:pStyle w:val="ListBullet"/>
            </w:pPr>
            <w:r w:rsidRPr="007E78CF">
              <w:t>appropriate actions to be taken with common cooling, including:</w:t>
            </w:r>
          </w:p>
          <w:p w:rsidR="00000000" w:rsidRPr="007E78CF" w:rsidP="007E78CF">
            <w:pPr>
              <w:pStyle w:val="ListBullet2"/>
            </w:pPr>
            <w:r w:rsidRPr="007E78CF">
              <w:t>contamination</w:t>
            </w:r>
          </w:p>
          <w:p w:rsidR="00000000" w:rsidRPr="007E78CF" w:rsidP="007E78CF">
            <w:pPr>
              <w:pStyle w:val="ListBullet2"/>
            </w:pPr>
            <w:r w:rsidRPr="007E78CF">
              <w:t>different cooling water treatments</w:t>
            </w:r>
          </w:p>
          <w:p w:rsidR="00000000" w:rsidRPr="007E78CF" w:rsidP="007E78CF">
            <w:pPr>
              <w:pStyle w:val="ListBullet"/>
            </w:pPr>
            <w:r w:rsidRPr="007E78CF">
              <w:t>causes of vibration</w:t>
            </w:r>
          </w:p>
          <w:p w:rsidR="00000000" w:rsidRPr="007E78CF" w:rsidP="007E78CF">
            <w:pPr>
              <w:pStyle w:val="ListBullet"/>
            </w:pPr>
            <w:r w:rsidRPr="007E78CF">
              <w:t>combustion diagnostic equipment faults</w:t>
            </w:r>
          </w:p>
          <w:p w:rsidR="00000000" w:rsidRPr="007E78CF" w:rsidP="007E78CF">
            <w:pPr>
              <w:pStyle w:val="ListBullet"/>
            </w:pPr>
            <w:r w:rsidRPr="007E78CF">
              <w:t>common service faults, actions to rectify faults, emergency operation and isolation procedures</w:t>
            </w:r>
          </w:p>
          <w:p w:rsidR="00000000" w:rsidRPr="007E78CF" w:rsidP="007E78CF">
            <w:pPr>
              <w:pStyle w:val="ListBullet"/>
            </w:pPr>
            <w:r w:rsidRPr="007E78CF">
              <w:t xml:space="preserve">cooling systems for main and auxiliary diesel engines </w:t>
            </w:r>
          </w:p>
          <w:p w:rsidR="00000000" w:rsidRPr="007E78CF" w:rsidP="007E78CF">
            <w:pPr>
              <w:pStyle w:val="ListBullet"/>
            </w:pPr>
            <w:r w:rsidRPr="007E78CF">
              <w:t>crankcase and air-line explosions, scavenge and uptake fires</w:t>
            </w:r>
          </w:p>
          <w:p w:rsidR="00000000" w:rsidRPr="007E78CF" w:rsidP="007E78CF">
            <w:pPr>
              <w:pStyle w:val="ListBullet"/>
            </w:pPr>
            <w:r w:rsidRPr="007E78CF">
              <w:t>design features and operating mechanism of ma</w:t>
            </w:r>
            <w:r w:rsidRPr="007E78CF">
              <w:t>rine diesel engine and associated auxiliaries, including:</w:t>
            </w:r>
          </w:p>
          <w:p w:rsidR="00000000" w:rsidRPr="007E78CF" w:rsidP="007E78CF">
            <w:pPr>
              <w:pStyle w:val="ListBullet2"/>
            </w:pPr>
            <w:r w:rsidRPr="007E78CF">
              <w:t>combustion chamber components of diesel engine</w:t>
            </w:r>
          </w:p>
          <w:p w:rsidR="00000000" w:rsidRPr="007E78CF" w:rsidP="007E78CF">
            <w:pPr>
              <w:pStyle w:val="ListBullet2"/>
            </w:pPr>
            <w:r w:rsidRPr="007E78CF">
              <w:t>fuel injection equipment of diesel engine</w:t>
            </w:r>
          </w:p>
          <w:p w:rsidR="00000000" w:rsidRPr="007E78CF" w:rsidP="007E78CF">
            <w:pPr>
              <w:pStyle w:val="ListBullet2"/>
            </w:pPr>
            <w:r w:rsidRPr="007E78CF">
              <w:t>operative mechanism of diesel engine systems</w:t>
            </w:r>
          </w:p>
          <w:p w:rsidR="00000000" w:rsidRPr="007E78CF" w:rsidP="007E78CF">
            <w:pPr>
              <w:pStyle w:val="ListBullet2"/>
            </w:pPr>
            <w:r w:rsidRPr="007E78CF">
              <w:t>piston rings, compatibility to cylinder liner and cylinder lubr</w:t>
            </w:r>
            <w:r w:rsidRPr="007E78CF">
              <w:t>ication employed in a diesel engine</w:t>
            </w:r>
          </w:p>
          <w:p w:rsidR="00000000" w:rsidRPr="007E78CF" w:rsidP="007E78CF">
            <w:pPr>
              <w:pStyle w:val="ListBullet2"/>
            </w:pPr>
            <w:r w:rsidRPr="007E78CF">
              <w:t>running gear of diesel engine</w:t>
            </w:r>
          </w:p>
          <w:p w:rsidR="00000000" w:rsidRPr="007E78CF" w:rsidP="007E78CF">
            <w:pPr>
              <w:pStyle w:val="ListBullet2"/>
            </w:pPr>
            <w:r w:rsidRPr="007E78CF">
              <w:t>structure of diesel engine</w:t>
            </w:r>
          </w:p>
          <w:p w:rsidR="00000000" w:rsidRPr="007E78CF" w:rsidP="007E78CF">
            <w:pPr>
              <w:pStyle w:val="ListBullet"/>
            </w:pPr>
            <w:r w:rsidRPr="007E78CF">
              <w:t>design features of turbochargers and charge air coolers, including:</w:t>
            </w:r>
          </w:p>
          <w:p w:rsidR="00000000" w:rsidRPr="007E78CF" w:rsidP="007E78CF">
            <w:pPr>
              <w:pStyle w:val="ListBullet2"/>
            </w:pPr>
            <w:r w:rsidRPr="007E78CF">
              <w:t>bearing types</w:t>
            </w:r>
          </w:p>
          <w:p w:rsidR="00000000" w:rsidRPr="007E78CF" w:rsidP="007E78CF">
            <w:pPr>
              <w:pStyle w:val="ListBullet2"/>
            </w:pPr>
            <w:r w:rsidRPr="007E78CF">
              <w:t>materials</w:t>
            </w:r>
          </w:p>
          <w:p w:rsidR="00000000" w:rsidRPr="007E78CF" w:rsidP="007E78CF">
            <w:pPr>
              <w:pStyle w:val="ListBullet"/>
            </w:pPr>
            <w:r w:rsidRPr="007E78CF">
              <w:t>design features and operative mechanism of marine diesel engine and associated auxiliaries, including:</w:t>
            </w:r>
          </w:p>
          <w:p w:rsidR="00000000" w:rsidRPr="007E78CF" w:rsidP="007E78CF">
            <w:pPr>
              <w:pStyle w:val="ListBullet2"/>
            </w:pPr>
            <w:r w:rsidRPr="007E78CF">
              <w:t>material selection and design features of the:</w:t>
            </w:r>
          </w:p>
          <w:p w:rsidR="00000000" w:rsidRPr="007E78CF" w:rsidP="007E78CF">
            <w:pPr>
              <w:pStyle w:val="ListBullet3"/>
            </w:pPr>
            <w:r w:rsidRPr="007E78CF">
              <w:t>combustion chamber components of diesel engine</w:t>
            </w:r>
          </w:p>
          <w:p w:rsidR="00000000" w:rsidRPr="007E78CF" w:rsidP="007E78CF">
            <w:pPr>
              <w:pStyle w:val="ListBullet3"/>
            </w:pPr>
            <w:r w:rsidRPr="007E78CF">
              <w:t>diesel engine system</w:t>
            </w:r>
          </w:p>
          <w:p w:rsidR="00000000" w:rsidRPr="007E78CF" w:rsidP="007E78CF">
            <w:pPr>
              <w:pStyle w:val="ListBullet3"/>
            </w:pPr>
            <w:r w:rsidRPr="007E78CF">
              <w:t>fuel injection equipment of diesel engine</w:t>
            </w:r>
          </w:p>
          <w:p w:rsidR="00000000" w:rsidRPr="007E78CF" w:rsidP="007E78CF">
            <w:pPr>
              <w:pStyle w:val="ListBullet3"/>
            </w:pPr>
            <w:r w:rsidRPr="007E78CF">
              <w:t>piston rings, compatibility to cylinder liner and cylinder lubrication employed in a diesel engine</w:t>
            </w:r>
          </w:p>
          <w:p w:rsidR="00000000" w:rsidRPr="007E78CF" w:rsidP="007E78CF">
            <w:pPr>
              <w:pStyle w:val="ListBullet3"/>
            </w:pPr>
            <w:r w:rsidRPr="007E78CF">
              <w:t>running gear of diesel engine</w:t>
            </w:r>
          </w:p>
          <w:p w:rsidR="00000000" w:rsidRPr="007E78CF" w:rsidP="007E78CF">
            <w:pPr>
              <w:pStyle w:val="ListBullet3"/>
            </w:pPr>
            <w:r w:rsidRPr="007E78CF">
              <w:t>structure of diesel engines</w:t>
            </w:r>
          </w:p>
          <w:p w:rsidR="00000000" w:rsidRPr="007E78CF" w:rsidP="007E78CF">
            <w:pPr>
              <w:pStyle w:val="ListBullet"/>
            </w:pPr>
            <w:r w:rsidRPr="007E78CF">
              <w:t>diesel engines, including:</w:t>
            </w:r>
          </w:p>
          <w:p w:rsidR="00000000" w:rsidRPr="007E78CF" w:rsidP="007E78CF">
            <w:pPr>
              <w:pStyle w:val="ListBullet2"/>
            </w:pPr>
            <w:r w:rsidRPr="007E78CF">
              <w:t>components</w:t>
            </w:r>
          </w:p>
          <w:p w:rsidR="00000000" w:rsidRPr="007E78CF" w:rsidP="007E78CF">
            <w:pPr>
              <w:pStyle w:val="ListBullet2"/>
            </w:pPr>
            <w:r w:rsidRPr="007E78CF">
              <w:t xml:space="preserve">condition monitoring </w:t>
            </w:r>
          </w:p>
          <w:p w:rsidR="00000000" w:rsidRPr="007E78CF" w:rsidP="007E78CF">
            <w:pPr>
              <w:pStyle w:val="ListBullet2"/>
            </w:pPr>
            <w:r w:rsidRPr="007E78CF">
              <w:t>engine system diagnostics</w:t>
            </w:r>
          </w:p>
          <w:p w:rsidR="00000000" w:rsidRPr="007E78CF" w:rsidP="007E78CF">
            <w:pPr>
              <w:pStyle w:val="ListBullet2"/>
            </w:pPr>
            <w:r w:rsidRPr="007E78CF">
              <w:t>lubrication requirements</w:t>
            </w:r>
          </w:p>
          <w:p w:rsidR="00000000" w:rsidRPr="007E78CF" w:rsidP="007E78CF">
            <w:pPr>
              <w:pStyle w:val="ListBullet2"/>
            </w:pPr>
            <w:r w:rsidRPr="007E78CF">
              <w:t>lubrication systems</w:t>
            </w:r>
          </w:p>
          <w:p w:rsidR="00000000" w:rsidRPr="007E78CF" w:rsidP="007E78CF">
            <w:pPr>
              <w:pStyle w:val="ListBullet2"/>
            </w:pPr>
            <w:r w:rsidRPr="007E78CF">
              <w:t>propulsion and power generation</w:t>
            </w:r>
          </w:p>
          <w:p w:rsidR="00000000" w:rsidRPr="007E78CF" w:rsidP="007E78CF">
            <w:pPr>
              <w:pStyle w:val="ListBullet2"/>
            </w:pPr>
            <w:r w:rsidRPr="007E78CF">
              <w:t>starting and manoeuvring</w:t>
            </w:r>
          </w:p>
          <w:p w:rsidR="00000000" w:rsidRPr="007E78CF" w:rsidP="007E78CF">
            <w:pPr>
              <w:pStyle w:val="ListBullet"/>
            </w:pPr>
            <w:r w:rsidRPr="007E78CF">
              <w:t>diesel fuel systems</w:t>
            </w:r>
          </w:p>
          <w:p w:rsidR="00000000" w:rsidRPr="007E78CF" w:rsidP="007E78CF">
            <w:pPr>
              <w:pStyle w:val="ListBullet"/>
            </w:pPr>
            <w:r w:rsidRPr="007E78CF">
              <w:t>fuel injection and pressure charging systems</w:t>
            </w:r>
          </w:p>
          <w:p w:rsidR="00000000" w:rsidRPr="007E78CF" w:rsidP="007E78CF">
            <w:pPr>
              <w:pStyle w:val="ListBullet"/>
            </w:pPr>
            <w:r w:rsidRPr="007E78CF">
              <w:t>fuel systems, including:</w:t>
            </w:r>
          </w:p>
          <w:p w:rsidR="00000000" w:rsidRPr="007E78CF" w:rsidP="007E78CF">
            <w:pPr>
              <w:pStyle w:val="ListBullet2"/>
            </w:pPr>
            <w:r w:rsidRPr="007E78CF">
              <w:t xml:space="preserve">conventional, </w:t>
            </w:r>
            <w:r w:rsidRPr="007E78CF">
              <w:t>low-inertia and dual-fuel (oil fuel/gas) injectors</w:t>
            </w:r>
          </w:p>
          <w:p w:rsidR="00000000" w:rsidRPr="007E78CF" w:rsidP="007E78CF">
            <w:pPr>
              <w:pStyle w:val="ListBullet2"/>
            </w:pPr>
            <w:r w:rsidRPr="007E78CF">
              <w:t>fuel line pulsation damping devices</w:t>
            </w:r>
          </w:p>
          <w:p w:rsidR="00000000" w:rsidRPr="007E78CF" w:rsidP="007E78CF">
            <w:pPr>
              <w:pStyle w:val="ListBullet2"/>
            </w:pPr>
            <w:r w:rsidRPr="007E78CF">
              <w:t>leakage protection</w:t>
            </w:r>
          </w:p>
          <w:p w:rsidR="00000000" w:rsidRPr="007E78CF" w:rsidP="007E78CF">
            <w:pPr>
              <w:pStyle w:val="ListBullet2"/>
            </w:pPr>
            <w:r w:rsidRPr="007E78CF">
              <w:t>uni-fuel and dual-fuel systems (high/medium viscosity fuel types)</w:t>
            </w:r>
          </w:p>
          <w:p w:rsidR="00000000" w:rsidRPr="007E78CF" w:rsidP="007E78CF">
            <w:pPr>
              <w:pStyle w:val="ListBullet"/>
            </w:pPr>
            <w:r w:rsidRPr="007E78CF">
              <w:t>hazards, including:</w:t>
            </w:r>
          </w:p>
          <w:p w:rsidR="00000000" w:rsidRPr="007E78CF" w:rsidP="007E78CF">
            <w:pPr>
              <w:pStyle w:val="ListBullet2"/>
            </w:pPr>
            <w:r w:rsidRPr="007E78CF">
              <w:t>acids</w:t>
            </w:r>
          </w:p>
          <w:p w:rsidR="00000000" w:rsidRPr="007E78CF" w:rsidP="007E78CF">
            <w:pPr>
              <w:pStyle w:val="ListBullet2"/>
            </w:pPr>
            <w:r w:rsidRPr="007E78CF">
              <w:t>chemicals</w:t>
            </w:r>
          </w:p>
          <w:p w:rsidR="00000000" w:rsidRPr="007E78CF" w:rsidP="007E78CF">
            <w:pPr>
              <w:pStyle w:val="ListBullet2"/>
            </w:pPr>
            <w:r w:rsidRPr="007E78CF">
              <w:t>defective or bypassed machinery protective devices</w:t>
            </w:r>
          </w:p>
          <w:p w:rsidR="00000000" w:rsidRPr="007E78CF" w:rsidP="007E78CF">
            <w:pPr>
              <w:pStyle w:val="ListBullet2"/>
            </w:pPr>
            <w:r w:rsidRPr="007E78CF">
              <w:t>defective or inappropriately adjusted exhaust systems</w:t>
            </w:r>
          </w:p>
          <w:p w:rsidR="00000000" w:rsidRPr="007E78CF" w:rsidP="007E78CF">
            <w:pPr>
              <w:pStyle w:val="ListBullet2"/>
            </w:pPr>
            <w:r w:rsidRPr="007E78CF">
              <w:t>enclosed spaces</w:t>
            </w:r>
          </w:p>
          <w:p w:rsidR="00000000" w:rsidRPr="007E78CF" w:rsidP="007E78CF">
            <w:pPr>
              <w:pStyle w:val="ListBullet2"/>
            </w:pPr>
            <w:r w:rsidRPr="007E78CF">
              <w:t>flammable liquids under pressure</w:t>
            </w:r>
          </w:p>
          <w:p w:rsidR="00000000" w:rsidRPr="007E78CF" w:rsidP="007E78CF">
            <w:pPr>
              <w:pStyle w:val="ListBullet2"/>
            </w:pPr>
            <w:r w:rsidRPr="007E78CF">
              <w:t>hydrocarbons</w:t>
            </w:r>
          </w:p>
          <w:p w:rsidR="00000000" w:rsidRPr="007E78CF" w:rsidP="007E78CF">
            <w:pPr>
              <w:pStyle w:val="ListBullet2"/>
            </w:pPr>
            <w:r w:rsidRPr="007E78CF">
              <w:t>leaking oil and fuel</w:t>
            </w:r>
          </w:p>
          <w:p w:rsidR="00000000" w:rsidRPr="007E78CF" w:rsidP="007E78CF">
            <w:pPr>
              <w:pStyle w:val="ListBullet2"/>
            </w:pPr>
            <w:r w:rsidRPr="007E78CF">
              <w:t>lifting heavy components both unaided and with lifting gear</w:t>
            </w:r>
          </w:p>
          <w:p w:rsidR="00000000" w:rsidRPr="007E78CF" w:rsidP="007E78CF">
            <w:pPr>
              <w:pStyle w:val="ListBullet"/>
            </w:pPr>
            <w:r w:rsidRPr="007E78CF">
              <w:t>manoeuv</w:t>
            </w:r>
            <w:r w:rsidRPr="007E78CF">
              <w:t>ring systems of diesel engines</w:t>
            </w:r>
          </w:p>
          <w:p w:rsidR="00000000" w:rsidRPr="007E78CF" w:rsidP="007E78CF">
            <w:pPr>
              <w:pStyle w:val="ListBullet"/>
            </w:pPr>
            <w:r w:rsidRPr="007E78CF">
              <w:t>methods of:</w:t>
            </w:r>
          </w:p>
          <w:p w:rsidR="00000000" w:rsidRPr="007E78CF" w:rsidP="007E78CF">
            <w:pPr>
              <w:pStyle w:val="ListBullet2"/>
            </w:pPr>
            <w:r w:rsidRPr="007E78CF">
              <w:t>component fabrication and reclamation, including:</w:t>
            </w:r>
          </w:p>
          <w:p w:rsidR="00000000" w:rsidRPr="007E78CF" w:rsidP="007E78CF">
            <w:pPr>
              <w:pStyle w:val="ListBullet3"/>
            </w:pPr>
            <w:r w:rsidRPr="007E78CF">
              <w:t>ceramics</w:t>
            </w:r>
          </w:p>
          <w:p w:rsidR="00000000" w:rsidRPr="007E78CF" w:rsidP="007E78CF">
            <w:pPr>
              <w:pStyle w:val="ListBullet3"/>
            </w:pPr>
            <w:r w:rsidRPr="007E78CF">
              <w:t>composite</w:t>
            </w:r>
          </w:p>
          <w:p w:rsidR="00000000" w:rsidRPr="007E78CF" w:rsidP="007E78CF">
            <w:pPr>
              <w:pStyle w:val="ListBullet3"/>
            </w:pPr>
            <w:r w:rsidRPr="007E78CF">
              <w:t>forged</w:t>
            </w:r>
          </w:p>
          <w:p w:rsidR="00000000" w:rsidRPr="007E78CF" w:rsidP="007E78CF">
            <w:pPr>
              <w:pStyle w:val="ListBullet3"/>
            </w:pPr>
            <w:r w:rsidRPr="007E78CF">
              <w:t>laser-hardening</w:t>
            </w:r>
          </w:p>
          <w:p w:rsidR="00000000" w:rsidRPr="007E78CF" w:rsidP="007E78CF">
            <w:pPr>
              <w:pStyle w:val="ListBullet3"/>
            </w:pPr>
            <w:r w:rsidRPr="007E78CF">
              <w:t>plasma-spraying</w:t>
            </w:r>
          </w:p>
          <w:p w:rsidR="00000000" w:rsidRPr="007E78CF" w:rsidP="007E78CF">
            <w:pPr>
              <w:pStyle w:val="ListBullet3"/>
            </w:pPr>
            <w:r w:rsidRPr="007E78CF">
              <w:t>welded</w:t>
            </w:r>
          </w:p>
          <w:p w:rsidR="00000000" w:rsidRPr="007E78CF" w:rsidP="007E78CF">
            <w:pPr>
              <w:pStyle w:val="ListBullet2"/>
            </w:pPr>
            <w:r w:rsidRPr="007E78CF">
              <w:t>medium and slow cylinder lubrication, including:</w:t>
            </w:r>
          </w:p>
          <w:p w:rsidR="00000000" w:rsidRPr="007E78CF" w:rsidP="007E78CF">
            <w:pPr>
              <w:pStyle w:val="ListBullet3"/>
            </w:pPr>
            <w:r w:rsidRPr="007E78CF">
              <w:t>optimisation</w:t>
            </w:r>
          </w:p>
          <w:p w:rsidR="00000000" w:rsidRPr="007E78CF" w:rsidP="007E78CF">
            <w:pPr>
              <w:pStyle w:val="ListBullet3"/>
            </w:pPr>
            <w:r w:rsidRPr="007E78CF">
              <w:t>running-in requirements</w:t>
            </w:r>
          </w:p>
          <w:p w:rsidR="00000000" w:rsidRPr="007E78CF" w:rsidP="007E78CF">
            <w:pPr>
              <w:pStyle w:val="ListBullet3"/>
            </w:pPr>
            <w:r w:rsidRPr="007E78CF">
              <w:t>speed and load-dependant lubrication</w:t>
            </w:r>
          </w:p>
          <w:p w:rsidR="00000000" w:rsidRPr="007E78CF" w:rsidP="007E78CF">
            <w:pPr>
              <w:pStyle w:val="ListBullet"/>
            </w:pPr>
            <w:r w:rsidRPr="007E78CF">
              <w:t>normal operating temperatures, pressures and flow paths, including:</w:t>
            </w:r>
          </w:p>
          <w:p w:rsidR="00000000" w:rsidRPr="007E78CF" w:rsidP="007E78CF">
            <w:pPr>
              <w:pStyle w:val="ListBullet2"/>
            </w:pPr>
            <w:r w:rsidRPr="007E78CF">
              <w:t>bore cooling techniques</w:t>
            </w:r>
          </w:p>
          <w:p w:rsidR="00000000" w:rsidRPr="007E78CF" w:rsidP="007E78CF">
            <w:pPr>
              <w:pStyle w:val="ListBullet2"/>
            </w:pPr>
            <w:r w:rsidRPr="007E78CF">
              <w:t>honeycomb techniques</w:t>
            </w:r>
          </w:p>
          <w:p w:rsidR="00000000" w:rsidRPr="007E78CF" w:rsidP="007E78CF">
            <w:pPr>
              <w:pStyle w:val="ListBullet2"/>
            </w:pPr>
            <w:r w:rsidRPr="007E78CF">
              <w:t>strong-back techniques</w:t>
            </w:r>
          </w:p>
          <w:p w:rsidR="00000000" w:rsidRPr="007E78CF" w:rsidP="007E78CF">
            <w:pPr>
              <w:pStyle w:val="ListBullet"/>
            </w:pPr>
            <w:r w:rsidRPr="007E78CF">
              <w:t>multi-engine propulsion arrangement</w:t>
            </w:r>
          </w:p>
          <w:p w:rsidR="00000000" w:rsidRPr="007E78CF" w:rsidP="007E78CF">
            <w:pPr>
              <w:pStyle w:val="ListBullet"/>
            </w:pPr>
            <w:r w:rsidRPr="007E78CF">
              <w:t>pressure charging diesel engines</w:t>
            </w:r>
          </w:p>
          <w:p w:rsidR="00000000" w:rsidRPr="007E78CF" w:rsidP="007E78CF">
            <w:pPr>
              <w:pStyle w:val="ListBullet"/>
            </w:pPr>
            <w:r w:rsidRPr="007E78CF">
              <w:t xml:space="preserve">principles of diesel engine operation, including precautions and procedures </w:t>
            </w:r>
          </w:p>
          <w:p w:rsidR="00000000" w:rsidRPr="007E78CF" w:rsidP="007E78CF">
            <w:pPr>
              <w:pStyle w:val="ListBullet"/>
            </w:pPr>
            <w:r w:rsidRPr="007E78CF">
              <w:t>relevant diagrams, including light spring diagrams</w:t>
            </w:r>
          </w:p>
          <w:p w:rsidR="00000000" w:rsidRPr="007E78CF" w:rsidP="007E78CF">
            <w:pPr>
              <w:pStyle w:val="ListBullet"/>
            </w:pPr>
            <w:r w:rsidRPr="007E78CF">
              <w:t>scavenge and uptake fires, air line, crankcase and gearbox explosions</w:t>
            </w:r>
          </w:p>
          <w:p w:rsidR="00000000" w:rsidRPr="007E78CF" w:rsidP="007E78CF">
            <w:pPr>
              <w:pStyle w:val="ListBullet"/>
            </w:pPr>
            <w:r w:rsidRPr="007E78CF">
              <w:t>sources of contamination, including bacterial infection</w:t>
            </w:r>
          </w:p>
          <w:p w:rsidR="00000000" w:rsidRPr="007E78CF" w:rsidP="007E78CF">
            <w:pPr>
              <w:pStyle w:val="ListBullet"/>
            </w:pPr>
            <w:r w:rsidRPr="007E78CF">
              <w:t>st</w:t>
            </w:r>
            <w:r w:rsidRPr="007E78CF">
              <w:t>arting and reversing methods of diesel engine</w:t>
            </w:r>
          </w:p>
          <w:p w:rsidR="00000000" w:rsidRPr="007E78CF" w:rsidP="007E78CF">
            <w:pPr>
              <w:pStyle w:val="ListBullet"/>
            </w:pPr>
            <w:r w:rsidRPr="007E78CF">
              <w:t>turbocharger operation</w:t>
            </w:r>
          </w:p>
          <w:p w:rsidR="00000000" w:rsidRPr="007E78CF" w:rsidP="007E78CF">
            <w:pPr>
              <w:pStyle w:val="ListBullet"/>
            </w:pPr>
            <w:r w:rsidRPr="007E78CF">
              <w:t>WHS/OHS requirements and safe work practices, including:</w:t>
            </w:r>
          </w:p>
          <w:p w:rsidR="00000000" w:rsidRPr="007E78CF" w:rsidP="007E78CF">
            <w:pPr>
              <w:pStyle w:val="ListBullet2"/>
            </w:pPr>
            <w:r w:rsidRPr="007E78CF">
              <w:t>diesel engine control and safety</w:t>
            </w:r>
          </w:p>
          <w:p w:rsidR="00000000" w:rsidRPr="007E78CF" w:rsidP="007E78CF">
            <w:pPr>
              <w:pStyle w:val="ListBullet2"/>
            </w:pPr>
            <w:r w:rsidRPr="007E78CF">
              <w:t>diesel engine emergency operation</w:t>
            </w:r>
          </w:p>
          <w:p w:rsidR="00000000" w:rsidRPr="007E78CF" w:rsidP="007E78CF">
            <w:pPr>
              <w:pStyle w:val="ListBullet2"/>
            </w:pPr>
            <w:r w:rsidRPr="007E78CF">
              <w:t>isolating main and propulsion diesels, including:</w:t>
            </w:r>
          </w:p>
          <w:p w:rsidR="00000000" w:rsidRPr="007E78CF" w:rsidP="007E78CF">
            <w:pPr>
              <w:pStyle w:val="ListBullet3"/>
            </w:pPr>
            <w:r w:rsidRPr="007E78CF">
              <w:t>identifying hazards</w:t>
            </w:r>
          </w:p>
          <w:p w:rsidR="00000000" w:rsidRPr="007E78CF" w:rsidP="007E78CF">
            <w:pPr>
              <w:pStyle w:val="ListBullet3"/>
            </w:pPr>
            <w:r w:rsidRPr="007E78CF">
              <w:t>minimising hazards</w:t>
            </w:r>
          </w:p>
          <w:p w:rsidR="00000000" w:rsidRPr="007E78CF" w:rsidP="007E78CF">
            <w:pPr>
              <w:pStyle w:val="ListBullet2"/>
            </w:pPr>
            <w:r w:rsidRPr="007E78CF">
              <w:t>machinery in enclosed spaces, including:</w:t>
            </w:r>
          </w:p>
          <w:p w:rsidR="00000000" w:rsidRPr="007E78CF" w:rsidP="007E78CF">
            <w:pPr>
              <w:pStyle w:val="ListBullet3"/>
            </w:pPr>
            <w:r w:rsidRPr="007E78CF">
              <w:t>handling heavy components</w:t>
            </w:r>
          </w:p>
          <w:p w:rsidR="00000000" w:rsidRPr="007E78CF" w:rsidP="007E78CF">
            <w:pPr>
              <w:pStyle w:val="ListBullet3"/>
            </w:pPr>
            <w:r w:rsidRPr="007E78CF">
              <w:t>using hydraulic tools</w:t>
            </w:r>
          </w:p>
          <w:p w:rsidR="00000000" w:rsidRPr="007E78CF" w:rsidP="007E78CF">
            <w:pPr>
              <w:pStyle w:val="ListBullet2"/>
            </w:pPr>
            <w:r w:rsidRPr="007E78CF">
              <w:t xml:space="preserve">safe working practices associated with diesel engine maintenance, operation and repair. </w:t>
            </w:r>
          </w:p>
        </w:tc>
      </w:tr>
    </w:tbl>
    <w:p w:rsidR="002E381D" w:rsidP="007E78CF">
      <w:pPr>
        <w:pStyle w:val="NoPaddingFontSize1"/>
      </w:pPr>
    </w:p>
    <w:p w:rsidR="002E381D" w:rsidP="007E78CF">
      <w:pPr>
        <w:pStyle w:val="NoPaddingFontSize1"/>
      </w:pPr>
    </w:p>
    <w:p w:rsidR="00000000" w:rsidRPr="007E78CF" w:rsidP="007E78CF">
      <w:pPr>
        <w:pStyle w:val="Heading1"/>
      </w:pPr>
      <w:bookmarkStart w:id="4" w:name="O_1087877"/>
      <w:bookmarkEnd w:id="4"/>
      <w:r w:rsidRPr="007E78CF">
        <w:t>Assessment Conditions</w:t>
      </w:r>
    </w:p>
    <w:tbl>
      <w:tblPr>
        <w:tblW w:w="9496" w:type="dxa"/>
        <w:tblLayout w:type="fixed"/>
        <w:tblCellMar>
          <w:left w:w="62" w:type="dxa"/>
          <w:right w:w="62" w:type="dxa"/>
        </w:tblCellMar>
        <w:tblLook w:val="0000"/>
      </w:tblPr>
      <w:tblGrid>
        <w:gridCol w:w="9496"/>
      </w:tblGrid>
      <w:tr w:rsidTr="007E78CF">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E78CF" w:rsidP="007E78CF">
            <w:pPr>
              <w:pStyle w:val="BodyText"/>
            </w:pPr>
            <w:r w:rsidRPr="007E78CF">
              <w:t>Assessors must hold credentials specified within the Standards for Registered Training Organisations current at the time of assessment.</w:t>
            </w:r>
          </w:p>
          <w:p w:rsidR="00000000" w:rsidRPr="007E78CF" w:rsidP="007E78CF">
            <w:pPr>
              <w:pStyle w:val="BodyText"/>
            </w:pPr>
            <w:r w:rsidRPr="007E78CF">
              <w:t>Assessment must satisfy the Principles of Assessment and Rules of Evidence and all regulatory requ</w:t>
            </w:r>
            <w:r w:rsidRPr="007E78CF">
              <w:t xml:space="preserve">irements included within the Standards for Registered Training Organisations current at the time of assessment.  </w:t>
            </w:r>
          </w:p>
          <w:p w:rsidR="00000000" w:rsidRPr="007E78CF" w:rsidP="007E78CF">
            <w:pPr>
              <w:pStyle w:val="BodyText"/>
            </w:pPr>
            <w:r w:rsidRPr="007E78CF">
              <w:t>Assessment processes and techniques must be appropriate to the language, literacy and numeracy requirements of the work being performed and th</w:t>
            </w:r>
            <w:r w:rsidRPr="007E78CF">
              <w:t>e needs of the candidate.</w:t>
            </w:r>
          </w:p>
          <w:p w:rsidR="00000000" w:rsidRPr="007E78CF" w:rsidP="007E78CF">
            <w:pPr>
              <w:pStyle w:val="BodyText"/>
            </w:pPr>
            <w:r w:rsidRPr="007E78CF">
              <w:t xml:space="preserve">Practical assessment must occur in a workplace, or realistic simulated workplace, under the normal range of workplace conditions. </w:t>
            </w:r>
          </w:p>
          <w:p w:rsidR="00000000" w:rsidRPr="007E78CF" w:rsidP="007E78CF">
            <w:pPr>
              <w:pStyle w:val="BodyText"/>
            </w:pPr>
            <w:r w:rsidRPr="007E78CF">
              <w:t>Simulations and scenarios may be used where situations cannot be provided in the workplace or may o</w:t>
            </w:r>
            <w:r w:rsidRPr="007E78CF">
              <w:t>ccur only rarely, in particular for situations relating to emergency procedures and adverse weather conditions where assessment would be unsafe, impractical or may lead to environmental damage.</w:t>
            </w:r>
          </w:p>
          <w:p w:rsidR="00000000" w:rsidRPr="007E78CF" w:rsidP="007E78CF">
            <w:pPr>
              <w:pStyle w:val="BodyText"/>
            </w:pPr>
            <w:r w:rsidRPr="007E78CF">
              <w:t>Resources for assessment must include access to:</w:t>
            </w:r>
          </w:p>
          <w:p w:rsidR="00000000" w:rsidRPr="007E78CF" w:rsidP="007E78CF">
            <w:pPr>
              <w:pStyle w:val="ListBullet"/>
            </w:pPr>
            <w:r w:rsidRPr="007E78CF">
              <w:t>relevant doc</w:t>
            </w:r>
            <w:r w:rsidRPr="007E78CF">
              <w:t>umentation, including workplace procedures, regulations, codes of practice and operation manuals</w:t>
            </w:r>
          </w:p>
          <w:p w:rsidR="00000000" w:rsidRPr="007E78CF" w:rsidP="007E78CF">
            <w:pPr>
              <w:pStyle w:val="ListBullet"/>
            </w:pPr>
            <w:r w:rsidRPr="007E78CF">
              <w:t>tools, equipment, materials, relevant personnel and personal protective equipment (PPE) currently used in industry.</w:t>
            </w:r>
          </w:p>
        </w:tc>
      </w:tr>
    </w:tbl>
    <w:p w:rsidR="00000000" w:rsidRPr="007E78CF" w:rsidP="007E78CF">
      <w:pPr>
        <w:pStyle w:val="NoPaddingFontSize1"/>
      </w:pPr>
    </w:p>
    <w:p w:rsidR="00000000" w:rsidRPr="007E78CF" w:rsidP="007E78CF">
      <w:pPr>
        <w:pStyle w:val="AllowPageBreak"/>
      </w:pPr>
    </w:p>
    <w:p w:rsidR="00000000" w:rsidRPr="007E78CF" w:rsidP="007E78CF">
      <w:pPr>
        <w:pStyle w:val="Heading1"/>
      </w:pPr>
      <w:bookmarkStart w:id="5" w:name="O_1087880"/>
      <w:bookmarkEnd w:id="5"/>
      <w:r w:rsidRPr="007E78CF">
        <w:t>Links</w:t>
      </w:r>
    </w:p>
    <w:p w:rsidR="00000000" w:rsidRPr="007E78CF" w:rsidP="002E381D">
      <w:pPr>
        <w:pStyle w:val="BodyText"/>
      </w:pPr>
      <w:r w:rsidRPr="007E78CF">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65B36">
        <w:rPr>
          <w:rStyle w:val="Hyperlink"/>
        </w:rPr>
        <w:t>https://vetnet.gov.au/Pages/TrainingDocs.aspx?q=772efb7b-4cce-47fe-9bbd-ee3b1d1eb4c2</w:t>
      </w:r>
      <w:r>
        <w:fldChar w:fldCharType="end"/>
      </w:r>
    </w:p>
    <w:p w:rsidR="00000000" w:rsidRPr="007E78CF" w:rsidP="007E78CF"/>
    <w:sectPr w:rsidSect="007E78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CF" w:rsidRPr="002E381D" w:rsidP="002E3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1D" w:rsidP="007E7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381D" w:rsidP="007E78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E381D" w:rsidP="007E7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8CF" w:rsidRPr="002E381D" w:rsidP="002E38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1D" w:rsidRPr="002D2AF8" w:rsidP="007E78CF">
    <w:pPr>
      <w:pStyle w:val="Header"/>
      <w:framePr w:wrap="around"/>
    </w:pPr>
    <w:r>
      <w:fldChar w:fldCharType="begin"/>
    </w:r>
    <w:r>
      <w:instrText xml:space="preserve"> TITLE   \* MERGEFORMAT </w:instrText>
    </w:r>
    <w:r>
      <w:fldChar w:fldCharType="separate"/>
    </w:r>
    <w:r>
      <w:t>Assessment Requirements for MARL050 Demonstrate advanced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E381D" w:rsidP="007E7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B8E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E2E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26E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8CF"/>
    <w:pPr>
      <w:spacing w:before="360" w:after="60"/>
      <w:outlineLvl w:val="0"/>
    </w:pPr>
    <w:rPr>
      <w:sz w:val="32"/>
    </w:rPr>
  </w:style>
  <w:style w:type="paragraph" w:styleId="Heading2">
    <w:name w:val="heading 2"/>
    <w:basedOn w:val="HeadingBase"/>
    <w:next w:val="BodyText"/>
    <w:link w:val="Heading2Char"/>
    <w:qFormat/>
    <w:rsid w:val="007E78CF"/>
    <w:pPr>
      <w:keepLines/>
      <w:spacing w:before="240" w:after="120"/>
      <w:outlineLvl w:val="1"/>
    </w:pPr>
    <w:rPr>
      <w:sz w:val="28"/>
      <w:szCs w:val="40"/>
    </w:rPr>
  </w:style>
  <w:style w:type="paragraph" w:styleId="Heading3">
    <w:name w:val="heading 3"/>
    <w:basedOn w:val="HeadingBase"/>
    <w:next w:val="BodyText"/>
    <w:link w:val="Heading3Char"/>
    <w:qFormat/>
    <w:rsid w:val="007E78CF"/>
    <w:pPr>
      <w:spacing w:before="180" w:after="120"/>
      <w:outlineLvl w:val="2"/>
    </w:pPr>
    <w:rPr>
      <w:spacing w:val="-10"/>
      <w:kern w:val="32"/>
    </w:rPr>
  </w:style>
  <w:style w:type="paragraph" w:styleId="Heading4">
    <w:name w:val="heading 4"/>
    <w:basedOn w:val="HeadingBase"/>
    <w:next w:val="BodyText"/>
    <w:link w:val="Heading4Char"/>
    <w:qFormat/>
    <w:rsid w:val="007E78CF"/>
    <w:pPr>
      <w:spacing w:before="160" w:after="120"/>
      <w:outlineLvl w:val="3"/>
    </w:pPr>
    <w:rPr>
      <w:sz w:val="22"/>
    </w:rPr>
  </w:style>
  <w:style w:type="paragraph" w:styleId="Heading5">
    <w:name w:val="heading 5"/>
    <w:basedOn w:val="HeadingBase"/>
    <w:next w:val="Normal"/>
    <w:link w:val="Heading5Char"/>
    <w:qFormat/>
    <w:rsid w:val="007E78CF"/>
    <w:pPr>
      <w:spacing w:before="80"/>
      <w:outlineLvl w:val="4"/>
    </w:pPr>
    <w:rPr>
      <w:color w:val="918585"/>
      <w:sz w:val="20"/>
    </w:rPr>
  </w:style>
  <w:style w:type="paragraph" w:styleId="Heading6">
    <w:name w:val="heading 6"/>
    <w:basedOn w:val="HeadingBase"/>
    <w:next w:val="Normal"/>
    <w:link w:val="Heading6Char"/>
    <w:qFormat/>
    <w:rsid w:val="007E78CF"/>
    <w:pPr>
      <w:spacing w:before="60"/>
      <w:outlineLvl w:val="5"/>
    </w:pPr>
    <w:rPr>
      <w:color w:val="918585"/>
      <w:sz w:val="20"/>
    </w:rPr>
  </w:style>
  <w:style w:type="paragraph" w:styleId="Heading7">
    <w:name w:val="heading 7"/>
    <w:basedOn w:val="Normal"/>
    <w:next w:val="Normal"/>
    <w:link w:val="Heading7Char"/>
    <w:qFormat/>
    <w:rsid w:val="007E78CF"/>
    <w:pPr>
      <w:ind w:left="720"/>
      <w:outlineLvl w:val="6"/>
    </w:pPr>
    <w:rPr>
      <w:i/>
    </w:rPr>
  </w:style>
  <w:style w:type="paragraph" w:styleId="Heading8">
    <w:name w:val="heading 8"/>
    <w:basedOn w:val="Normal"/>
    <w:next w:val="Normal"/>
    <w:link w:val="Heading8Char"/>
    <w:qFormat/>
    <w:rsid w:val="007E78CF"/>
    <w:pPr>
      <w:ind w:left="720"/>
      <w:outlineLvl w:val="7"/>
    </w:pPr>
    <w:rPr>
      <w:i/>
    </w:rPr>
  </w:style>
  <w:style w:type="paragraph" w:styleId="Heading9">
    <w:name w:val="heading 9"/>
    <w:basedOn w:val="Normal"/>
    <w:next w:val="Normal"/>
    <w:link w:val="Heading9Char"/>
    <w:qFormat/>
    <w:rsid w:val="007E78CF"/>
    <w:pPr>
      <w:ind w:left="720"/>
      <w:outlineLvl w:val="8"/>
    </w:pPr>
    <w:rPr>
      <w:i/>
    </w:rPr>
  </w:style>
  <w:style w:type="character" w:default="1" w:styleId="DefaultParagraphFont">
    <w:name w:val="Default Paragraph Font"/>
    <w:uiPriority w:val="1"/>
    <w:unhideWhenUsed/>
    <w:rsid w:val="007E7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8CF"/>
  </w:style>
  <w:style w:type="character" w:customStyle="1" w:styleId="Heading1Char">
    <w:name w:val="Heading 1 Char"/>
    <w:basedOn w:val="DefaultParagraphFont"/>
    <w:link w:val="Heading1"/>
    <w:rsid w:val="007E78CF"/>
    <w:rPr>
      <w:rFonts w:ascii="Times New Roman" w:eastAsia="Times New Roman" w:hAnsi="Times New Roman" w:cs="Times New Roman"/>
      <w:b/>
      <w:sz w:val="32"/>
      <w:szCs w:val="20"/>
      <w:lang w:eastAsia="en-US"/>
    </w:rPr>
  </w:style>
  <w:style w:type="paragraph" w:styleId="BodyText">
    <w:name w:val="Body Text"/>
    <w:basedOn w:val="Normal"/>
    <w:link w:val="BodyTextChar"/>
    <w:rsid w:val="007E7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8CF"/>
    <w:rPr>
      <w:rFonts w:ascii="Times New Roman" w:eastAsia="Times New Roman" w:hAnsi="Times New Roman" w:cs="Times New Roman"/>
      <w:sz w:val="24"/>
      <w:lang w:eastAsia="en-US"/>
    </w:rPr>
  </w:style>
  <w:style w:type="paragraph" w:styleId="ListBullet">
    <w:name w:val="List Bullet"/>
    <w:basedOn w:val="List"/>
    <w:rsid w:val="007E78CF"/>
    <w:pPr>
      <w:numPr>
        <w:numId w:val="13"/>
      </w:numPr>
      <w:tabs>
        <w:tab w:val="clear" w:pos="340"/>
      </w:tabs>
      <w:spacing w:before="40" w:after="40"/>
    </w:pPr>
  </w:style>
  <w:style w:type="paragraph" w:styleId="ListBullet2">
    <w:name w:val="List Bullet 2"/>
    <w:basedOn w:val="List2"/>
    <w:rsid w:val="007E78CF"/>
    <w:pPr>
      <w:numPr>
        <w:numId w:val="14"/>
      </w:numPr>
      <w:tabs>
        <w:tab w:val="clear" w:pos="680"/>
      </w:tabs>
    </w:pPr>
  </w:style>
  <w:style w:type="paragraph" w:customStyle="1" w:styleId="SuperHeading">
    <w:name w:val="SuperHeading"/>
    <w:basedOn w:val="Normal"/>
    <w:rsid w:val="007E78CF"/>
    <w:pPr>
      <w:spacing w:before="240" w:after="120"/>
      <w:outlineLvl w:val="0"/>
    </w:pPr>
    <w:rPr>
      <w:rFonts w:ascii="Times New Roman" w:hAnsi="Times New Roman"/>
      <w:b/>
      <w:sz w:val="32"/>
    </w:rPr>
  </w:style>
  <w:style w:type="paragraph" w:customStyle="1" w:styleId="AllowPageBreak">
    <w:name w:val="AllowPageBreak"/>
    <w:rsid w:val="007E78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78C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7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8CF"/>
    <w:rPr>
      <w:rFonts w:ascii="Courier New" w:eastAsia="Times New Roman" w:hAnsi="Courier New" w:cs="Times New Roman"/>
      <w:i/>
      <w:szCs w:val="20"/>
      <w:lang w:eastAsia="en-US"/>
    </w:rPr>
  </w:style>
  <w:style w:type="paragraph" w:customStyle="1" w:styleId="HeadingBase">
    <w:name w:val="Heading Base"/>
    <w:rsid w:val="007E7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8CF"/>
    <w:pPr>
      <w:tabs>
        <w:tab w:val="right" w:leader="dot" w:pos="9072"/>
      </w:tabs>
      <w:ind w:left="567"/>
    </w:pPr>
    <w:rPr>
      <w:szCs w:val="22"/>
    </w:rPr>
  </w:style>
  <w:style w:type="paragraph" w:customStyle="1" w:styleId="TOCBase">
    <w:name w:val="TOC Base"/>
    <w:rsid w:val="007E7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8CF"/>
    <w:pPr>
      <w:tabs>
        <w:tab w:val="right" w:leader="dot" w:pos="9072"/>
      </w:tabs>
      <w:spacing w:before="40" w:after="40"/>
      <w:ind w:left="284"/>
    </w:pPr>
    <w:rPr>
      <w:rFonts w:ascii="Times New Roman" w:hAnsi="Times New Roman"/>
    </w:rPr>
  </w:style>
  <w:style w:type="paragraph" w:styleId="TOC1">
    <w:name w:val="toc 1"/>
    <w:basedOn w:val="TOCBase"/>
    <w:next w:val="Normal"/>
    <w:rsid w:val="007E7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8CF"/>
    <w:rPr>
      <w:rFonts w:ascii="Times New Roman" w:eastAsia="Times New Roman" w:hAnsi="Times New Roman" w:cs="Times New Roman"/>
      <w:sz w:val="16"/>
      <w:lang w:eastAsia="en-US"/>
    </w:rPr>
  </w:style>
  <w:style w:type="paragraph" w:styleId="Title">
    <w:name w:val="Title"/>
    <w:basedOn w:val="HeadingBase"/>
    <w:link w:val="TitleChar"/>
    <w:qFormat/>
    <w:rsid w:val="007E78CF"/>
    <w:pPr>
      <w:spacing w:before="5040"/>
      <w:jc w:val="center"/>
    </w:pPr>
    <w:rPr>
      <w:sz w:val="48"/>
      <w:szCs w:val="72"/>
      <w:lang w:val="en-US"/>
    </w:rPr>
  </w:style>
  <w:style w:type="character" w:customStyle="1" w:styleId="TitleChar">
    <w:name w:val="Title Char"/>
    <w:basedOn w:val="DefaultParagraphFont"/>
    <w:link w:val="Title"/>
    <w:rsid w:val="007E7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8CF"/>
    <w:pPr>
      <w:tabs>
        <w:tab w:val="left" w:pos="3600"/>
        <w:tab w:val="left" w:pos="3958"/>
      </w:tabs>
    </w:pPr>
  </w:style>
  <w:style w:type="paragraph" w:styleId="List">
    <w:name w:val="List"/>
    <w:basedOn w:val="BodyText"/>
    <w:next w:val="BodyText"/>
    <w:rsid w:val="007E78CF"/>
    <w:pPr>
      <w:tabs>
        <w:tab w:val="left" w:pos="340"/>
      </w:tabs>
      <w:spacing w:before="60" w:after="60"/>
      <w:ind w:left="340" w:hanging="340"/>
    </w:pPr>
  </w:style>
  <w:style w:type="paragraph" w:customStyle="1" w:styleId="Note">
    <w:name w:val="Note"/>
    <w:basedOn w:val="BodyText"/>
    <w:rsid w:val="007E78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78CF"/>
    <w:rPr>
      <w:b/>
      <w:spacing w:val="0"/>
    </w:rPr>
  </w:style>
  <w:style w:type="paragraph" w:customStyle="1" w:styleId="SuperTitle">
    <w:name w:val="SuperTitle"/>
    <w:basedOn w:val="Title"/>
    <w:rsid w:val="007E78CF"/>
    <w:pPr>
      <w:framePr w:wrap="auto" w:hAnchor="text" w:y="6049"/>
    </w:pPr>
    <w:rPr>
      <w:color w:val="000000"/>
      <w:sz w:val="40"/>
    </w:rPr>
  </w:style>
  <w:style w:type="paragraph" w:customStyle="1" w:styleId="TOCTitle">
    <w:name w:val="TOCTitle"/>
    <w:basedOn w:val="Heading1"/>
    <w:rsid w:val="007E78CF"/>
    <w:pPr>
      <w:spacing w:after="240"/>
      <w:jc w:val="center"/>
      <w:outlineLvl w:val="9"/>
    </w:pPr>
    <w:rPr>
      <w:caps/>
    </w:rPr>
  </w:style>
  <w:style w:type="paragraph" w:customStyle="1" w:styleId="Version">
    <w:name w:val="Version"/>
    <w:rsid w:val="007E7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8CF"/>
    <w:pPr>
      <w:keepNext w:val="0"/>
      <w:tabs>
        <w:tab w:val="right" w:pos="4176"/>
      </w:tabs>
      <w:ind w:left="198" w:hanging="198"/>
    </w:pPr>
    <w:rPr>
      <w:rFonts w:ascii="Garamond" w:hAnsi="Garamond"/>
    </w:rPr>
  </w:style>
  <w:style w:type="paragraph" w:styleId="IndexHeading">
    <w:name w:val="index heading"/>
    <w:basedOn w:val="Normal"/>
    <w:next w:val="Index1"/>
    <w:semiHidden/>
    <w:rsid w:val="007E78CF"/>
    <w:pPr>
      <w:spacing w:before="120" w:after="120"/>
    </w:pPr>
    <w:rPr>
      <w:rFonts w:ascii="Arial" w:hAnsi="Arial"/>
      <w:b/>
      <w:color w:val="918585"/>
      <w:sz w:val="24"/>
    </w:rPr>
  </w:style>
  <w:style w:type="paragraph" w:styleId="Header">
    <w:name w:val="header"/>
    <w:basedOn w:val="Normal"/>
    <w:link w:val="HeaderChar"/>
    <w:rsid w:val="007E7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8CF"/>
    <w:rPr>
      <w:rFonts w:ascii="Times New Roman" w:eastAsia="Times New Roman" w:hAnsi="Times New Roman" w:cs="Times New Roman"/>
      <w:sz w:val="16"/>
      <w:szCs w:val="20"/>
      <w:lang w:val="en-GB" w:eastAsia="en-US"/>
    </w:rPr>
  </w:style>
  <w:style w:type="paragraph" w:customStyle="1" w:styleId="Chapter">
    <w:name w:val="Chapter"/>
    <w:basedOn w:val="Normal"/>
    <w:rsid w:val="007E78CF"/>
    <w:pPr>
      <w:spacing w:before="240"/>
    </w:pPr>
    <w:rPr>
      <w:rFonts w:ascii="Times New Roman" w:hAnsi="Times New Roman"/>
      <w:smallCaps/>
      <w:spacing w:val="80"/>
      <w:sz w:val="28"/>
    </w:rPr>
  </w:style>
  <w:style w:type="paragraph" w:customStyle="1" w:styleId="InChapter">
    <w:name w:val="InChapter"/>
    <w:basedOn w:val="Heading3"/>
    <w:rsid w:val="007E78CF"/>
    <w:pPr>
      <w:spacing w:after="240"/>
      <w:outlineLvl w:val="9"/>
    </w:pPr>
    <w:rPr>
      <w:noProof/>
    </w:rPr>
  </w:style>
  <w:style w:type="paragraph" w:styleId="Index2">
    <w:name w:val="index 2"/>
    <w:basedOn w:val="Normal"/>
    <w:next w:val="Normal"/>
    <w:semiHidden/>
    <w:rsid w:val="007E78CF"/>
    <w:pPr>
      <w:tabs>
        <w:tab w:val="right" w:pos="4176"/>
      </w:tabs>
      <w:ind w:left="568" w:hanging="284"/>
    </w:pPr>
    <w:rPr>
      <w:rFonts w:ascii="Garamond" w:hAnsi="Garamond"/>
    </w:rPr>
  </w:style>
  <w:style w:type="paragraph" w:customStyle="1" w:styleId="Byline">
    <w:name w:val="Byline"/>
    <w:rsid w:val="007E7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8CF"/>
    <w:pPr>
      <w:tabs>
        <w:tab w:val="clear" w:pos="3600"/>
        <w:tab w:val="clear" w:pos="3958"/>
      </w:tabs>
      <w:jc w:val="right"/>
    </w:pPr>
  </w:style>
  <w:style w:type="character" w:styleId="Emphasis">
    <w:name w:val="Emphasis"/>
    <w:basedOn w:val="DefaultParagraphFont"/>
    <w:qFormat/>
    <w:rsid w:val="007E78CF"/>
    <w:rPr>
      <w:i/>
    </w:rPr>
  </w:style>
  <w:style w:type="paragraph" w:styleId="Caption">
    <w:name w:val="caption"/>
    <w:basedOn w:val="BodyText"/>
    <w:next w:val="Normal"/>
    <w:qFormat/>
    <w:rsid w:val="007E78CF"/>
    <w:pPr>
      <w:framePr w:w="2268" w:hSpace="181" w:vSpace="181" w:wrap="around" w:vAnchor="text" w:hAnchor="page" w:x="1135" w:y="285" w:anchorLock="1"/>
    </w:pPr>
    <w:rPr>
      <w:i/>
    </w:rPr>
  </w:style>
  <w:style w:type="paragraph" w:customStyle="1" w:styleId="MiniTOCTitle">
    <w:name w:val="MiniTOCTitle"/>
    <w:basedOn w:val="Heading4"/>
    <w:rsid w:val="007E78CF"/>
    <w:pPr>
      <w:spacing w:before="240"/>
      <w:outlineLvl w:val="9"/>
    </w:pPr>
    <w:rPr>
      <w:noProof/>
      <w:sz w:val="24"/>
    </w:rPr>
  </w:style>
  <w:style w:type="paragraph" w:customStyle="1" w:styleId="MiniTOCItem">
    <w:name w:val="MiniTOCItem"/>
    <w:basedOn w:val="ListBullet"/>
    <w:rsid w:val="007E78CF"/>
    <w:pPr>
      <w:numPr>
        <w:numId w:val="0"/>
      </w:numPr>
      <w:tabs>
        <w:tab w:val="right" w:leader="dot" w:pos="6521"/>
      </w:tabs>
      <w:spacing w:before="0" w:after="0"/>
    </w:pPr>
  </w:style>
  <w:style w:type="paragraph" w:customStyle="1" w:styleId="TOFTitle">
    <w:name w:val="TOFTitle"/>
    <w:basedOn w:val="TOCTitle"/>
    <w:rsid w:val="007E78CF"/>
  </w:style>
  <w:style w:type="paragraph" w:styleId="TableofFigures">
    <w:name w:val="table of figures"/>
    <w:basedOn w:val="Normal"/>
    <w:next w:val="Normal"/>
    <w:semiHidden/>
    <w:rsid w:val="007E78CF"/>
    <w:pPr>
      <w:tabs>
        <w:tab w:val="right" w:leader="dot" w:pos="9072"/>
      </w:tabs>
      <w:ind w:left="970" w:hanging="403"/>
    </w:pPr>
    <w:rPr>
      <w:rFonts w:ascii="Times New Roman" w:hAnsi="Times New Roman"/>
      <w:b/>
    </w:rPr>
  </w:style>
  <w:style w:type="paragraph" w:styleId="ListNumber">
    <w:name w:val="List Number"/>
    <w:basedOn w:val="List"/>
    <w:rsid w:val="007E78CF"/>
    <w:pPr>
      <w:numPr>
        <w:numId w:val="16"/>
      </w:numPr>
      <w:tabs>
        <w:tab w:val="clear" w:pos="340"/>
      </w:tabs>
    </w:pPr>
  </w:style>
  <w:style w:type="character" w:customStyle="1" w:styleId="WingdingSymbols">
    <w:name w:val="Wingding Symbols"/>
    <w:rsid w:val="007E78CF"/>
    <w:rPr>
      <w:rFonts w:ascii="Wingdings" w:hAnsi="Wingdings"/>
    </w:rPr>
  </w:style>
  <w:style w:type="paragraph" w:customStyle="1" w:styleId="TableHeading">
    <w:name w:val="Table Heading"/>
    <w:basedOn w:val="HeadingBase"/>
    <w:rsid w:val="007E78CF"/>
    <w:pPr>
      <w:keepLines/>
      <w:pBdr>
        <w:bottom w:val="single" w:sz="6" w:space="1" w:color="918585"/>
      </w:pBdr>
      <w:spacing w:before="240"/>
    </w:pPr>
  </w:style>
  <w:style w:type="character" w:customStyle="1" w:styleId="HotSpot">
    <w:name w:val="HotSpot"/>
    <w:rsid w:val="007E78CF"/>
    <w:rPr>
      <w:color w:val="0033CC"/>
      <w:u w:val="none"/>
    </w:rPr>
  </w:style>
  <w:style w:type="paragraph" w:customStyle="1" w:styleId="BodyTextRight">
    <w:name w:val="Body Text Right"/>
    <w:basedOn w:val="BodyText"/>
    <w:rsid w:val="007E78CF"/>
    <w:pPr>
      <w:spacing w:before="0" w:after="0"/>
      <w:jc w:val="right"/>
    </w:pPr>
  </w:style>
  <w:style w:type="paragraph" w:styleId="Index3">
    <w:name w:val="index 3"/>
    <w:basedOn w:val="ListNumber2"/>
    <w:next w:val="Normal"/>
    <w:semiHidden/>
    <w:rsid w:val="007E78CF"/>
    <w:pPr>
      <w:numPr>
        <w:numId w:val="0"/>
      </w:numPr>
      <w:tabs>
        <w:tab w:val="right" w:leader="dot" w:pos="4176"/>
      </w:tabs>
    </w:pPr>
  </w:style>
  <w:style w:type="paragraph" w:styleId="ListNumber2">
    <w:name w:val="List Number 2"/>
    <w:basedOn w:val="List2"/>
    <w:rsid w:val="007E78CF"/>
    <w:pPr>
      <w:numPr>
        <w:numId w:val="11"/>
      </w:numPr>
      <w:tabs>
        <w:tab w:val="clear" w:pos="1060"/>
      </w:tabs>
    </w:pPr>
  </w:style>
  <w:style w:type="paragraph" w:customStyle="1" w:styleId="MarginNote">
    <w:name w:val="Margin Note"/>
    <w:basedOn w:val="BodyText"/>
    <w:rsid w:val="007E7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8CF"/>
    <w:rPr>
      <w:sz w:val="32"/>
    </w:rPr>
  </w:style>
  <w:style w:type="paragraph" w:customStyle="1" w:styleId="HeadingProcedure">
    <w:name w:val="Heading Procedure"/>
    <w:basedOn w:val="HeadingBase"/>
    <w:next w:val="Normal"/>
    <w:rsid w:val="007E78CF"/>
    <w:pPr>
      <w:tabs>
        <w:tab w:val="left" w:pos="0"/>
      </w:tabs>
      <w:spacing w:before="120" w:after="60"/>
    </w:pPr>
    <w:rPr>
      <w:i/>
      <w:color w:val="918585"/>
      <w:sz w:val="22"/>
    </w:rPr>
  </w:style>
  <w:style w:type="paragraph" w:customStyle="1" w:styleId="TableBodyText">
    <w:name w:val="Table Body Text"/>
    <w:basedOn w:val="BodyText"/>
    <w:rsid w:val="007E78CF"/>
    <w:pPr>
      <w:spacing w:before="60" w:after="60"/>
    </w:pPr>
  </w:style>
  <w:style w:type="paragraph" w:styleId="ListContinue">
    <w:name w:val="List Continue"/>
    <w:basedOn w:val="List"/>
    <w:rsid w:val="007E78CF"/>
    <w:pPr>
      <w:ind w:firstLine="0"/>
    </w:pPr>
  </w:style>
  <w:style w:type="paragraph" w:customStyle="1" w:styleId="ListNote">
    <w:name w:val="List Note"/>
    <w:basedOn w:val="List"/>
    <w:rsid w:val="007E78CF"/>
    <w:pPr>
      <w:pBdr>
        <w:top w:val="single" w:sz="6" w:space="2" w:color="918585"/>
        <w:bottom w:val="single" w:sz="6" w:space="2" w:color="918585"/>
      </w:pBdr>
      <w:tabs>
        <w:tab w:val="left" w:pos="1021"/>
      </w:tabs>
      <w:ind w:firstLine="0"/>
    </w:pPr>
  </w:style>
  <w:style w:type="paragraph" w:customStyle="1" w:styleId="Warning">
    <w:name w:val="Warning"/>
    <w:basedOn w:val="BodyText"/>
    <w:rsid w:val="007E78CF"/>
    <w:pPr>
      <w:shd w:val="clear" w:color="auto" w:fill="D9D9D9"/>
      <w:tabs>
        <w:tab w:val="left" w:pos="992"/>
      </w:tabs>
      <w:ind w:left="119" w:right="119"/>
    </w:pPr>
    <w:rPr>
      <w:sz w:val="20"/>
    </w:rPr>
  </w:style>
  <w:style w:type="paragraph" w:customStyle="1" w:styleId="MarginIcons">
    <w:name w:val="Margin Icons"/>
    <w:basedOn w:val="BodyText"/>
    <w:rsid w:val="007E7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8CF"/>
    <w:rPr>
      <w:rFonts w:ascii="Courier New" w:hAnsi="Courier New"/>
    </w:rPr>
  </w:style>
  <w:style w:type="paragraph" w:customStyle="1" w:styleId="NoteBullet">
    <w:name w:val="Note Bullet"/>
    <w:basedOn w:val="Note"/>
    <w:rsid w:val="007E78CF"/>
    <w:pPr>
      <w:tabs>
        <w:tab w:val="clear" w:pos="680"/>
      </w:tabs>
      <w:spacing w:before="60" w:after="60"/>
    </w:pPr>
  </w:style>
  <w:style w:type="paragraph" w:customStyle="1" w:styleId="SubHeading2">
    <w:name w:val="SubHeading2"/>
    <w:basedOn w:val="HeadingBase"/>
    <w:rsid w:val="007E78CF"/>
    <w:pPr>
      <w:spacing w:before="240" w:after="60"/>
    </w:pPr>
    <w:rPr>
      <w:sz w:val="20"/>
    </w:rPr>
  </w:style>
  <w:style w:type="paragraph" w:customStyle="1" w:styleId="SubHeading1">
    <w:name w:val="SubHeading1"/>
    <w:basedOn w:val="HeadingBase"/>
    <w:rsid w:val="007E78CF"/>
    <w:pPr>
      <w:spacing w:before="240" w:after="60"/>
    </w:pPr>
    <w:rPr>
      <w:color w:val="918585"/>
      <w:sz w:val="22"/>
    </w:rPr>
  </w:style>
  <w:style w:type="paragraph" w:customStyle="1" w:styleId="SideHeading">
    <w:name w:val="Side Heading"/>
    <w:basedOn w:val="HeadingBase"/>
    <w:rsid w:val="007E7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8CF"/>
    <w:pPr>
      <w:numPr>
        <w:numId w:val="12"/>
      </w:numPr>
    </w:pPr>
  </w:style>
  <w:style w:type="paragraph" w:styleId="PlainText">
    <w:name w:val="Plain Text"/>
    <w:basedOn w:val="Normal"/>
    <w:link w:val="PlainTextChar"/>
    <w:rsid w:val="007E78CF"/>
    <w:rPr>
      <w:sz w:val="20"/>
    </w:rPr>
  </w:style>
  <w:style w:type="character" w:customStyle="1" w:styleId="PlainTextChar">
    <w:name w:val="Plain Text Char"/>
    <w:basedOn w:val="DefaultParagraphFont"/>
    <w:link w:val="PlainText"/>
    <w:rsid w:val="007E78CF"/>
    <w:rPr>
      <w:rFonts w:ascii="Courier New" w:eastAsia="Times New Roman" w:hAnsi="Courier New" w:cs="Times New Roman"/>
      <w:sz w:val="20"/>
      <w:szCs w:val="20"/>
      <w:lang w:eastAsia="en-US"/>
    </w:rPr>
  </w:style>
  <w:style w:type="character" w:customStyle="1" w:styleId="MenuOption">
    <w:name w:val="Menu Option"/>
    <w:basedOn w:val="DefaultParagraphFont"/>
    <w:rsid w:val="007E78CF"/>
    <w:rPr>
      <w:b/>
      <w:smallCaps/>
    </w:rPr>
  </w:style>
  <w:style w:type="paragraph" w:customStyle="1" w:styleId="TableListNumber">
    <w:name w:val="Table List Number"/>
    <w:basedOn w:val="ListNumber"/>
    <w:rsid w:val="007E78CF"/>
    <w:pPr>
      <w:numPr>
        <w:numId w:val="0"/>
      </w:numPr>
    </w:pPr>
  </w:style>
  <w:style w:type="paragraph" w:styleId="TOC4">
    <w:name w:val="toc 4"/>
    <w:basedOn w:val="TOCBase"/>
    <w:next w:val="Normal"/>
    <w:semiHidden/>
    <w:rsid w:val="007E78CF"/>
    <w:pPr>
      <w:tabs>
        <w:tab w:val="right" w:leader="dot" w:pos="9071"/>
      </w:tabs>
      <w:ind w:left="1701"/>
    </w:pPr>
  </w:style>
  <w:style w:type="paragraph" w:customStyle="1" w:styleId="ListAlpha">
    <w:name w:val="List Alpha"/>
    <w:basedOn w:val="List"/>
    <w:rsid w:val="007E78CF"/>
    <w:pPr>
      <w:numPr>
        <w:numId w:val="10"/>
      </w:numPr>
    </w:pPr>
  </w:style>
  <w:style w:type="paragraph" w:customStyle="1" w:styleId="ListAlpha2">
    <w:name w:val="List Alpha 2"/>
    <w:basedOn w:val="List2"/>
    <w:rsid w:val="007E78CF"/>
    <w:pPr>
      <w:numPr>
        <w:numId w:val="9"/>
      </w:numPr>
    </w:pPr>
  </w:style>
  <w:style w:type="paragraph" w:styleId="List2">
    <w:name w:val="List 2"/>
    <w:basedOn w:val="BodyText"/>
    <w:rsid w:val="007E78CF"/>
    <w:pPr>
      <w:tabs>
        <w:tab w:val="left" w:pos="680"/>
      </w:tabs>
      <w:spacing w:before="60" w:after="60"/>
      <w:ind w:left="680" w:hanging="340"/>
    </w:pPr>
  </w:style>
  <w:style w:type="paragraph" w:styleId="List3">
    <w:name w:val="List 3"/>
    <w:basedOn w:val="BodyText"/>
    <w:rsid w:val="007E78CF"/>
    <w:pPr>
      <w:tabs>
        <w:tab w:val="left" w:pos="1021"/>
      </w:tabs>
      <w:spacing w:before="60" w:after="60"/>
      <w:ind w:left="1020" w:hanging="340"/>
    </w:pPr>
  </w:style>
  <w:style w:type="paragraph" w:styleId="List4">
    <w:name w:val="List 4"/>
    <w:basedOn w:val="BodyText"/>
    <w:rsid w:val="007E78CF"/>
    <w:pPr>
      <w:tabs>
        <w:tab w:val="left" w:pos="1361"/>
      </w:tabs>
      <w:spacing w:before="60" w:after="60"/>
      <w:ind w:left="1361" w:hanging="340"/>
    </w:pPr>
  </w:style>
  <w:style w:type="paragraph" w:styleId="List5">
    <w:name w:val="List 5"/>
    <w:basedOn w:val="BodyText"/>
    <w:rsid w:val="007E78CF"/>
    <w:pPr>
      <w:tabs>
        <w:tab w:val="left" w:pos="1701"/>
      </w:tabs>
      <w:spacing w:before="60" w:after="60"/>
      <w:ind w:left="1701" w:hanging="340"/>
    </w:pPr>
  </w:style>
  <w:style w:type="paragraph" w:styleId="ListBullet4">
    <w:name w:val="List Bullet 4"/>
    <w:basedOn w:val="List4"/>
    <w:rsid w:val="007E78CF"/>
    <w:pPr>
      <w:numPr>
        <w:numId w:val="4"/>
      </w:numPr>
      <w:tabs>
        <w:tab w:val="clear" w:pos="1361"/>
      </w:tabs>
    </w:pPr>
  </w:style>
  <w:style w:type="paragraph" w:styleId="ListBullet5">
    <w:name w:val="List Bullet 5"/>
    <w:basedOn w:val="List5"/>
    <w:rsid w:val="007E78CF"/>
    <w:pPr>
      <w:numPr>
        <w:numId w:val="5"/>
      </w:numPr>
    </w:pPr>
  </w:style>
  <w:style w:type="paragraph" w:styleId="ListContinue2">
    <w:name w:val="List Continue 2"/>
    <w:basedOn w:val="List2"/>
    <w:rsid w:val="007E78CF"/>
    <w:pPr>
      <w:ind w:firstLine="0"/>
    </w:pPr>
  </w:style>
  <w:style w:type="paragraph" w:styleId="ListContinue3">
    <w:name w:val="List Continue 3"/>
    <w:basedOn w:val="List3"/>
    <w:rsid w:val="007E78CF"/>
    <w:pPr>
      <w:ind w:left="1021" w:firstLine="0"/>
    </w:pPr>
  </w:style>
  <w:style w:type="paragraph" w:styleId="ListContinue4">
    <w:name w:val="List Continue 4"/>
    <w:basedOn w:val="List4"/>
    <w:rsid w:val="007E78CF"/>
    <w:pPr>
      <w:ind w:firstLine="0"/>
    </w:pPr>
  </w:style>
  <w:style w:type="paragraph" w:styleId="ListContinue5">
    <w:name w:val="List Continue 5"/>
    <w:basedOn w:val="List5"/>
    <w:rsid w:val="007E78CF"/>
    <w:pPr>
      <w:ind w:firstLine="0"/>
    </w:pPr>
  </w:style>
  <w:style w:type="paragraph" w:styleId="ListNumber3">
    <w:name w:val="List Number 3"/>
    <w:basedOn w:val="List3"/>
    <w:rsid w:val="007E78CF"/>
    <w:pPr>
      <w:numPr>
        <w:numId w:val="6"/>
      </w:numPr>
    </w:pPr>
  </w:style>
  <w:style w:type="paragraph" w:styleId="ListNumber4">
    <w:name w:val="List Number 4"/>
    <w:basedOn w:val="List4"/>
    <w:rsid w:val="007E78CF"/>
    <w:pPr>
      <w:numPr>
        <w:numId w:val="7"/>
      </w:numPr>
    </w:pPr>
  </w:style>
  <w:style w:type="paragraph" w:styleId="ListNumber5">
    <w:name w:val="List Number 5"/>
    <w:basedOn w:val="List5"/>
    <w:rsid w:val="007E78CF"/>
    <w:pPr>
      <w:numPr>
        <w:numId w:val="8"/>
      </w:numPr>
    </w:pPr>
  </w:style>
  <w:style w:type="paragraph" w:styleId="BlockText">
    <w:name w:val="Block Text"/>
    <w:basedOn w:val="Normal"/>
    <w:rsid w:val="007E78CF"/>
    <w:pPr>
      <w:spacing w:after="120"/>
      <w:ind w:left="1440" w:right="1440"/>
    </w:pPr>
  </w:style>
  <w:style w:type="character" w:customStyle="1" w:styleId="Subscript">
    <w:name w:val="Subscript"/>
    <w:basedOn w:val="DefaultParagraphFont"/>
    <w:rsid w:val="007E78CF"/>
    <w:rPr>
      <w:sz w:val="16"/>
      <w:vertAlign w:val="subscript"/>
    </w:rPr>
  </w:style>
  <w:style w:type="character" w:customStyle="1" w:styleId="Superscript">
    <w:name w:val="Superscript"/>
    <w:basedOn w:val="DefaultParagraphFont"/>
    <w:rsid w:val="007E78CF"/>
    <w:rPr>
      <w:sz w:val="16"/>
      <w:vertAlign w:val="superscript"/>
    </w:rPr>
  </w:style>
  <w:style w:type="character" w:customStyle="1" w:styleId="Symbols">
    <w:name w:val="Symbols"/>
    <w:basedOn w:val="DefaultParagraphFont"/>
    <w:rsid w:val="007E78CF"/>
    <w:rPr>
      <w:rFonts w:ascii="Symbol" w:hAnsi="Symbol"/>
    </w:rPr>
  </w:style>
  <w:style w:type="character" w:customStyle="1" w:styleId="MenuOptions">
    <w:name w:val="Menu Options"/>
    <w:basedOn w:val="DefaultParagraphFont"/>
    <w:rsid w:val="007E78CF"/>
    <w:rPr>
      <w:rFonts w:ascii="Arial Narrow" w:hAnsi="Arial Narrow"/>
      <w:smallCaps/>
    </w:rPr>
  </w:style>
  <w:style w:type="character" w:customStyle="1" w:styleId="Buttons">
    <w:name w:val="Buttons"/>
    <w:basedOn w:val="DefaultParagraphFont"/>
    <w:rsid w:val="007E78CF"/>
    <w:rPr>
      <w:b/>
    </w:rPr>
  </w:style>
  <w:style w:type="character" w:customStyle="1" w:styleId="Underlined">
    <w:name w:val="Underlined"/>
    <w:basedOn w:val="DefaultParagraphFont"/>
    <w:rsid w:val="007E78CF"/>
    <w:rPr>
      <w:u w:val="single"/>
    </w:rPr>
  </w:style>
  <w:style w:type="paragraph" w:customStyle="1" w:styleId="TableBodyTextRight">
    <w:name w:val="Table Body Text Right"/>
    <w:basedOn w:val="TableBodyText"/>
    <w:rsid w:val="007E78CF"/>
    <w:pPr>
      <w:widowControl w:val="0"/>
      <w:autoSpaceDE w:val="0"/>
      <w:autoSpaceDN w:val="0"/>
      <w:adjustRightInd w:val="0"/>
      <w:jc w:val="right"/>
    </w:pPr>
    <w:rPr>
      <w:rFonts w:cs="Arial"/>
      <w:szCs w:val="18"/>
    </w:rPr>
  </w:style>
  <w:style w:type="paragraph" w:customStyle="1" w:styleId="CopyrightText">
    <w:name w:val="Copyright Text"/>
    <w:basedOn w:val="BodyText"/>
    <w:rsid w:val="007E78CF"/>
    <w:rPr>
      <w:sz w:val="18"/>
    </w:rPr>
  </w:style>
  <w:style w:type="paragraph" w:customStyle="1" w:styleId="BodySmallRight">
    <w:name w:val="Body Small Right"/>
    <w:basedOn w:val="BodyTextRight"/>
    <w:rsid w:val="007E78CF"/>
    <w:rPr>
      <w:sz w:val="18"/>
      <w:szCs w:val="18"/>
    </w:rPr>
  </w:style>
  <w:style w:type="paragraph" w:customStyle="1" w:styleId="MarginEdition">
    <w:name w:val="Margin Edition"/>
    <w:basedOn w:val="MarginNote"/>
    <w:rsid w:val="007E78CF"/>
    <w:pPr>
      <w:spacing w:before="0" w:after="0"/>
    </w:pPr>
    <w:rPr>
      <w:rFonts w:ascii="Times New Roman" w:hAnsi="Times New Roman"/>
      <w:color w:val="999999"/>
    </w:rPr>
  </w:style>
  <w:style w:type="paragraph" w:customStyle="1" w:styleId="Spacer">
    <w:name w:val="Spacer"/>
    <w:basedOn w:val="Normal"/>
    <w:rsid w:val="007E78CF"/>
    <w:rPr>
      <w:sz w:val="2"/>
      <w:szCs w:val="2"/>
    </w:rPr>
  </w:style>
  <w:style w:type="character" w:customStyle="1" w:styleId="Small">
    <w:name w:val="Small"/>
    <w:basedOn w:val="DefaultParagraphFont"/>
    <w:rsid w:val="007E78CF"/>
    <w:rPr>
      <w:sz w:val="16"/>
    </w:rPr>
  </w:style>
  <w:style w:type="paragraph" w:customStyle="1" w:styleId="WideTable">
    <w:name w:val="Wide Table"/>
    <w:basedOn w:val="Normal"/>
    <w:rsid w:val="007E78CF"/>
    <w:pPr>
      <w:ind w:left="-1418"/>
    </w:pPr>
    <w:rPr>
      <w:sz w:val="2"/>
      <w:szCs w:val="2"/>
    </w:rPr>
  </w:style>
  <w:style w:type="character" w:styleId="PageNumber">
    <w:name w:val="page number"/>
    <w:basedOn w:val="DefaultParagraphFont"/>
    <w:rsid w:val="007E78CF"/>
  </w:style>
  <w:style w:type="paragraph" w:styleId="Quote">
    <w:name w:val="Quote"/>
    <w:basedOn w:val="Heading1"/>
    <w:link w:val="QuoteChar"/>
    <w:qFormat/>
    <w:rsid w:val="007E78CF"/>
    <w:rPr>
      <w:b w:val="0"/>
      <w:sz w:val="72"/>
      <w:szCs w:val="72"/>
      <w:lang w:val="en-NZ"/>
    </w:rPr>
  </w:style>
  <w:style w:type="character" w:customStyle="1" w:styleId="QuoteChar">
    <w:name w:val="Quote Char"/>
    <w:basedOn w:val="DefaultParagraphFont"/>
    <w:link w:val="Quote"/>
    <w:rsid w:val="007E7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8CF"/>
    <w:pPr>
      <w:pageBreakBefore/>
    </w:pPr>
  </w:style>
  <w:style w:type="paragraph" w:customStyle="1" w:styleId="Border">
    <w:name w:val="Border"/>
    <w:basedOn w:val="Normal"/>
    <w:qFormat/>
    <w:rsid w:val="007E7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8CF"/>
    <w:rPr>
      <w:b/>
      <w:bCs/>
      <w:i/>
      <w:iCs/>
      <w:color w:val="auto"/>
    </w:rPr>
  </w:style>
  <w:style w:type="paragraph" w:styleId="IntenseQuote">
    <w:name w:val="Intense Quote"/>
    <w:basedOn w:val="Normal"/>
    <w:next w:val="Normal"/>
    <w:link w:val="IntenseQuoteChar"/>
    <w:uiPriority w:val="30"/>
    <w:qFormat/>
    <w:rsid w:val="007E7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8CF"/>
    <w:rPr>
      <w:smallCaps/>
      <w:color w:val="auto"/>
      <w:u w:val="single"/>
    </w:rPr>
  </w:style>
  <w:style w:type="character" w:styleId="IntenseReference">
    <w:name w:val="Intense Reference"/>
    <w:basedOn w:val="DefaultParagraphFont"/>
    <w:uiPriority w:val="32"/>
    <w:qFormat/>
    <w:rsid w:val="007E78CF"/>
    <w:rPr>
      <w:b/>
      <w:bCs/>
      <w:smallCaps/>
      <w:color w:val="auto"/>
      <w:spacing w:val="5"/>
      <w:u w:val="single"/>
    </w:rPr>
  </w:style>
  <w:style w:type="paragraph" w:customStyle="1" w:styleId="2ColumnHeading">
    <w:name w:val="2Column Heading"/>
    <w:basedOn w:val="BodyText"/>
    <w:qFormat/>
    <w:rsid w:val="007E78CF"/>
    <w:pPr>
      <w:spacing w:after="60"/>
      <w:ind w:left="-2268"/>
    </w:pPr>
    <w:rPr>
      <w:b/>
    </w:rPr>
  </w:style>
  <w:style w:type="paragraph" w:customStyle="1" w:styleId="Heading1TOC">
    <w:name w:val="Heading1 TOC"/>
    <w:basedOn w:val="Normal"/>
    <w:qFormat/>
    <w:rsid w:val="007E78CF"/>
    <w:pPr>
      <w:spacing w:before="240" w:after="120"/>
    </w:pPr>
    <w:rPr>
      <w:rFonts w:ascii="Times New Roman" w:hAnsi="Times New Roman"/>
      <w:b/>
      <w:sz w:val="32"/>
    </w:rPr>
  </w:style>
  <w:style w:type="paragraph" w:customStyle="1" w:styleId="Heading2TOC">
    <w:name w:val="Heading2 TOC"/>
    <w:basedOn w:val="Normal"/>
    <w:qFormat/>
    <w:rsid w:val="007E78CF"/>
    <w:pPr>
      <w:spacing w:before="240" w:after="60"/>
    </w:pPr>
    <w:rPr>
      <w:rFonts w:ascii="Times New Roman" w:hAnsi="Times New Roman"/>
      <w:b/>
      <w:sz w:val="28"/>
    </w:rPr>
  </w:style>
  <w:style w:type="character" w:customStyle="1" w:styleId="Underline">
    <w:name w:val="Underline"/>
    <w:basedOn w:val="DefaultParagraphFont"/>
    <w:qFormat/>
    <w:rsid w:val="007E78CF"/>
    <w:rPr>
      <w:u w:val="single"/>
    </w:rPr>
  </w:style>
  <w:style w:type="character" w:customStyle="1" w:styleId="BoldandItalics">
    <w:name w:val="Bold and Italics"/>
    <w:qFormat/>
    <w:rsid w:val="007E78CF"/>
    <w:rPr>
      <w:b/>
      <w:i/>
      <w:u w:val="none"/>
    </w:rPr>
  </w:style>
  <w:style w:type="paragraph" w:styleId="BalloonText">
    <w:name w:val="Balloon Text"/>
    <w:basedOn w:val="Normal"/>
    <w:link w:val="BalloonTextChar"/>
    <w:rsid w:val="007E78CF"/>
    <w:rPr>
      <w:rFonts w:ascii="Tahoma" w:hAnsi="Tahoma" w:cs="Tahoma"/>
      <w:sz w:val="16"/>
      <w:szCs w:val="16"/>
    </w:rPr>
  </w:style>
  <w:style w:type="character" w:customStyle="1" w:styleId="BalloonTextChar">
    <w:name w:val="Balloon Text Char"/>
    <w:basedOn w:val="DefaultParagraphFont"/>
    <w:link w:val="BalloonText"/>
    <w:rsid w:val="007E7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8CF"/>
    <w:rPr>
      <w:b/>
      <w:color w:val="660033"/>
      <w:spacing w:val="0"/>
    </w:rPr>
  </w:style>
  <w:style w:type="paragraph" w:customStyle="1" w:styleId="Nameditemlist">
    <w:name w:val="Named item list"/>
    <w:basedOn w:val="BodyText"/>
    <w:qFormat/>
    <w:rsid w:val="007E78CF"/>
    <w:pPr>
      <w:tabs>
        <w:tab w:val="left" w:pos="2835"/>
      </w:tabs>
      <w:ind w:left="2835" w:hanging="2835"/>
    </w:pPr>
  </w:style>
  <w:style w:type="paragraph" w:customStyle="1" w:styleId="BodyTextnopadding">
    <w:name w:val="Body Text no padding"/>
    <w:basedOn w:val="BodyText"/>
    <w:qFormat/>
    <w:rsid w:val="007E78CF"/>
    <w:pPr>
      <w:spacing w:before="0" w:after="0"/>
    </w:pPr>
  </w:style>
  <w:style w:type="paragraph" w:customStyle="1" w:styleId="BodyTextBold">
    <w:name w:val="Body Text Bold"/>
    <w:basedOn w:val="BodyText"/>
    <w:qFormat/>
    <w:rsid w:val="007E78CF"/>
    <w:rPr>
      <w:b/>
    </w:rPr>
  </w:style>
  <w:style w:type="character" w:styleId="Hyperlink">
    <w:name w:val="Hyperlink"/>
    <w:basedOn w:val="DefaultParagraphFont"/>
    <w:uiPriority w:val="99"/>
    <w:unhideWhenUsed/>
    <w:rsid w:val="002E38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5828</Characters>
  <Application>Microsoft Office Word</Application>
  <DocSecurity>0</DocSecurity>
  <Lines>157</Lines>
  <Paragraphs>130</Paragraphs>
  <ScaleCrop>false</ScaleCrop>
  <Company>Author-it Software Corporation Ltd.</Company>
  <LinksUpToDate>false</LinksUpToDate>
  <CharactersWithSpaces>6544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MARL050 Demonstrate advanced knowledge of marine diesel engines and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