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27F" w:rsidP="00F0527F">
      <w:pPr>
        <w:pStyle w:val="Title"/>
      </w:pPr>
      <w:r>
        <w:fldChar w:fldCharType="begin"/>
      </w:r>
      <w:r>
        <w:instrText xml:space="preserve"> TITLE   \* MERGEFORMAT </w:instrText>
      </w:r>
      <w:r>
        <w:fldChar w:fldCharType="separate"/>
      </w:r>
      <w:r>
        <w:t>MARL049 Demonstrate advanced knowledge of marine control systems and automation</w:t>
      </w:r>
      <w:r>
        <w:fldChar w:fldCharType="end"/>
      </w:r>
    </w:p>
    <w:p w:rsidR="00F0527F" w:rsidP="00F0527F">
      <w:pPr>
        <w:pStyle w:val="Version"/>
        <w:sectPr w:rsidSect="00E679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958" w:rsidP="00E67958">
      <w:pPr>
        <w:pStyle w:val="SuperHeading"/>
      </w:pPr>
      <w:r w:rsidRPr="00E67958">
        <w:t>MARL049 Demonstrate advanced knowledge of marine control systems and automation</w:t>
      </w:r>
    </w:p>
    <w:p w:rsidR="00000000" w:rsidRPr="00E67958" w:rsidP="00E67958">
      <w:pPr>
        <w:pStyle w:val="Heading1"/>
      </w:pPr>
      <w:bookmarkStart w:id="1" w:name="O_1087845"/>
      <w:bookmarkEnd w:id="1"/>
      <w:r w:rsidRPr="00E67958">
        <w:t>Modification History</w:t>
      </w:r>
    </w:p>
    <w:tbl>
      <w:tblPr>
        <w:tblW w:w="9496" w:type="dxa"/>
        <w:tblLayout w:type="fixed"/>
        <w:tblCellMar>
          <w:left w:w="62" w:type="dxa"/>
          <w:right w:w="62" w:type="dxa"/>
        </w:tblCellMar>
        <w:tblLook w:val="0000"/>
      </w:tblPr>
      <w:tblGrid>
        <w:gridCol w:w="9496"/>
      </w:tblGrid>
      <w:tr w:rsidTr="00E6795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t>Release 1. This is the first release of this unit of competency in the MAR Maritime Training Package.</w:t>
            </w:r>
          </w:p>
        </w:tc>
      </w:tr>
    </w:tbl>
    <w:p w:rsidR="00F0527F" w:rsidP="00E67958">
      <w:pPr>
        <w:pStyle w:val="NoPaddingFontSize1"/>
      </w:pPr>
    </w:p>
    <w:p w:rsidR="00F0527F" w:rsidP="00E67958">
      <w:pPr>
        <w:pStyle w:val="NoPaddingFontSize1"/>
      </w:pPr>
    </w:p>
    <w:p w:rsidR="00000000" w:rsidRPr="00E67958" w:rsidP="00E67958">
      <w:pPr>
        <w:pStyle w:val="Heading1"/>
      </w:pPr>
      <w:bookmarkStart w:id="2" w:name="O_1087846"/>
      <w:bookmarkEnd w:id="2"/>
      <w:r w:rsidRPr="00E67958">
        <w:t>Application</w:t>
      </w:r>
    </w:p>
    <w:tbl>
      <w:tblPr>
        <w:tblW w:w="9496" w:type="dxa"/>
        <w:tblLayout w:type="fixed"/>
        <w:tblCellMar>
          <w:left w:w="62" w:type="dxa"/>
          <w:right w:w="62" w:type="dxa"/>
        </w:tblCellMar>
        <w:tblLook w:val="0000"/>
      </w:tblPr>
      <w:tblGrid>
        <w:gridCol w:w="9496"/>
      </w:tblGrid>
      <w:tr w:rsidTr="00E6795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t>This unit involves the skills and knowledge required to operate control systems onboard a commercial vessel. It includes advanced knowledge of control theory and knowledge required to analyse the operation and performance of signal transmissions systems, e</w:t>
            </w:r>
            <w:r w:rsidRPr="00E67958">
              <w:t>lectronic transmitters, final control element arrangements, electronic temperature sensors and transmitters, governors, proportional-integral-derivative (PID) electronic controllers, machinery space monitoring alarm and control systems.</w:t>
            </w:r>
          </w:p>
          <w:p w:rsidR="00000000" w:rsidRPr="00E67958" w:rsidP="00E67958">
            <w:pPr>
              <w:pStyle w:val="BodyText"/>
            </w:pPr>
            <w:r w:rsidRPr="00E67958">
              <w:t>It also includes kn</w:t>
            </w:r>
            <w:r w:rsidRPr="00E67958">
              <w:t>owledge of fault-finding techniques for control systems, measurement and test equipment used for fault finding electronic apparatus, operational applications of analogue and digital programmable logic controllers (PLCs), and procedures for programming, ope</w:t>
            </w:r>
            <w:r w:rsidRPr="00E67958">
              <w:t>rating, and maintaining PLC controlled systems.</w:t>
            </w:r>
          </w:p>
          <w:p w:rsidR="00000000" w:rsidRPr="00E67958" w:rsidP="00E67958">
            <w:pPr>
              <w:pStyle w:val="BodyText"/>
            </w:pPr>
            <w:r w:rsidRPr="00E67958">
              <w:t>This unit applies to people working in the maritime industry in the capacity of:</w:t>
            </w:r>
          </w:p>
          <w:p w:rsidR="00000000" w:rsidRPr="00E67958" w:rsidP="00E67958">
            <w:pPr>
              <w:pStyle w:val="ListBullet2"/>
            </w:pPr>
            <w:r w:rsidRPr="00E67958">
              <w:t>Electro-Technical Officer (STCW Electro-Technical Officer Unlimited)</w:t>
            </w:r>
          </w:p>
          <w:p w:rsidR="00000000" w:rsidRPr="00E67958" w:rsidP="00E67958">
            <w:pPr>
              <w:pStyle w:val="ListBullet2"/>
            </w:pPr>
            <w:r w:rsidRPr="00E67958">
              <w:t>Engineer Class 1 (STCW Chief Engineer Unlimited)</w:t>
            </w:r>
          </w:p>
          <w:p w:rsidR="00000000" w:rsidRPr="00E67958" w:rsidP="00E67958">
            <w:pPr>
              <w:pStyle w:val="ListBullet2"/>
            </w:pPr>
            <w:r w:rsidRPr="00E67958">
              <w:t>Engineer</w:t>
            </w:r>
            <w:r w:rsidRPr="00E67958">
              <w:t xml:space="preserve"> Class 2 (STCW Second Engineer Unlimited).</w:t>
            </w:r>
          </w:p>
          <w:p w:rsidR="00000000" w:rsidRPr="00E67958" w:rsidP="00E67958">
            <w:pPr>
              <w:pStyle w:val="BodyText"/>
            </w:pPr>
            <w:r w:rsidRPr="00E67958">
              <w:rPr>
                <w:rStyle w:val="SpecialBold"/>
              </w:rPr>
              <w:t>Licensing/Regulatory Information</w:t>
            </w:r>
          </w:p>
          <w:p w:rsidR="00000000" w:rsidRPr="00E67958" w:rsidP="00E67958">
            <w:pPr>
              <w:pStyle w:val="BodyText"/>
            </w:pPr>
            <w:r w:rsidRPr="00E67958">
              <w:t xml:space="preserve">Legislative and regulatory requirements are applicable to this unit.  </w:t>
            </w:r>
          </w:p>
          <w:p w:rsidR="00000000" w:rsidRPr="00E67958" w:rsidP="00E67958">
            <w:pPr>
              <w:pStyle w:val="ListBullet2"/>
            </w:pPr>
            <w:r w:rsidRPr="00E67958">
              <w:t xml:space="preserve">This unit is one of the requirements to obtain Australian Maritime Safety Authority (AMSA) </w:t>
            </w:r>
            <w:r w:rsidRPr="00E67958">
              <w:t>certification as an Electro-Technical Officer (STCW Electro-Technical Officer Unlimited), Engineer Class 1 (STCW Chief Engineer Unlimited) or Engineer Class 2 (STCW Second Engineer Unlimited)  meet regulatory requirements this unit must be delivered consis</w:t>
            </w:r>
            <w:r w:rsidRPr="00E67958">
              <w:t>tent with Marine Orders and with the relevant sections of the International Convention on Standards of Training, Certification and Watchkeeping for Seafarers (STCW).</w:t>
            </w:r>
          </w:p>
          <w:p w:rsidR="00000000" w:rsidRPr="00E67958" w:rsidP="00E67958">
            <w:pPr>
              <w:pStyle w:val="ListBullet2"/>
            </w:pPr>
            <w:r w:rsidRPr="00E67958">
              <w:t>Those regulatory requirements include STCW International Maritime Organization (IMO) model</w:t>
            </w:r>
            <w:r w:rsidRPr="00E67958">
              <w:t xml:space="preserve"> course competencies and areas of knowledge, understanding and proficiency, together with the estimated total hours required for lectures and practical exercises. Teaching staff should note that timings are suggestions only and should be adapted to suit in</w:t>
            </w:r>
            <w:r w:rsidRPr="00E67958">
              <w:t>dividual groups of trainees depending on their experience, ability, equipment and staff available for training.</w:t>
            </w:r>
          </w:p>
        </w:tc>
      </w:tr>
    </w:tbl>
    <w:p w:rsidR="00F0527F" w:rsidP="00E67958">
      <w:pPr>
        <w:pStyle w:val="NoPaddingFontSize1"/>
      </w:pPr>
    </w:p>
    <w:p w:rsidR="00F0527F" w:rsidP="00E67958">
      <w:pPr>
        <w:pStyle w:val="NoPaddingFontSize1"/>
      </w:pPr>
    </w:p>
    <w:p w:rsidR="00000000" w:rsidRPr="00E67958" w:rsidP="00E67958">
      <w:pPr>
        <w:pStyle w:val="Heading1"/>
      </w:pPr>
      <w:bookmarkStart w:id="3" w:name="O_1087847"/>
      <w:bookmarkEnd w:id="3"/>
      <w:r w:rsidRPr="00E67958">
        <w:t>Pre-requisite Unit</w:t>
      </w:r>
    </w:p>
    <w:tbl>
      <w:tblPr>
        <w:tblW w:w="9496" w:type="dxa"/>
        <w:tblLayout w:type="fixed"/>
        <w:tblCellMar>
          <w:left w:w="62" w:type="dxa"/>
          <w:right w:w="62" w:type="dxa"/>
        </w:tblCellMar>
        <w:tblLook w:val="0000"/>
      </w:tblPr>
      <w:tblGrid>
        <w:gridCol w:w="9496"/>
      </w:tblGrid>
      <w:tr w:rsidTr="00E6795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t>Not applicable.</w:t>
            </w:r>
          </w:p>
        </w:tc>
      </w:tr>
    </w:tbl>
    <w:p w:rsidR="00F0527F" w:rsidP="00E67958">
      <w:pPr>
        <w:pStyle w:val="NoPaddingFontSize1"/>
      </w:pPr>
    </w:p>
    <w:p w:rsidR="00F0527F" w:rsidP="00E67958">
      <w:pPr>
        <w:pStyle w:val="NoPaddingFontSize1"/>
      </w:pPr>
    </w:p>
    <w:p w:rsidR="00000000" w:rsidRPr="00E67958" w:rsidP="00E67958">
      <w:pPr>
        <w:pStyle w:val="Heading1"/>
      </w:pPr>
      <w:bookmarkStart w:id="4" w:name="O_1087848"/>
      <w:bookmarkEnd w:id="4"/>
      <w:r w:rsidRPr="00E67958">
        <w:t>Competency Field</w:t>
      </w:r>
    </w:p>
    <w:tbl>
      <w:tblPr>
        <w:tblW w:w="9496" w:type="dxa"/>
        <w:tblLayout w:type="fixed"/>
        <w:tblCellMar>
          <w:left w:w="62" w:type="dxa"/>
          <w:right w:w="62" w:type="dxa"/>
        </w:tblCellMar>
        <w:tblLook w:val="0000"/>
      </w:tblPr>
      <w:tblGrid>
        <w:gridCol w:w="9496"/>
      </w:tblGrid>
      <w:tr w:rsidTr="00E6795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t>L – Engineering</w:t>
            </w:r>
          </w:p>
        </w:tc>
      </w:tr>
    </w:tbl>
    <w:p w:rsidR="00F0527F" w:rsidP="00E67958">
      <w:pPr>
        <w:pStyle w:val="NoPaddingFontSize1"/>
      </w:pPr>
    </w:p>
    <w:p w:rsidR="00F0527F" w:rsidP="00E67958">
      <w:pPr>
        <w:pStyle w:val="NoPaddingFontSize1"/>
      </w:pPr>
    </w:p>
    <w:p w:rsidR="00000000" w:rsidRPr="00E67958" w:rsidP="00E67958">
      <w:pPr>
        <w:pStyle w:val="Heading1"/>
      </w:pPr>
      <w:bookmarkStart w:id="5" w:name="O_1087849"/>
      <w:bookmarkEnd w:id="5"/>
      <w:r w:rsidRPr="00E67958">
        <w:t>Unit Sector</w:t>
      </w:r>
    </w:p>
    <w:tbl>
      <w:tblPr>
        <w:tblW w:w="9496" w:type="dxa"/>
        <w:tblLayout w:type="fixed"/>
        <w:tblCellMar>
          <w:left w:w="62" w:type="dxa"/>
          <w:right w:w="62" w:type="dxa"/>
        </w:tblCellMar>
        <w:tblLook w:val="0000"/>
      </w:tblPr>
      <w:tblGrid>
        <w:gridCol w:w="9496"/>
      </w:tblGrid>
      <w:tr w:rsidTr="00E6795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t>Not applicable.</w:t>
            </w:r>
          </w:p>
        </w:tc>
      </w:tr>
    </w:tbl>
    <w:p w:rsidR="00F0527F" w:rsidP="00E67958">
      <w:pPr>
        <w:pStyle w:val="NoPaddingFontSize1"/>
      </w:pPr>
    </w:p>
    <w:p w:rsidR="00F0527F" w:rsidP="00E67958">
      <w:pPr>
        <w:pStyle w:val="NoPaddingFontSize1"/>
      </w:pPr>
    </w:p>
    <w:p w:rsidR="00000000" w:rsidRPr="00E67958" w:rsidP="00E67958">
      <w:pPr>
        <w:pStyle w:val="Heading1"/>
      </w:pPr>
      <w:bookmarkStart w:id="6" w:name="O_1087850"/>
      <w:bookmarkEnd w:id="6"/>
      <w:r w:rsidRPr="00E67958">
        <w:t>Elements and Performance Criteria</w:t>
      </w:r>
    </w:p>
    <w:tbl>
      <w:tblPr>
        <w:tblW w:w="9497" w:type="dxa"/>
        <w:tblLayout w:type="fixed"/>
        <w:tblCellMar>
          <w:left w:w="62" w:type="dxa"/>
          <w:right w:w="62" w:type="dxa"/>
        </w:tblCellMar>
        <w:tblLook w:val="0000"/>
      </w:tblPr>
      <w:tblGrid>
        <w:gridCol w:w="510"/>
        <w:gridCol w:w="2392"/>
        <w:gridCol w:w="861"/>
        <w:gridCol w:w="5734"/>
      </w:tblGrid>
      <w:tr w:rsidTr="00E67958">
        <w:tblPrEx>
          <w:tblW w:w="9497" w:type="dxa"/>
          <w:tblLayout w:type="fixed"/>
          <w:tblCellMar>
            <w:left w:w="62" w:type="dxa"/>
            <w:right w:w="62" w:type="dxa"/>
          </w:tblCellMar>
          <w:tblLook w:val="0000"/>
        </w:tblPrEx>
        <w:tc>
          <w:tcPr>
            <w:tcW w:w="2902" w:type="dxa"/>
            <w:gridSpan w:val="2"/>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ELEMENTS</w:t>
            </w:r>
          </w:p>
        </w:tc>
        <w:tc>
          <w:tcPr>
            <w:tcW w:w="6595" w:type="dxa"/>
            <w:gridSpan w:val="2"/>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PERFORMANCE CRITERIA</w:t>
            </w:r>
          </w:p>
        </w:tc>
      </w:tr>
      <w:tr w:rsidTr="00E67958">
        <w:tblPrEx>
          <w:tblW w:w="9497" w:type="dxa"/>
          <w:tblLayout w:type="fixed"/>
          <w:tblCellMar>
            <w:left w:w="62" w:type="dxa"/>
            <w:right w:w="62" w:type="dxa"/>
          </w:tblCellMar>
          <w:tblLook w:val="0000"/>
        </w:tblPrEx>
        <w:tc>
          <w:tcPr>
            <w:tcW w:w="2902" w:type="dxa"/>
            <w:gridSpan w:val="2"/>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Elements describe the essential outcomes.</w:t>
            </w:r>
          </w:p>
        </w:tc>
        <w:tc>
          <w:tcPr>
            <w:tcW w:w="6595" w:type="dxa"/>
            <w:gridSpan w:val="2"/>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Performance criteria describe the performance needed to demonstrate achievement of the element.</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 xml:space="preserve">1 </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Explain control theory</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Open loop systems are distinguished from closed loop systems</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Time lag is distinguished from time constant</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Closed loop manual, time-based automatic open loop and feed forward open loop are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1.4</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Effect resistance and capacitance has on process system response is demonstrated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1.5</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Transfer function is established and defined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1.6</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Effect of variations in undamped natural frequency on control systems is illustrated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2</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Analyse signal transmissions</w:t>
            </w:r>
            <w:r w:rsidRPr="00E67958">
              <w:rPr>
                <w:rStyle w:val="SpecialBold"/>
              </w:rPr>
              <w:t xml:space="preserve"> systems used for monitoring, controlling and shutting down machinery</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2.1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Methods and limitations of different signal transmissions systems are compared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2.2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Standard pneumatic system and standard analogue 4-20 Milliampere (mA) system of signal transmission are compared and contrasted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2.3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Operation of a nozzle flapper and pneumatic amplifier unit is analysed and applied to transmitters, basic controllers and valve positioners</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2.4</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Control air supply system is defined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2.5</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Principle of operation of direct and reverse acting pneumatic rel</w:t>
            </w:r>
            <w:r w:rsidRPr="00E67958">
              <w:t>ays and application is clarified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2.6</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System of a communications bus using digital signal transmission with optical and electronic systems is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2.7</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Limitations and advantages of a communications bus system are analysed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3</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Analyse electronic and pneumatic transmitters</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3.1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Principles of operation of a typical 4-20 mA transmitter are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3.2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Application of strain gauges and changes in capacitance as sensors for pressure and differential pressure transmitters are outli</w:t>
            </w:r>
            <w:r w:rsidRPr="00E67958">
              <w:t>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3.3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Methods of testing transmitter outputs are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3.4</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Application of differential pressure transmitters to liquid level sensing in both open and closed tanks is analysed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3.5</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Pneumatic temperature transmitter is defined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3.6</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Effect of changes in ambient temperature on thermocouples and resistance temperature detectors (RTD) is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3.7</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Testing procedures and methods of simulation for both RTDs and thermocouples are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3.8</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Characteristics a</w:t>
            </w:r>
            <w:r w:rsidRPr="00E67958">
              <w:t>nd application of thermistors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3.9</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Use of a differential pressure transmitter to measure flow is analysed and compared with non-restrictive electronic systems</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4</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Evaluate final control element arrangements</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4.1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Pneumatic, electric and hydraul</w:t>
            </w:r>
            <w:r w:rsidRPr="00E67958">
              <w:t>ic actuation are compared and contrasted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4.2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Arrangements for locking pneumatic control valves in their last position on air failure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4.3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Operating principle of pneumatic valve positioners is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4.4</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Control valve trim characteristics are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4.5</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Control valve selection for machinery space duties are analysed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4.6</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Arrangements to provide fail safe requirements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5</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Evaluate electronic temperature sensors and transmitters</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5.1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Colour coding of tails and compensating cables for thermo couple types are identified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5.2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Temperature/millivolt (mV) outputs and application of common thermo couple types are illustrated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5.3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Relationship between resistance and temperature for PT100 r</w:t>
            </w:r>
            <w:r w:rsidRPr="00E67958">
              <w:t>esistance temperature device and method of testing three wire arrangements is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5.4</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Arrangements of interfacing thermo couples and RTDs with 4-20 mA systems and 1-5 volt (V) interface cards are analysed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5.5</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Effect of changes in ambient temper</w:t>
            </w:r>
            <w:r w:rsidRPr="00E67958">
              <w:t>ature on thermocouples and RTD is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6</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Analyse PID electronic controllers</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6.1</w:t>
            </w:r>
          </w:p>
        </w:tc>
        <w:tc>
          <w:tcPr>
            <w:tcW w:w="5734"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t>Common controller actions and applications are outlined</w:t>
            </w:r>
          </w:p>
          <w:p w:rsidR="00000000" w:rsidP="00E67958">
            <w:pPr>
              <w:pStyle w:val="BodyText"/>
              <w:rPr>
                <w:lang w:val="en-NZ"/>
              </w:rPr>
            </w:pP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6.2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Principle of operation of an electronic analogue 3-term controller and how adjustments are made is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6.3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Typical controller settings for a PID controller are detailed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6.4</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Open loop response and PID controller testing and calibration are demon</w:t>
            </w:r>
            <w:r w:rsidRPr="00E67958">
              <w:t>strated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6.5</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Application of modern single loop digital controller is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6.6</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Programming requirements for manual and auto-tuning when adjusting digital controllers are demonstrated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7</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Explain procedure for transmitter calibration</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7.1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Procedure for transmitter calibration for both pneumatic and electronic transmitters is applied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7.2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Test equipment is used for transmitter calibration</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7.3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Relationship between process variables and output signals is demonstrated in a graph</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7.4</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Effects of transmitter dead band are defined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8</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Explain operation of pneumatic 3-term controller and controller adjustment procedures</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8.1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Operating principle of pneumatic 3-term controllers is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8.2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Procedure for adjusting 3-term pneumatic controllers is applied and effects if incorrectly adjustment are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8.3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Integrated hand/auto station and 3-term controller are outlined and bumpless transfer is demonstrated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9</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Explain engine room monitoring systems</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9.1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Application of different speed sensing systems is analysed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9.2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Operating principles of torque monitoring systems applied to propeller shafting are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9.3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Arrangements of shaft power and indicated powe</w:t>
            </w:r>
            <w:r w:rsidRPr="00E67958">
              <w:t>r monitoring are compared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9.4</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Capacitance sensing and float level monitoring systems are compared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9.5</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Operating principle of oil-water interface sensor is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9.6</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Methods of bearing temperature monitoring applied to diesel engine rotating parts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9.7</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Machinery space monitoring and alarm system from a central control room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10</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Evaluate performance of machinery space monitoring alarm and cont</w:t>
            </w:r>
            <w:r w:rsidRPr="00E67958">
              <w:rPr>
                <w:rStyle w:val="SpecialBold"/>
              </w:rPr>
              <w:t>rol systems</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10.1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Single, two and three element boiler water level control systems involving feedwater and cascade systems are analysed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10.2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Requirements and systems to provide advanced co</w:t>
            </w:r>
            <w:r w:rsidRPr="00E67958">
              <w:t>mbustion control systems and sequential control for burner management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10.3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Concepts and arrangements for central cooling and load dependent cooling control systems are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10.4</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Main engine control arrangements for fixed pitch prope</w:t>
            </w:r>
            <w:r w:rsidRPr="00E67958">
              <w:t>ller and controllable pitch propeller (CPP) systems requiring sequential control are analysed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10.5</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Tests and procedures to meet unmanned machinery spaces (UMS) requirements are explained, and alarm and monitoring systems involving data loggers, alarm pr</w:t>
            </w:r>
            <w:r w:rsidRPr="00E67958">
              <w:t>int outers, and trend analysis are evaluated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11</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Analyse governors</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11.1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Operating principle of proportional action hydraulic governors is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11.2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Importance of spring stiffness in relation to response is clarified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11.3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Purpose of an isochronous governor is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11.4</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Principle of operation of an isochronous hydraulic governor is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11.5</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Governor adjustments to allow operation of propulsion and power generation diesels in both shared load and standalone app</w:t>
            </w:r>
            <w:r w:rsidRPr="00E67958">
              <w:t>lications are specified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11.6</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Governor faults are diagnosed and interpreted, identifying and evaluating appropriate adjustments and maintenance to be made</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11.7</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Specific governor applications requiring torque limitation, critical speed range avoidance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11.8</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Typical electronic governors are explained using labelled diagrams to indicate major components and features</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11.9</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Response of a diesel engine</w:t>
            </w:r>
            <w:r w:rsidRPr="00E67958">
              <w:t xml:space="preserve"> governor on change in engine load using both feed-back and feed forward control is explained using labelled diagrams to indicate major components and adjustments</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12</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Explain fault-finding techniques for control systems</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12.1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Governor adjustments are demons</w:t>
            </w:r>
            <w:r w:rsidRPr="00E67958">
              <w:t>trated, and effect of incorrect adjustments is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12.2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Common defects in mechanical and electronic governors are itemised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12.3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 xml:space="preserve">Indication of faults and procedures of fault finding in 4-20 mA </w:t>
            </w:r>
            <w:r w:rsidRPr="00E67958">
              <w:t>loops are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12.4</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Fault-finding techniques in pneumatic control systems and their respective components are analysed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12.5</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Fault finding flow diagram is illustrated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12.6</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Off-limit performance, fault detection and principles of rectifications for common engine room control systems are evaluated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13</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Explain operational applications of analogue and digital PLCs</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13.1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Principles and operation of integrated circuit gates are exp</w:t>
            </w:r>
            <w:r w:rsidRPr="00E67958">
              <w:t>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13.2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Operational function of input/output devices connected to a digital PLC is detailed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13.3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Methods of operation of flip flops, adders, counters, multiplexers and decoders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13.4</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Methods employed when changing set point values in a digital PLC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13.5</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Methods of programming PLCs are assessed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13.6</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Methods used for storing binary data and operating registers are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13.7</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 xml:space="preserve">Fibre optic data transmission systems </w:t>
            </w:r>
            <w:r w:rsidRPr="00E67958">
              <w:t>are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13.8</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Procedure for connecting PLC to system control elements is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13.9</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System operating procedure is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13.10</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Procedure for modifying system and program as necessary to provide adequate and appropriate safety requirements is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13.11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Required documentation is prepared and accuracy is verified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13.12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Maintenance and fault-finding procedures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14</w:t>
            </w:r>
          </w:p>
        </w:tc>
        <w:tc>
          <w:tcPr>
            <w:tcW w:w="2392"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rPr>
                <w:rStyle w:val="SpecialBold"/>
              </w:rPr>
              <w:t>Explain typical machinery space control loops and UMS requirements</w:t>
            </w: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14.1</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Fuel oil heating, lube oil (LO) cooling and jacket water (JW) cooling loop showing cascade and split range systems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14.2</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Fuel oil viscosity control loop is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14.3</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Common methods of boiler water control and simple combustion control with burner management for an auxiliary boiler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14.4</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Requirements and system arrangements for bridge control of main propulsion machinery, including changeover from</w:t>
            </w:r>
            <w:r w:rsidRPr="00E67958">
              <w:t xml:space="preserve"> local to bridge, are explained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14.5</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Common pressure control loops found in a ship’s engine room are identified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14.6</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UMS requirements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14.7</w:t>
            </w:r>
          </w:p>
        </w:tc>
        <w:tc>
          <w:tcPr>
            <w:tcW w:w="5734"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t>Troubleshooting procedures associated with control systems are outlined</w:t>
            </w:r>
          </w:p>
        </w:tc>
      </w:tr>
      <w:tr w:rsidTr="00E67958">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E67958">
            <w:pPr>
              <w:pStyle w:val="BodyText"/>
              <w:keepLines w:val="0"/>
            </w:pPr>
          </w:p>
        </w:tc>
        <w:tc>
          <w:tcPr>
            <w:tcW w:w="861" w:type="dxa"/>
            <w:tcBorders>
              <w:top w:val="nil"/>
              <w:left w:val="nil"/>
              <w:bottom w:val="nil"/>
              <w:right w:val="nil"/>
            </w:tcBorders>
            <w:tcMar>
              <w:top w:w="0" w:type="dxa"/>
              <w:left w:w="62" w:type="dxa"/>
              <w:bottom w:w="0" w:type="dxa"/>
              <w:right w:w="62" w:type="dxa"/>
            </w:tcMar>
          </w:tcPr>
          <w:p w:rsidR="00000000" w:rsidP="00E67958">
            <w:pPr>
              <w:pStyle w:val="BodyText"/>
              <w:rPr>
                <w:lang w:val="en-NZ"/>
              </w:rPr>
            </w:pPr>
            <w:r w:rsidRPr="00E67958">
              <w:rPr>
                <w:rStyle w:val="SpecialBold"/>
              </w:rPr>
              <w:t>14.8</w:t>
            </w:r>
          </w:p>
        </w:tc>
        <w:tc>
          <w:tcPr>
            <w:tcW w:w="5734"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t>Procedures for software version control are outlined</w:t>
            </w:r>
          </w:p>
        </w:tc>
      </w:tr>
    </w:tbl>
    <w:p w:rsidR="00F0527F" w:rsidP="00E67958">
      <w:pPr>
        <w:pStyle w:val="NoPaddingFontSize1"/>
      </w:pPr>
    </w:p>
    <w:p w:rsidR="00F0527F" w:rsidP="00E67958">
      <w:pPr>
        <w:pStyle w:val="NoPaddingFontSize1"/>
      </w:pPr>
    </w:p>
    <w:p w:rsidR="00000000" w:rsidRPr="00E67958" w:rsidP="00E67958">
      <w:pPr>
        <w:pStyle w:val="Heading1"/>
      </w:pPr>
      <w:bookmarkStart w:id="7" w:name="O_1087851"/>
      <w:bookmarkEnd w:id="7"/>
      <w:r w:rsidRPr="00E67958">
        <w:t>Foundation Skills</w:t>
      </w:r>
    </w:p>
    <w:tbl>
      <w:tblPr>
        <w:tblW w:w="9496" w:type="dxa"/>
        <w:tblLayout w:type="fixed"/>
        <w:tblCellMar>
          <w:left w:w="62" w:type="dxa"/>
          <w:right w:w="62" w:type="dxa"/>
        </w:tblCellMar>
        <w:tblLook w:val="0000"/>
      </w:tblPr>
      <w:tblGrid>
        <w:gridCol w:w="9496"/>
      </w:tblGrid>
      <w:tr w:rsidTr="00E6795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t>Foundation skills essential to performance are explicit in the performance criteria of this unit of competency.</w:t>
            </w:r>
          </w:p>
        </w:tc>
      </w:tr>
    </w:tbl>
    <w:p w:rsidR="00F0527F" w:rsidP="00E67958">
      <w:pPr>
        <w:pStyle w:val="NoPaddingFontSize1"/>
      </w:pPr>
    </w:p>
    <w:p w:rsidR="00F0527F" w:rsidP="00E67958">
      <w:pPr>
        <w:pStyle w:val="NoPaddingFontSize1"/>
      </w:pPr>
    </w:p>
    <w:p w:rsidR="00000000" w:rsidRPr="00E67958" w:rsidP="00E67958">
      <w:pPr>
        <w:pStyle w:val="Heading1"/>
      </w:pPr>
      <w:bookmarkStart w:id="8" w:name="O_1087852"/>
      <w:bookmarkEnd w:id="8"/>
      <w:r w:rsidRPr="00E67958">
        <w:t>Range of Conditions</w:t>
      </w:r>
    </w:p>
    <w:tbl>
      <w:tblPr>
        <w:tblW w:w="9496" w:type="dxa"/>
        <w:tblLayout w:type="fixed"/>
        <w:tblCellMar>
          <w:left w:w="62" w:type="dxa"/>
          <w:right w:w="62" w:type="dxa"/>
        </w:tblCellMar>
        <w:tblLook w:val="0000"/>
      </w:tblPr>
      <w:tblGrid>
        <w:gridCol w:w="9496"/>
      </w:tblGrid>
      <w:tr w:rsidTr="00E6795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t>Range is restricted to essential operating conditions and any other variables essential to the work environment.</w:t>
            </w:r>
          </w:p>
        </w:tc>
      </w:tr>
    </w:tbl>
    <w:p w:rsidR="00F0527F" w:rsidP="00E67958">
      <w:pPr>
        <w:pStyle w:val="NoPaddingFontSize1"/>
      </w:pPr>
    </w:p>
    <w:p w:rsidR="00F0527F" w:rsidP="00E67958">
      <w:pPr>
        <w:pStyle w:val="NoPaddingFontSize1"/>
      </w:pPr>
    </w:p>
    <w:p w:rsidR="00000000" w:rsidRPr="00E67958" w:rsidP="00E67958">
      <w:pPr>
        <w:pStyle w:val="Heading1"/>
      </w:pPr>
      <w:bookmarkStart w:id="9" w:name="O_1087853"/>
      <w:bookmarkEnd w:id="9"/>
      <w:r w:rsidRPr="00E67958">
        <w:t>Unit Mapping Information</w:t>
      </w:r>
    </w:p>
    <w:tbl>
      <w:tblPr>
        <w:tblW w:w="9496" w:type="dxa"/>
        <w:tblLayout w:type="fixed"/>
        <w:tblCellMar>
          <w:left w:w="62" w:type="dxa"/>
          <w:right w:w="62" w:type="dxa"/>
        </w:tblCellMar>
        <w:tblLook w:val="0000"/>
      </w:tblPr>
      <w:tblGrid>
        <w:gridCol w:w="9496"/>
      </w:tblGrid>
      <w:tr w:rsidTr="00E6795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E67958" w:rsidP="00E67958">
            <w:pPr>
              <w:pStyle w:val="BodyText"/>
            </w:pPr>
            <w:r w:rsidRPr="00E67958">
              <w:t>This unit replaces and is not equivalent to MARL026 Demonstrate intermediate knowledge of marine</w:t>
            </w:r>
            <w:r w:rsidRPr="00E67958">
              <w:t xml:space="preserve"> control systems and automation.</w:t>
            </w:r>
          </w:p>
          <w:p w:rsidR="00000000" w:rsidRPr="00E67958" w:rsidP="00E67958">
            <w:pPr>
              <w:pStyle w:val="BodyText"/>
            </w:pPr>
            <w:r w:rsidRPr="00E67958">
              <w:t>This unit replaces and is equivalent to MARL032 Demonstrate advanced knowledge of marine control systems and automation.</w:t>
            </w:r>
          </w:p>
        </w:tc>
      </w:tr>
    </w:tbl>
    <w:p w:rsidR="00F0527F" w:rsidP="00E67958">
      <w:pPr>
        <w:pStyle w:val="NoPaddingFontSize1"/>
      </w:pPr>
    </w:p>
    <w:p w:rsidR="00F0527F" w:rsidP="00E67958">
      <w:pPr>
        <w:pStyle w:val="NoPaddingFontSize1"/>
      </w:pPr>
    </w:p>
    <w:p w:rsidR="00000000" w:rsidRPr="00E67958" w:rsidP="00E67958">
      <w:pPr>
        <w:pStyle w:val="Heading1"/>
      </w:pPr>
      <w:bookmarkStart w:id="10" w:name="O_1087860"/>
      <w:bookmarkEnd w:id="10"/>
      <w:r w:rsidRPr="00E67958">
        <w:t>Links</w:t>
      </w:r>
    </w:p>
    <w:p w:rsidR="00000000" w:rsidRPr="00E67958" w:rsidP="00F0527F">
      <w:pPr>
        <w:pStyle w:val="BodyText"/>
      </w:pPr>
      <w:r w:rsidRPr="00E6795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63F71">
        <w:rPr>
          <w:rStyle w:val="Hyperlink"/>
        </w:rPr>
        <w:t>https://vetnet.gov.au/Pages/TrainingDocs.aspx?q=772efb7b-4cce-47fe-9bbd-ee3b1d1eb4c2</w:t>
      </w:r>
      <w:r>
        <w:fldChar w:fldCharType="end"/>
      </w:r>
    </w:p>
    <w:p w:rsidR="00000000" w:rsidRPr="00E67958" w:rsidP="00E67958"/>
    <w:sectPr w:rsidSect="00E679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58" w:rsidRPr="00F0527F" w:rsidP="00F052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7F" w:rsidP="00E67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0527F" w:rsidP="00E679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0527F" w:rsidP="00E679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958" w:rsidRPr="00F0527F" w:rsidP="00F052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7F" w:rsidRPr="002D2AF8" w:rsidP="00E67958">
    <w:pPr>
      <w:pStyle w:val="Header"/>
      <w:framePr w:wrap="around"/>
    </w:pPr>
    <w:r>
      <w:fldChar w:fldCharType="begin"/>
    </w:r>
    <w:r>
      <w:instrText xml:space="preserve"> TITLE   \* MERGEFORMAT </w:instrText>
    </w:r>
    <w:r>
      <w:fldChar w:fldCharType="separate"/>
    </w:r>
    <w:r>
      <w:t>MARL049 Demonstrate advanced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F0527F" w:rsidP="00E679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C8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6042A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9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958"/>
    <w:pPr>
      <w:spacing w:before="360" w:after="60"/>
      <w:outlineLvl w:val="0"/>
    </w:pPr>
    <w:rPr>
      <w:sz w:val="32"/>
    </w:rPr>
  </w:style>
  <w:style w:type="paragraph" w:styleId="Heading2">
    <w:name w:val="heading 2"/>
    <w:basedOn w:val="HeadingBase"/>
    <w:next w:val="BodyText"/>
    <w:link w:val="Heading2Char"/>
    <w:qFormat/>
    <w:rsid w:val="00E67958"/>
    <w:pPr>
      <w:keepLines/>
      <w:spacing w:before="240" w:after="120"/>
      <w:outlineLvl w:val="1"/>
    </w:pPr>
    <w:rPr>
      <w:sz w:val="28"/>
      <w:szCs w:val="40"/>
    </w:rPr>
  </w:style>
  <w:style w:type="paragraph" w:styleId="Heading3">
    <w:name w:val="heading 3"/>
    <w:basedOn w:val="HeadingBase"/>
    <w:next w:val="BodyText"/>
    <w:link w:val="Heading3Char"/>
    <w:qFormat/>
    <w:rsid w:val="00E67958"/>
    <w:pPr>
      <w:spacing w:before="180" w:after="120"/>
      <w:outlineLvl w:val="2"/>
    </w:pPr>
    <w:rPr>
      <w:spacing w:val="-10"/>
      <w:kern w:val="32"/>
    </w:rPr>
  </w:style>
  <w:style w:type="paragraph" w:styleId="Heading4">
    <w:name w:val="heading 4"/>
    <w:basedOn w:val="HeadingBase"/>
    <w:next w:val="BodyText"/>
    <w:link w:val="Heading4Char"/>
    <w:qFormat/>
    <w:rsid w:val="00E67958"/>
    <w:pPr>
      <w:spacing w:before="160" w:after="120"/>
      <w:outlineLvl w:val="3"/>
    </w:pPr>
    <w:rPr>
      <w:sz w:val="22"/>
    </w:rPr>
  </w:style>
  <w:style w:type="paragraph" w:styleId="Heading5">
    <w:name w:val="heading 5"/>
    <w:basedOn w:val="HeadingBase"/>
    <w:next w:val="Normal"/>
    <w:link w:val="Heading5Char"/>
    <w:qFormat/>
    <w:rsid w:val="00E67958"/>
    <w:pPr>
      <w:spacing w:before="80"/>
      <w:outlineLvl w:val="4"/>
    </w:pPr>
    <w:rPr>
      <w:color w:val="918585"/>
      <w:sz w:val="20"/>
    </w:rPr>
  </w:style>
  <w:style w:type="paragraph" w:styleId="Heading6">
    <w:name w:val="heading 6"/>
    <w:basedOn w:val="HeadingBase"/>
    <w:next w:val="Normal"/>
    <w:link w:val="Heading6Char"/>
    <w:qFormat/>
    <w:rsid w:val="00E67958"/>
    <w:pPr>
      <w:spacing w:before="60"/>
      <w:outlineLvl w:val="5"/>
    </w:pPr>
    <w:rPr>
      <w:color w:val="918585"/>
      <w:sz w:val="20"/>
    </w:rPr>
  </w:style>
  <w:style w:type="paragraph" w:styleId="Heading7">
    <w:name w:val="heading 7"/>
    <w:basedOn w:val="Normal"/>
    <w:next w:val="Normal"/>
    <w:link w:val="Heading7Char"/>
    <w:qFormat/>
    <w:rsid w:val="00E67958"/>
    <w:pPr>
      <w:ind w:left="720"/>
      <w:outlineLvl w:val="6"/>
    </w:pPr>
    <w:rPr>
      <w:i/>
    </w:rPr>
  </w:style>
  <w:style w:type="paragraph" w:styleId="Heading8">
    <w:name w:val="heading 8"/>
    <w:basedOn w:val="Normal"/>
    <w:next w:val="Normal"/>
    <w:link w:val="Heading8Char"/>
    <w:qFormat/>
    <w:rsid w:val="00E67958"/>
    <w:pPr>
      <w:ind w:left="720"/>
      <w:outlineLvl w:val="7"/>
    </w:pPr>
    <w:rPr>
      <w:i/>
    </w:rPr>
  </w:style>
  <w:style w:type="paragraph" w:styleId="Heading9">
    <w:name w:val="heading 9"/>
    <w:basedOn w:val="Normal"/>
    <w:next w:val="Normal"/>
    <w:link w:val="Heading9Char"/>
    <w:qFormat/>
    <w:rsid w:val="00E67958"/>
    <w:pPr>
      <w:ind w:left="720"/>
      <w:outlineLvl w:val="8"/>
    </w:pPr>
    <w:rPr>
      <w:i/>
    </w:rPr>
  </w:style>
  <w:style w:type="character" w:default="1" w:styleId="DefaultParagraphFont">
    <w:name w:val="Default Paragraph Font"/>
    <w:uiPriority w:val="1"/>
    <w:unhideWhenUsed/>
    <w:rsid w:val="00E67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958"/>
  </w:style>
  <w:style w:type="character" w:customStyle="1" w:styleId="Heading1Char">
    <w:name w:val="Heading 1 Char"/>
    <w:basedOn w:val="DefaultParagraphFont"/>
    <w:link w:val="Heading1"/>
    <w:rsid w:val="00E67958"/>
    <w:rPr>
      <w:rFonts w:ascii="Times New Roman" w:eastAsia="Times New Roman" w:hAnsi="Times New Roman" w:cs="Times New Roman"/>
      <w:b/>
      <w:sz w:val="32"/>
      <w:szCs w:val="20"/>
      <w:lang w:eastAsia="en-US"/>
    </w:rPr>
  </w:style>
  <w:style w:type="paragraph" w:styleId="BodyText">
    <w:name w:val="Body Text"/>
    <w:basedOn w:val="Normal"/>
    <w:link w:val="BodyTextChar"/>
    <w:rsid w:val="00E679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958"/>
    <w:rPr>
      <w:rFonts w:ascii="Times New Roman" w:eastAsia="Times New Roman" w:hAnsi="Times New Roman" w:cs="Times New Roman"/>
      <w:sz w:val="24"/>
      <w:lang w:eastAsia="en-US"/>
    </w:rPr>
  </w:style>
  <w:style w:type="character" w:customStyle="1" w:styleId="SpecialBold">
    <w:name w:val="Special Bold"/>
    <w:basedOn w:val="DefaultParagraphFont"/>
    <w:rsid w:val="00E67958"/>
    <w:rPr>
      <w:b/>
      <w:spacing w:val="0"/>
    </w:rPr>
  </w:style>
  <w:style w:type="paragraph" w:styleId="ListBullet2">
    <w:name w:val="List Bullet 2"/>
    <w:basedOn w:val="List2"/>
    <w:rsid w:val="00E67958"/>
    <w:pPr>
      <w:numPr>
        <w:numId w:val="12"/>
      </w:numPr>
      <w:tabs>
        <w:tab w:val="clear" w:pos="680"/>
      </w:tabs>
    </w:pPr>
  </w:style>
  <w:style w:type="paragraph" w:customStyle="1" w:styleId="SuperHeading">
    <w:name w:val="SuperHeading"/>
    <w:basedOn w:val="Normal"/>
    <w:rsid w:val="00E67958"/>
    <w:pPr>
      <w:spacing w:before="240" w:after="120"/>
      <w:outlineLvl w:val="0"/>
    </w:pPr>
    <w:rPr>
      <w:rFonts w:ascii="Times New Roman" w:hAnsi="Times New Roman"/>
      <w:b/>
      <w:sz w:val="32"/>
    </w:rPr>
  </w:style>
  <w:style w:type="paragraph" w:customStyle="1" w:styleId="AllowPageBreak">
    <w:name w:val="AllowPageBreak"/>
    <w:rsid w:val="00E679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7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9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9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958"/>
    <w:rPr>
      <w:rFonts w:ascii="Courier New" w:eastAsia="Times New Roman" w:hAnsi="Courier New" w:cs="Times New Roman"/>
      <w:i/>
      <w:szCs w:val="20"/>
      <w:lang w:eastAsia="en-US"/>
    </w:rPr>
  </w:style>
  <w:style w:type="paragraph" w:customStyle="1" w:styleId="HeadingBase">
    <w:name w:val="Heading Base"/>
    <w:rsid w:val="00E67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958"/>
    <w:pPr>
      <w:tabs>
        <w:tab w:val="right" w:leader="dot" w:pos="9072"/>
      </w:tabs>
      <w:ind w:left="567"/>
    </w:pPr>
    <w:rPr>
      <w:szCs w:val="22"/>
    </w:rPr>
  </w:style>
  <w:style w:type="paragraph" w:customStyle="1" w:styleId="TOCBase">
    <w:name w:val="TOC Base"/>
    <w:rsid w:val="00E67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958"/>
    <w:pPr>
      <w:tabs>
        <w:tab w:val="right" w:leader="dot" w:pos="9072"/>
      </w:tabs>
      <w:spacing w:before="40" w:after="40"/>
      <w:ind w:left="284"/>
    </w:pPr>
    <w:rPr>
      <w:rFonts w:ascii="Times New Roman" w:hAnsi="Times New Roman"/>
    </w:rPr>
  </w:style>
  <w:style w:type="paragraph" w:styleId="TOC1">
    <w:name w:val="toc 1"/>
    <w:basedOn w:val="TOCBase"/>
    <w:next w:val="Normal"/>
    <w:rsid w:val="00E679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958"/>
    <w:rPr>
      <w:rFonts w:ascii="Times New Roman" w:eastAsia="Times New Roman" w:hAnsi="Times New Roman" w:cs="Times New Roman"/>
      <w:sz w:val="16"/>
      <w:lang w:eastAsia="en-US"/>
    </w:rPr>
  </w:style>
  <w:style w:type="paragraph" w:styleId="Title">
    <w:name w:val="Title"/>
    <w:basedOn w:val="HeadingBase"/>
    <w:link w:val="TitleChar"/>
    <w:qFormat/>
    <w:rsid w:val="00E67958"/>
    <w:pPr>
      <w:spacing w:before="5040"/>
      <w:jc w:val="center"/>
    </w:pPr>
    <w:rPr>
      <w:sz w:val="48"/>
      <w:szCs w:val="72"/>
      <w:lang w:val="en-US"/>
    </w:rPr>
  </w:style>
  <w:style w:type="character" w:customStyle="1" w:styleId="TitleChar">
    <w:name w:val="Title Char"/>
    <w:basedOn w:val="DefaultParagraphFont"/>
    <w:link w:val="Title"/>
    <w:rsid w:val="00E67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958"/>
    <w:pPr>
      <w:tabs>
        <w:tab w:val="left" w:pos="3600"/>
        <w:tab w:val="left" w:pos="3958"/>
      </w:tabs>
    </w:pPr>
  </w:style>
  <w:style w:type="paragraph" w:styleId="List">
    <w:name w:val="List"/>
    <w:basedOn w:val="BodyText"/>
    <w:next w:val="BodyText"/>
    <w:rsid w:val="00E67958"/>
    <w:pPr>
      <w:tabs>
        <w:tab w:val="left" w:pos="340"/>
      </w:tabs>
      <w:spacing w:before="60" w:after="60"/>
      <w:ind w:left="340" w:hanging="340"/>
    </w:pPr>
  </w:style>
  <w:style w:type="paragraph" w:styleId="ListBullet">
    <w:name w:val="List Bullet"/>
    <w:basedOn w:val="List"/>
    <w:rsid w:val="00E67958"/>
    <w:pPr>
      <w:numPr>
        <w:numId w:val="11"/>
      </w:numPr>
      <w:tabs>
        <w:tab w:val="clear" w:pos="340"/>
      </w:tabs>
      <w:spacing w:before="40" w:after="40"/>
    </w:pPr>
  </w:style>
  <w:style w:type="paragraph" w:customStyle="1" w:styleId="Note">
    <w:name w:val="Note"/>
    <w:basedOn w:val="BodyText"/>
    <w:rsid w:val="00E67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958"/>
    <w:pPr>
      <w:framePr w:wrap="auto" w:hAnchor="text" w:y="6049"/>
    </w:pPr>
    <w:rPr>
      <w:color w:val="000000"/>
      <w:sz w:val="40"/>
    </w:rPr>
  </w:style>
  <w:style w:type="paragraph" w:customStyle="1" w:styleId="TOCTitle">
    <w:name w:val="TOCTitle"/>
    <w:basedOn w:val="Heading1"/>
    <w:rsid w:val="00E67958"/>
    <w:pPr>
      <w:spacing w:after="240"/>
      <w:jc w:val="center"/>
      <w:outlineLvl w:val="9"/>
    </w:pPr>
    <w:rPr>
      <w:caps/>
    </w:rPr>
  </w:style>
  <w:style w:type="paragraph" w:customStyle="1" w:styleId="Version">
    <w:name w:val="Version"/>
    <w:rsid w:val="00E679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958"/>
    <w:pPr>
      <w:keepNext w:val="0"/>
      <w:tabs>
        <w:tab w:val="right" w:pos="4176"/>
      </w:tabs>
      <w:ind w:left="198" w:hanging="198"/>
    </w:pPr>
    <w:rPr>
      <w:rFonts w:ascii="Garamond" w:hAnsi="Garamond"/>
    </w:rPr>
  </w:style>
  <w:style w:type="paragraph" w:styleId="IndexHeading">
    <w:name w:val="index heading"/>
    <w:basedOn w:val="Normal"/>
    <w:next w:val="Index1"/>
    <w:semiHidden/>
    <w:rsid w:val="00E67958"/>
    <w:pPr>
      <w:spacing w:before="120" w:after="120"/>
    </w:pPr>
    <w:rPr>
      <w:rFonts w:ascii="Arial" w:hAnsi="Arial"/>
      <w:b/>
      <w:color w:val="918585"/>
      <w:sz w:val="24"/>
    </w:rPr>
  </w:style>
  <w:style w:type="paragraph" w:styleId="Header">
    <w:name w:val="header"/>
    <w:basedOn w:val="Normal"/>
    <w:link w:val="HeaderChar"/>
    <w:rsid w:val="00E67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958"/>
    <w:rPr>
      <w:rFonts w:ascii="Times New Roman" w:eastAsia="Times New Roman" w:hAnsi="Times New Roman" w:cs="Times New Roman"/>
      <w:sz w:val="16"/>
      <w:szCs w:val="20"/>
      <w:lang w:val="en-GB" w:eastAsia="en-US"/>
    </w:rPr>
  </w:style>
  <w:style w:type="paragraph" w:customStyle="1" w:styleId="Chapter">
    <w:name w:val="Chapter"/>
    <w:basedOn w:val="Normal"/>
    <w:rsid w:val="00E67958"/>
    <w:pPr>
      <w:spacing w:before="240"/>
    </w:pPr>
    <w:rPr>
      <w:rFonts w:ascii="Times New Roman" w:hAnsi="Times New Roman"/>
      <w:smallCaps/>
      <w:spacing w:val="80"/>
      <w:sz w:val="28"/>
    </w:rPr>
  </w:style>
  <w:style w:type="paragraph" w:customStyle="1" w:styleId="InChapter">
    <w:name w:val="InChapter"/>
    <w:basedOn w:val="Heading3"/>
    <w:rsid w:val="00E67958"/>
    <w:pPr>
      <w:spacing w:after="240"/>
      <w:outlineLvl w:val="9"/>
    </w:pPr>
    <w:rPr>
      <w:noProof/>
    </w:rPr>
  </w:style>
  <w:style w:type="paragraph" w:styleId="Index2">
    <w:name w:val="index 2"/>
    <w:basedOn w:val="Normal"/>
    <w:next w:val="Normal"/>
    <w:semiHidden/>
    <w:rsid w:val="00E67958"/>
    <w:pPr>
      <w:tabs>
        <w:tab w:val="right" w:pos="4176"/>
      </w:tabs>
      <w:ind w:left="568" w:hanging="284"/>
    </w:pPr>
    <w:rPr>
      <w:rFonts w:ascii="Garamond" w:hAnsi="Garamond"/>
    </w:rPr>
  </w:style>
  <w:style w:type="paragraph" w:customStyle="1" w:styleId="Byline">
    <w:name w:val="Byline"/>
    <w:rsid w:val="00E67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958"/>
    <w:pPr>
      <w:tabs>
        <w:tab w:val="clear" w:pos="3600"/>
        <w:tab w:val="clear" w:pos="3958"/>
      </w:tabs>
      <w:jc w:val="right"/>
    </w:pPr>
  </w:style>
  <w:style w:type="character" w:styleId="Emphasis">
    <w:name w:val="Emphasis"/>
    <w:basedOn w:val="DefaultParagraphFont"/>
    <w:qFormat/>
    <w:rsid w:val="00E67958"/>
    <w:rPr>
      <w:i/>
    </w:rPr>
  </w:style>
  <w:style w:type="paragraph" w:styleId="Caption">
    <w:name w:val="caption"/>
    <w:basedOn w:val="BodyText"/>
    <w:next w:val="Normal"/>
    <w:qFormat/>
    <w:rsid w:val="00E67958"/>
    <w:pPr>
      <w:framePr w:w="2268" w:hSpace="181" w:vSpace="181" w:wrap="around" w:vAnchor="text" w:hAnchor="page" w:x="1135" w:y="285" w:anchorLock="1"/>
    </w:pPr>
    <w:rPr>
      <w:i/>
    </w:rPr>
  </w:style>
  <w:style w:type="paragraph" w:customStyle="1" w:styleId="MiniTOCTitle">
    <w:name w:val="MiniTOCTitle"/>
    <w:basedOn w:val="Heading4"/>
    <w:rsid w:val="00E67958"/>
    <w:pPr>
      <w:spacing w:before="240"/>
      <w:outlineLvl w:val="9"/>
    </w:pPr>
    <w:rPr>
      <w:noProof/>
      <w:sz w:val="24"/>
    </w:rPr>
  </w:style>
  <w:style w:type="paragraph" w:customStyle="1" w:styleId="MiniTOCItem">
    <w:name w:val="MiniTOCItem"/>
    <w:basedOn w:val="ListBullet"/>
    <w:rsid w:val="00E67958"/>
    <w:pPr>
      <w:numPr>
        <w:numId w:val="0"/>
      </w:numPr>
      <w:tabs>
        <w:tab w:val="right" w:leader="dot" w:pos="6521"/>
      </w:tabs>
      <w:spacing w:before="0" w:after="0"/>
    </w:pPr>
  </w:style>
  <w:style w:type="paragraph" w:customStyle="1" w:styleId="TOFTitle">
    <w:name w:val="TOFTitle"/>
    <w:basedOn w:val="TOCTitle"/>
    <w:rsid w:val="00E67958"/>
  </w:style>
  <w:style w:type="paragraph" w:styleId="TableofFigures">
    <w:name w:val="table of figures"/>
    <w:basedOn w:val="Normal"/>
    <w:next w:val="Normal"/>
    <w:semiHidden/>
    <w:rsid w:val="00E67958"/>
    <w:pPr>
      <w:tabs>
        <w:tab w:val="right" w:leader="dot" w:pos="9072"/>
      </w:tabs>
      <w:ind w:left="970" w:hanging="403"/>
    </w:pPr>
    <w:rPr>
      <w:rFonts w:ascii="Times New Roman" w:hAnsi="Times New Roman"/>
      <w:b/>
    </w:rPr>
  </w:style>
  <w:style w:type="paragraph" w:styleId="ListNumber">
    <w:name w:val="List Number"/>
    <w:basedOn w:val="List"/>
    <w:rsid w:val="00E67958"/>
    <w:pPr>
      <w:numPr>
        <w:numId w:val="14"/>
      </w:numPr>
      <w:tabs>
        <w:tab w:val="clear" w:pos="340"/>
      </w:tabs>
    </w:pPr>
  </w:style>
  <w:style w:type="character" w:customStyle="1" w:styleId="WingdingSymbols">
    <w:name w:val="Wingding Symbols"/>
    <w:rsid w:val="00E67958"/>
    <w:rPr>
      <w:rFonts w:ascii="Wingdings" w:hAnsi="Wingdings"/>
    </w:rPr>
  </w:style>
  <w:style w:type="paragraph" w:customStyle="1" w:styleId="TableHeading">
    <w:name w:val="Table Heading"/>
    <w:basedOn w:val="HeadingBase"/>
    <w:rsid w:val="00E67958"/>
    <w:pPr>
      <w:keepLines/>
      <w:pBdr>
        <w:bottom w:val="single" w:sz="6" w:space="1" w:color="918585"/>
      </w:pBdr>
      <w:spacing w:before="240"/>
    </w:pPr>
  </w:style>
  <w:style w:type="character" w:customStyle="1" w:styleId="HotSpot">
    <w:name w:val="HotSpot"/>
    <w:rsid w:val="00E67958"/>
    <w:rPr>
      <w:color w:val="0033CC"/>
      <w:u w:val="none"/>
    </w:rPr>
  </w:style>
  <w:style w:type="paragraph" w:customStyle="1" w:styleId="BodyTextRight">
    <w:name w:val="Body Text Right"/>
    <w:basedOn w:val="BodyText"/>
    <w:rsid w:val="00E67958"/>
    <w:pPr>
      <w:spacing w:before="0" w:after="0"/>
      <w:jc w:val="right"/>
    </w:pPr>
  </w:style>
  <w:style w:type="paragraph" w:styleId="Index3">
    <w:name w:val="index 3"/>
    <w:basedOn w:val="ListNumber2"/>
    <w:next w:val="Normal"/>
    <w:semiHidden/>
    <w:rsid w:val="00E67958"/>
    <w:pPr>
      <w:numPr>
        <w:numId w:val="0"/>
      </w:numPr>
      <w:tabs>
        <w:tab w:val="right" w:leader="dot" w:pos="4176"/>
      </w:tabs>
    </w:pPr>
  </w:style>
  <w:style w:type="paragraph" w:styleId="ListNumber2">
    <w:name w:val="List Number 2"/>
    <w:basedOn w:val="List2"/>
    <w:rsid w:val="00E67958"/>
    <w:pPr>
      <w:numPr>
        <w:numId w:val="9"/>
      </w:numPr>
      <w:tabs>
        <w:tab w:val="clear" w:pos="1060"/>
      </w:tabs>
    </w:pPr>
  </w:style>
  <w:style w:type="paragraph" w:customStyle="1" w:styleId="MarginNote">
    <w:name w:val="Margin Note"/>
    <w:basedOn w:val="BodyText"/>
    <w:rsid w:val="00E67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9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958"/>
    <w:rPr>
      <w:sz w:val="32"/>
    </w:rPr>
  </w:style>
  <w:style w:type="paragraph" w:customStyle="1" w:styleId="HeadingProcedure">
    <w:name w:val="Heading Procedure"/>
    <w:basedOn w:val="HeadingBase"/>
    <w:next w:val="Normal"/>
    <w:rsid w:val="00E67958"/>
    <w:pPr>
      <w:tabs>
        <w:tab w:val="left" w:pos="0"/>
      </w:tabs>
      <w:spacing w:before="120" w:after="60"/>
    </w:pPr>
    <w:rPr>
      <w:i/>
      <w:color w:val="918585"/>
      <w:sz w:val="22"/>
    </w:rPr>
  </w:style>
  <w:style w:type="paragraph" w:customStyle="1" w:styleId="TableBodyText">
    <w:name w:val="Table Body Text"/>
    <w:basedOn w:val="BodyText"/>
    <w:rsid w:val="00E67958"/>
    <w:pPr>
      <w:spacing w:before="60" w:after="60"/>
    </w:pPr>
  </w:style>
  <w:style w:type="paragraph" w:styleId="ListContinue">
    <w:name w:val="List Continue"/>
    <w:basedOn w:val="List"/>
    <w:rsid w:val="00E67958"/>
    <w:pPr>
      <w:ind w:firstLine="0"/>
    </w:pPr>
  </w:style>
  <w:style w:type="paragraph" w:customStyle="1" w:styleId="ListNote">
    <w:name w:val="List Note"/>
    <w:basedOn w:val="List"/>
    <w:rsid w:val="00E67958"/>
    <w:pPr>
      <w:pBdr>
        <w:top w:val="single" w:sz="6" w:space="2" w:color="918585"/>
        <w:bottom w:val="single" w:sz="6" w:space="2" w:color="918585"/>
      </w:pBdr>
      <w:tabs>
        <w:tab w:val="left" w:pos="1021"/>
      </w:tabs>
      <w:ind w:firstLine="0"/>
    </w:pPr>
  </w:style>
  <w:style w:type="paragraph" w:customStyle="1" w:styleId="Warning">
    <w:name w:val="Warning"/>
    <w:basedOn w:val="BodyText"/>
    <w:rsid w:val="00E67958"/>
    <w:pPr>
      <w:shd w:val="clear" w:color="auto" w:fill="D9D9D9"/>
      <w:tabs>
        <w:tab w:val="left" w:pos="992"/>
      </w:tabs>
      <w:ind w:left="119" w:right="119"/>
    </w:pPr>
    <w:rPr>
      <w:sz w:val="20"/>
    </w:rPr>
  </w:style>
  <w:style w:type="paragraph" w:customStyle="1" w:styleId="MarginIcons">
    <w:name w:val="Margin Icons"/>
    <w:basedOn w:val="BodyText"/>
    <w:rsid w:val="00E67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958"/>
    <w:rPr>
      <w:rFonts w:ascii="Courier New" w:hAnsi="Courier New"/>
    </w:rPr>
  </w:style>
  <w:style w:type="paragraph" w:customStyle="1" w:styleId="NoteBullet">
    <w:name w:val="Note Bullet"/>
    <w:basedOn w:val="Note"/>
    <w:rsid w:val="00E67958"/>
    <w:pPr>
      <w:tabs>
        <w:tab w:val="clear" w:pos="680"/>
      </w:tabs>
      <w:spacing w:before="60" w:after="60"/>
    </w:pPr>
  </w:style>
  <w:style w:type="paragraph" w:customStyle="1" w:styleId="SubHeading2">
    <w:name w:val="SubHeading2"/>
    <w:basedOn w:val="HeadingBase"/>
    <w:rsid w:val="00E67958"/>
    <w:pPr>
      <w:spacing w:before="240" w:after="60"/>
    </w:pPr>
    <w:rPr>
      <w:sz w:val="20"/>
    </w:rPr>
  </w:style>
  <w:style w:type="paragraph" w:customStyle="1" w:styleId="SubHeading1">
    <w:name w:val="SubHeading1"/>
    <w:basedOn w:val="HeadingBase"/>
    <w:rsid w:val="00E67958"/>
    <w:pPr>
      <w:spacing w:before="240" w:after="60"/>
    </w:pPr>
    <w:rPr>
      <w:color w:val="918585"/>
      <w:sz w:val="22"/>
    </w:rPr>
  </w:style>
  <w:style w:type="paragraph" w:customStyle="1" w:styleId="SideHeading">
    <w:name w:val="Side Heading"/>
    <w:basedOn w:val="HeadingBase"/>
    <w:rsid w:val="00E67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958"/>
    <w:pPr>
      <w:numPr>
        <w:numId w:val="10"/>
      </w:numPr>
    </w:pPr>
  </w:style>
  <w:style w:type="paragraph" w:styleId="PlainText">
    <w:name w:val="Plain Text"/>
    <w:basedOn w:val="Normal"/>
    <w:link w:val="PlainTextChar"/>
    <w:rsid w:val="00E67958"/>
    <w:rPr>
      <w:sz w:val="20"/>
    </w:rPr>
  </w:style>
  <w:style w:type="character" w:customStyle="1" w:styleId="PlainTextChar">
    <w:name w:val="Plain Text Char"/>
    <w:basedOn w:val="DefaultParagraphFont"/>
    <w:link w:val="PlainText"/>
    <w:rsid w:val="00E67958"/>
    <w:rPr>
      <w:rFonts w:ascii="Courier New" w:eastAsia="Times New Roman" w:hAnsi="Courier New" w:cs="Times New Roman"/>
      <w:sz w:val="20"/>
      <w:szCs w:val="20"/>
      <w:lang w:eastAsia="en-US"/>
    </w:rPr>
  </w:style>
  <w:style w:type="character" w:customStyle="1" w:styleId="MenuOption">
    <w:name w:val="Menu Option"/>
    <w:basedOn w:val="DefaultParagraphFont"/>
    <w:rsid w:val="00E67958"/>
    <w:rPr>
      <w:b/>
      <w:smallCaps/>
    </w:rPr>
  </w:style>
  <w:style w:type="paragraph" w:customStyle="1" w:styleId="TableListNumber">
    <w:name w:val="Table List Number"/>
    <w:basedOn w:val="ListNumber"/>
    <w:rsid w:val="00E67958"/>
    <w:pPr>
      <w:numPr>
        <w:numId w:val="0"/>
      </w:numPr>
    </w:pPr>
  </w:style>
  <w:style w:type="paragraph" w:styleId="TOC4">
    <w:name w:val="toc 4"/>
    <w:basedOn w:val="TOCBase"/>
    <w:next w:val="Normal"/>
    <w:semiHidden/>
    <w:rsid w:val="00E67958"/>
    <w:pPr>
      <w:tabs>
        <w:tab w:val="right" w:leader="dot" w:pos="9071"/>
      </w:tabs>
      <w:ind w:left="1701"/>
    </w:pPr>
  </w:style>
  <w:style w:type="paragraph" w:customStyle="1" w:styleId="ListAlpha">
    <w:name w:val="List Alpha"/>
    <w:basedOn w:val="List"/>
    <w:rsid w:val="00E67958"/>
    <w:pPr>
      <w:numPr>
        <w:numId w:val="8"/>
      </w:numPr>
    </w:pPr>
  </w:style>
  <w:style w:type="paragraph" w:customStyle="1" w:styleId="ListAlpha2">
    <w:name w:val="List Alpha 2"/>
    <w:basedOn w:val="List2"/>
    <w:rsid w:val="00E67958"/>
    <w:pPr>
      <w:numPr>
        <w:numId w:val="7"/>
      </w:numPr>
    </w:pPr>
  </w:style>
  <w:style w:type="paragraph" w:styleId="List2">
    <w:name w:val="List 2"/>
    <w:basedOn w:val="BodyText"/>
    <w:rsid w:val="00E67958"/>
    <w:pPr>
      <w:tabs>
        <w:tab w:val="left" w:pos="680"/>
      </w:tabs>
      <w:spacing w:before="60" w:after="60"/>
      <w:ind w:left="680" w:hanging="340"/>
    </w:pPr>
  </w:style>
  <w:style w:type="paragraph" w:styleId="List3">
    <w:name w:val="List 3"/>
    <w:basedOn w:val="BodyText"/>
    <w:rsid w:val="00E67958"/>
    <w:pPr>
      <w:tabs>
        <w:tab w:val="left" w:pos="1021"/>
      </w:tabs>
      <w:spacing w:before="60" w:after="60"/>
      <w:ind w:left="1020" w:hanging="340"/>
    </w:pPr>
  </w:style>
  <w:style w:type="paragraph" w:styleId="List4">
    <w:name w:val="List 4"/>
    <w:basedOn w:val="BodyText"/>
    <w:rsid w:val="00E67958"/>
    <w:pPr>
      <w:tabs>
        <w:tab w:val="left" w:pos="1361"/>
      </w:tabs>
      <w:spacing w:before="60" w:after="60"/>
      <w:ind w:left="1361" w:hanging="340"/>
    </w:pPr>
  </w:style>
  <w:style w:type="paragraph" w:styleId="List5">
    <w:name w:val="List 5"/>
    <w:basedOn w:val="BodyText"/>
    <w:rsid w:val="00E67958"/>
    <w:pPr>
      <w:tabs>
        <w:tab w:val="left" w:pos="1701"/>
      </w:tabs>
      <w:spacing w:before="60" w:after="60"/>
      <w:ind w:left="1701" w:hanging="340"/>
    </w:pPr>
  </w:style>
  <w:style w:type="paragraph" w:styleId="ListBullet3">
    <w:name w:val="List Bullet 3"/>
    <w:basedOn w:val="List3"/>
    <w:rsid w:val="00E67958"/>
    <w:pPr>
      <w:numPr>
        <w:numId w:val="13"/>
      </w:numPr>
      <w:tabs>
        <w:tab w:val="clear" w:pos="1021"/>
      </w:tabs>
      <w:ind w:left="1037" w:hanging="357"/>
    </w:pPr>
  </w:style>
  <w:style w:type="paragraph" w:styleId="ListBullet4">
    <w:name w:val="List Bullet 4"/>
    <w:basedOn w:val="List4"/>
    <w:rsid w:val="00E67958"/>
    <w:pPr>
      <w:numPr>
        <w:numId w:val="2"/>
      </w:numPr>
      <w:tabs>
        <w:tab w:val="clear" w:pos="1361"/>
      </w:tabs>
    </w:pPr>
  </w:style>
  <w:style w:type="paragraph" w:styleId="ListBullet5">
    <w:name w:val="List Bullet 5"/>
    <w:basedOn w:val="List5"/>
    <w:rsid w:val="00E67958"/>
    <w:pPr>
      <w:numPr>
        <w:numId w:val="3"/>
      </w:numPr>
    </w:pPr>
  </w:style>
  <w:style w:type="paragraph" w:styleId="ListContinue2">
    <w:name w:val="List Continue 2"/>
    <w:basedOn w:val="List2"/>
    <w:rsid w:val="00E67958"/>
    <w:pPr>
      <w:ind w:firstLine="0"/>
    </w:pPr>
  </w:style>
  <w:style w:type="paragraph" w:styleId="ListContinue3">
    <w:name w:val="List Continue 3"/>
    <w:basedOn w:val="List3"/>
    <w:rsid w:val="00E67958"/>
    <w:pPr>
      <w:ind w:left="1021" w:firstLine="0"/>
    </w:pPr>
  </w:style>
  <w:style w:type="paragraph" w:styleId="ListContinue4">
    <w:name w:val="List Continue 4"/>
    <w:basedOn w:val="List4"/>
    <w:rsid w:val="00E67958"/>
    <w:pPr>
      <w:ind w:firstLine="0"/>
    </w:pPr>
  </w:style>
  <w:style w:type="paragraph" w:styleId="ListContinue5">
    <w:name w:val="List Continue 5"/>
    <w:basedOn w:val="List5"/>
    <w:rsid w:val="00E67958"/>
    <w:pPr>
      <w:ind w:firstLine="0"/>
    </w:pPr>
  </w:style>
  <w:style w:type="paragraph" w:styleId="ListNumber3">
    <w:name w:val="List Number 3"/>
    <w:basedOn w:val="List3"/>
    <w:rsid w:val="00E67958"/>
    <w:pPr>
      <w:numPr>
        <w:numId w:val="4"/>
      </w:numPr>
    </w:pPr>
  </w:style>
  <w:style w:type="paragraph" w:styleId="ListNumber4">
    <w:name w:val="List Number 4"/>
    <w:basedOn w:val="List4"/>
    <w:rsid w:val="00E67958"/>
    <w:pPr>
      <w:numPr>
        <w:numId w:val="5"/>
      </w:numPr>
    </w:pPr>
  </w:style>
  <w:style w:type="paragraph" w:styleId="ListNumber5">
    <w:name w:val="List Number 5"/>
    <w:basedOn w:val="List5"/>
    <w:rsid w:val="00E67958"/>
    <w:pPr>
      <w:numPr>
        <w:numId w:val="6"/>
      </w:numPr>
    </w:pPr>
  </w:style>
  <w:style w:type="paragraph" w:styleId="BlockText">
    <w:name w:val="Block Text"/>
    <w:basedOn w:val="Normal"/>
    <w:rsid w:val="00E67958"/>
    <w:pPr>
      <w:spacing w:after="120"/>
      <w:ind w:left="1440" w:right="1440"/>
    </w:pPr>
  </w:style>
  <w:style w:type="character" w:customStyle="1" w:styleId="Subscript">
    <w:name w:val="Subscript"/>
    <w:basedOn w:val="DefaultParagraphFont"/>
    <w:rsid w:val="00E67958"/>
    <w:rPr>
      <w:sz w:val="16"/>
      <w:vertAlign w:val="subscript"/>
    </w:rPr>
  </w:style>
  <w:style w:type="character" w:customStyle="1" w:styleId="Superscript">
    <w:name w:val="Superscript"/>
    <w:basedOn w:val="DefaultParagraphFont"/>
    <w:rsid w:val="00E67958"/>
    <w:rPr>
      <w:sz w:val="16"/>
      <w:vertAlign w:val="superscript"/>
    </w:rPr>
  </w:style>
  <w:style w:type="character" w:customStyle="1" w:styleId="Symbols">
    <w:name w:val="Symbols"/>
    <w:basedOn w:val="DefaultParagraphFont"/>
    <w:rsid w:val="00E67958"/>
    <w:rPr>
      <w:rFonts w:ascii="Symbol" w:hAnsi="Symbol"/>
    </w:rPr>
  </w:style>
  <w:style w:type="character" w:customStyle="1" w:styleId="MenuOptions">
    <w:name w:val="Menu Options"/>
    <w:basedOn w:val="DefaultParagraphFont"/>
    <w:rsid w:val="00E67958"/>
    <w:rPr>
      <w:rFonts w:ascii="Arial Narrow" w:hAnsi="Arial Narrow"/>
      <w:smallCaps/>
    </w:rPr>
  </w:style>
  <w:style w:type="character" w:customStyle="1" w:styleId="Buttons">
    <w:name w:val="Buttons"/>
    <w:basedOn w:val="DefaultParagraphFont"/>
    <w:rsid w:val="00E67958"/>
    <w:rPr>
      <w:b/>
    </w:rPr>
  </w:style>
  <w:style w:type="character" w:customStyle="1" w:styleId="Underlined">
    <w:name w:val="Underlined"/>
    <w:basedOn w:val="DefaultParagraphFont"/>
    <w:rsid w:val="00E67958"/>
    <w:rPr>
      <w:u w:val="single"/>
    </w:rPr>
  </w:style>
  <w:style w:type="paragraph" w:customStyle="1" w:styleId="TableBodyTextRight">
    <w:name w:val="Table Body Text Right"/>
    <w:basedOn w:val="TableBodyText"/>
    <w:rsid w:val="00E67958"/>
    <w:pPr>
      <w:widowControl w:val="0"/>
      <w:autoSpaceDE w:val="0"/>
      <w:autoSpaceDN w:val="0"/>
      <w:adjustRightInd w:val="0"/>
      <w:jc w:val="right"/>
    </w:pPr>
    <w:rPr>
      <w:rFonts w:cs="Arial"/>
      <w:szCs w:val="18"/>
    </w:rPr>
  </w:style>
  <w:style w:type="paragraph" w:customStyle="1" w:styleId="CopyrightText">
    <w:name w:val="Copyright Text"/>
    <w:basedOn w:val="BodyText"/>
    <w:rsid w:val="00E67958"/>
    <w:rPr>
      <w:sz w:val="18"/>
    </w:rPr>
  </w:style>
  <w:style w:type="paragraph" w:customStyle="1" w:styleId="BodySmallRight">
    <w:name w:val="Body Small Right"/>
    <w:basedOn w:val="BodyTextRight"/>
    <w:rsid w:val="00E67958"/>
    <w:rPr>
      <w:sz w:val="18"/>
      <w:szCs w:val="18"/>
    </w:rPr>
  </w:style>
  <w:style w:type="paragraph" w:customStyle="1" w:styleId="MarginEdition">
    <w:name w:val="Margin Edition"/>
    <w:basedOn w:val="MarginNote"/>
    <w:rsid w:val="00E67958"/>
    <w:pPr>
      <w:spacing w:before="0" w:after="0"/>
    </w:pPr>
    <w:rPr>
      <w:rFonts w:ascii="Times New Roman" w:hAnsi="Times New Roman"/>
      <w:color w:val="999999"/>
    </w:rPr>
  </w:style>
  <w:style w:type="paragraph" w:customStyle="1" w:styleId="Spacer">
    <w:name w:val="Spacer"/>
    <w:basedOn w:val="Normal"/>
    <w:rsid w:val="00E67958"/>
    <w:rPr>
      <w:sz w:val="2"/>
      <w:szCs w:val="2"/>
    </w:rPr>
  </w:style>
  <w:style w:type="character" w:customStyle="1" w:styleId="Small">
    <w:name w:val="Small"/>
    <w:basedOn w:val="DefaultParagraphFont"/>
    <w:rsid w:val="00E67958"/>
    <w:rPr>
      <w:sz w:val="16"/>
    </w:rPr>
  </w:style>
  <w:style w:type="paragraph" w:customStyle="1" w:styleId="WideTable">
    <w:name w:val="Wide Table"/>
    <w:basedOn w:val="Normal"/>
    <w:rsid w:val="00E67958"/>
    <w:pPr>
      <w:ind w:left="-1418"/>
    </w:pPr>
    <w:rPr>
      <w:sz w:val="2"/>
      <w:szCs w:val="2"/>
    </w:rPr>
  </w:style>
  <w:style w:type="character" w:styleId="PageNumber">
    <w:name w:val="page number"/>
    <w:basedOn w:val="DefaultParagraphFont"/>
    <w:rsid w:val="00E67958"/>
  </w:style>
  <w:style w:type="paragraph" w:styleId="Quote">
    <w:name w:val="Quote"/>
    <w:basedOn w:val="Heading1"/>
    <w:link w:val="QuoteChar"/>
    <w:qFormat/>
    <w:rsid w:val="00E67958"/>
    <w:rPr>
      <w:b w:val="0"/>
      <w:sz w:val="72"/>
      <w:szCs w:val="72"/>
      <w:lang w:val="en-NZ"/>
    </w:rPr>
  </w:style>
  <w:style w:type="character" w:customStyle="1" w:styleId="QuoteChar">
    <w:name w:val="Quote Char"/>
    <w:basedOn w:val="DefaultParagraphFont"/>
    <w:link w:val="Quote"/>
    <w:rsid w:val="00E67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958"/>
    <w:pPr>
      <w:pageBreakBefore/>
    </w:pPr>
  </w:style>
  <w:style w:type="paragraph" w:customStyle="1" w:styleId="Border">
    <w:name w:val="Border"/>
    <w:basedOn w:val="Normal"/>
    <w:qFormat/>
    <w:rsid w:val="00E67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958"/>
    <w:rPr>
      <w:b/>
      <w:bCs/>
      <w:i/>
      <w:iCs/>
      <w:color w:val="auto"/>
    </w:rPr>
  </w:style>
  <w:style w:type="paragraph" w:styleId="IntenseQuote">
    <w:name w:val="Intense Quote"/>
    <w:basedOn w:val="Normal"/>
    <w:next w:val="Normal"/>
    <w:link w:val="IntenseQuoteChar"/>
    <w:uiPriority w:val="30"/>
    <w:qFormat/>
    <w:rsid w:val="00E67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9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958"/>
    <w:rPr>
      <w:smallCaps/>
      <w:color w:val="auto"/>
      <w:u w:val="single"/>
    </w:rPr>
  </w:style>
  <w:style w:type="character" w:styleId="IntenseReference">
    <w:name w:val="Intense Reference"/>
    <w:basedOn w:val="DefaultParagraphFont"/>
    <w:uiPriority w:val="32"/>
    <w:qFormat/>
    <w:rsid w:val="00E67958"/>
    <w:rPr>
      <w:b/>
      <w:bCs/>
      <w:smallCaps/>
      <w:color w:val="auto"/>
      <w:spacing w:val="5"/>
      <w:u w:val="single"/>
    </w:rPr>
  </w:style>
  <w:style w:type="paragraph" w:customStyle="1" w:styleId="2ColumnHeading">
    <w:name w:val="2Column Heading"/>
    <w:basedOn w:val="BodyText"/>
    <w:qFormat/>
    <w:rsid w:val="00E67958"/>
    <w:pPr>
      <w:spacing w:after="60"/>
      <w:ind w:left="-2268"/>
    </w:pPr>
    <w:rPr>
      <w:b/>
    </w:rPr>
  </w:style>
  <w:style w:type="paragraph" w:customStyle="1" w:styleId="Heading1TOC">
    <w:name w:val="Heading1 TOC"/>
    <w:basedOn w:val="Normal"/>
    <w:qFormat/>
    <w:rsid w:val="00E67958"/>
    <w:pPr>
      <w:spacing w:before="240" w:after="120"/>
    </w:pPr>
    <w:rPr>
      <w:rFonts w:ascii="Times New Roman" w:hAnsi="Times New Roman"/>
      <w:b/>
      <w:sz w:val="32"/>
    </w:rPr>
  </w:style>
  <w:style w:type="paragraph" w:customStyle="1" w:styleId="Heading2TOC">
    <w:name w:val="Heading2 TOC"/>
    <w:basedOn w:val="Normal"/>
    <w:qFormat/>
    <w:rsid w:val="00E67958"/>
    <w:pPr>
      <w:spacing w:before="240" w:after="60"/>
    </w:pPr>
    <w:rPr>
      <w:rFonts w:ascii="Times New Roman" w:hAnsi="Times New Roman"/>
      <w:b/>
      <w:sz w:val="28"/>
    </w:rPr>
  </w:style>
  <w:style w:type="character" w:customStyle="1" w:styleId="Underline">
    <w:name w:val="Underline"/>
    <w:basedOn w:val="DefaultParagraphFont"/>
    <w:qFormat/>
    <w:rsid w:val="00E67958"/>
    <w:rPr>
      <w:u w:val="single"/>
    </w:rPr>
  </w:style>
  <w:style w:type="character" w:customStyle="1" w:styleId="BoldandItalics">
    <w:name w:val="Bold and Italics"/>
    <w:qFormat/>
    <w:rsid w:val="00E67958"/>
    <w:rPr>
      <w:b/>
      <w:i/>
      <w:u w:val="none"/>
    </w:rPr>
  </w:style>
  <w:style w:type="paragraph" w:styleId="BalloonText">
    <w:name w:val="Balloon Text"/>
    <w:basedOn w:val="Normal"/>
    <w:link w:val="BalloonTextChar"/>
    <w:rsid w:val="00E67958"/>
    <w:rPr>
      <w:rFonts w:ascii="Tahoma" w:hAnsi="Tahoma" w:cs="Tahoma"/>
      <w:sz w:val="16"/>
      <w:szCs w:val="16"/>
    </w:rPr>
  </w:style>
  <w:style w:type="character" w:customStyle="1" w:styleId="BalloonTextChar">
    <w:name w:val="Balloon Text Char"/>
    <w:basedOn w:val="DefaultParagraphFont"/>
    <w:link w:val="BalloonText"/>
    <w:rsid w:val="00E679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9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9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958"/>
    <w:rPr>
      <w:b/>
      <w:color w:val="660033"/>
      <w:spacing w:val="0"/>
    </w:rPr>
  </w:style>
  <w:style w:type="paragraph" w:customStyle="1" w:styleId="Nameditemlist">
    <w:name w:val="Named item list"/>
    <w:basedOn w:val="BodyText"/>
    <w:qFormat/>
    <w:rsid w:val="00E67958"/>
    <w:pPr>
      <w:tabs>
        <w:tab w:val="left" w:pos="2835"/>
      </w:tabs>
      <w:ind w:left="2835" w:hanging="2835"/>
    </w:pPr>
  </w:style>
  <w:style w:type="paragraph" w:customStyle="1" w:styleId="BodyTextnopadding">
    <w:name w:val="Body Text no padding"/>
    <w:basedOn w:val="BodyText"/>
    <w:qFormat/>
    <w:rsid w:val="00E67958"/>
    <w:pPr>
      <w:spacing w:before="0" w:after="0"/>
    </w:pPr>
  </w:style>
  <w:style w:type="paragraph" w:customStyle="1" w:styleId="BodyTextBold">
    <w:name w:val="Body Text Bold"/>
    <w:basedOn w:val="BodyText"/>
    <w:qFormat/>
    <w:rsid w:val="00E67958"/>
    <w:rPr>
      <w:b/>
    </w:rPr>
  </w:style>
  <w:style w:type="character" w:styleId="Hyperlink">
    <w:name w:val="Hyperlink"/>
    <w:basedOn w:val="DefaultParagraphFont"/>
    <w:uiPriority w:val="99"/>
    <w:unhideWhenUsed/>
    <w:rsid w:val="00F052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1808</Words>
  <Characters>11319</Characters>
  <Application>Microsoft Office Word</Application>
  <DocSecurity>0</DocSecurity>
  <Lines>628</Lines>
  <Paragraphs>298</Paragraphs>
  <ScaleCrop>false</ScaleCrop>
  <Company>Author-it Software Corporation Ltd.</Company>
  <LinksUpToDate>false</LinksUpToDate>
  <CharactersWithSpaces>12829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MARL049 Demonstrate advanced knowledge of marine control systems and automation</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