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2506" w:rsidP="00AF25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MARL046 Carry out engineering calculations</w:t>
      </w:r>
      <w:r>
        <w:fldChar w:fldCharType="end"/>
      </w:r>
    </w:p>
    <w:p w:rsidR="00AF2506" w:rsidP="00AF2506">
      <w:pPr>
        <w:pStyle w:val="Version"/>
        <w:sectPr w:rsidSect="00D17B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17BE9" w:rsidP="00D17BE9">
      <w:pPr>
        <w:pStyle w:val="SuperHeading"/>
      </w:pPr>
      <w:r w:rsidRPr="00D17BE9">
        <w:t>MARL046 Carry out engineering calculations</w:t>
      </w:r>
    </w:p>
    <w:p w:rsidR="00000000" w:rsidRPr="00D17BE9" w:rsidP="00D17BE9">
      <w:pPr>
        <w:pStyle w:val="Heading1"/>
      </w:pPr>
      <w:bookmarkStart w:id="1" w:name="O_1285779"/>
      <w:bookmarkEnd w:id="1"/>
      <w:r w:rsidRPr="00D17BE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7B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BE9" w:rsidP="00D17BE9">
            <w:pPr>
              <w:pStyle w:val="BodyText"/>
            </w:pPr>
            <w:r w:rsidRPr="00D17BE9">
              <w:rPr>
                <w:rStyle w:val="SpecialBold"/>
              </w:rPr>
              <w:t>Release 2</w:t>
            </w:r>
            <w:r w:rsidRPr="00D17BE9">
              <w:t xml:space="preserve">. This is the second release of this unit of competency in the MAR Maritime Training Package. </w:t>
            </w:r>
          </w:p>
          <w:p w:rsidR="00000000" w:rsidRPr="00D17BE9" w:rsidP="00D17BE9">
            <w:pPr>
              <w:pStyle w:val="ListBullet"/>
            </w:pPr>
            <w:r w:rsidRPr="00D17BE9">
              <w:t>Minor statement changes in unit Application</w:t>
            </w:r>
          </w:p>
          <w:p w:rsidR="00000000" w:rsidRPr="00D17BE9" w:rsidP="00D17BE9">
            <w:pPr>
              <w:pStyle w:val="ListBullet"/>
            </w:pPr>
            <w:r w:rsidRPr="00D17BE9">
              <w:t>Minor re-ordering changes in Performance Evidence</w:t>
            </w:r>
          </w:p>
          <w:p w:rsidR="00000000" w:rsidRPr="00D17BE9" w:rsidP="00D17BE9">
            <w:pPr>
              <w:pStyle w:val="ListBullet"/>
            </w:pPr>
            <w:r w:rsidRPr="00D17BE9">
              <w:t>Minor statement changes in Knowledg</w:t>
            </w:r>
            <w:r w:rsidRPr="00D17BE9">
              <w:t>e Evidence</w:t>
            </w:r>
          </w:p>
          <w:p w:rsidR="00000000" w:rsidP="00D17BE9">
            <w:pPr>
              <w:pStyle w:val="ListBullet"/>
              <w:rPr>
                <w:lang w:val="en-NZ"/>
              </w:rPr>
            </w:pPr>
            <w:r w:rsidRPr="00D17BE9">
              <w:t>Minor statement changes in Assessment Conditions.</w:t>
            </w:r>
          </w:p>
        </w:tc>
      </w:tr>
      <w:tr w:rsidTr="00D17B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BE9" w:rsidP="00D17BE9">
            <w:pPr>
              <w:pStyle w:val="BodyText"/>
            </w:pPr>
            <w:r w:rsidRPr="00D17BE9">
              <w:rPr>
                <w:rStyle w:val="SpecialBold"/>
              </w:rPr>
              <w:t>Release 1</w:t>
            </w:r>
            <w:r w:rsidRPr="00D17BE9">
              <w:t>. This is the first release of this unit of competency in the MAR Maritime Training Package.</w:t>
            </w:r>
          </w:p>
        </w:tc>
      </w:tr>
    </w:tbl>
    <w:p w:rsidR="00000000" w:rsidRPr="00D17BE9" w:rsidP="00D17BE9">
      <w:pPr>
        <w:pStyle w:val="NoPaddingFontSize1"/>
      </w:pPr>
    </w:p>
    <w:p w:rsidR="00000000" w:rsidRPr="00D17BE9" w:rsidP="00D17BE9">
      <w:pPr>
        <w:pStyle w:val="AllowPageBreak"/>
      </w:pPr>
    </w:p>
    <w:p w:rsidR="00000000" w:rsidRPr="00D17BE9" w:rsidP="00D17BE9">
      <w:pPr>
        <w:pStyle w:val="Heading1"/>
      </w:pPr>
      <w:bookmarkStart w:id="2" w:name="O_1285778"/>
      <w:bookmarkEnd w:id="2"/>
      <w:r w:rsidRPr="00D17BE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7B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BE9" w:rsidP="00D17BE9">
            <w:pPr>
              <w:pStyle w:val="BodyText"/>
            </w:pPr>
            <w:r w:rsidRPr="00D17BE9">
              <w:t>This unit involves the skills and knowledge required to car</w:t>
            </w:r>
            <w:r w:rsidRPr="00D17BE9">
              <w:t>ry out calculations related to fuel consumption, fuel storage and engine performance that conform to accepted engineering tolerances.</w:t>
            </w:r>
          </w:p>
          <w:p w:rsidR="00000000" w:rsidRPr="00D17BE9" w:rsidP="00D17BE9">
            <w:pPr>
              <w:pStyle w:val="BodyText"/>
            </w:pPr>
            <w:r w:rsidRPr="00D17BE9">
              <w:t>It includes calculating fuel consumption and storage and completing calculations related to engine performance.</w:t>
            </w:r>
          </w:p>
          <w:p w:rsidR="00000000" w:rsidRPr="00D17BE9" w:rsidP="00D17BE9">
            <w:pPr>
              <w:pStyle w:val="BodyText"/>
            </w:pPr>
            <w:r w:rsidRPr="00D17BE9">
              <w:t>This unit applies to people working in the maritime industry in the capacity of Marine Engine Driver Grade 1 Near Coastal.</w:t>
            </w:r>
          </w:p>
          <w:p w:rsidR="00000000" w:rsidRPr="00D17BE9" w:rsidP="00D17BE9">
            <w:pPr>
              <w:pStyle w:val="BodyText"/>
            </w:pPr>
            <w:r w:rsidRPr="00D17BE9">
              <w:rPr>
                <w:rStyle w:val="SpecialBold"/>
              </w:rPr>
              <w:t>Licensing/Regulatory Information</w:t>
            </w:r>
          </w:p>
          <w:p w:rsidR="00000000" w:rsidRPr="00D17BE9" w:rsidP="00D17BE9">
            <w:pPr>
              <w:pStyle w:val="BodyText"/>
            </w:pPr>
            <w:r w:rsidRPr="00D17BE9">
              <w:t xml:space="preserve">Legislative and regulatory requirements are applicable to this unit. </w:t>
            </w:r>
          </w:p>
          <w:p w:rsidR="00000000" w:rsidRPr="00D17BE9" w:rsidP="00D17BE9">
            <w:pPr>
              <w:pStyle w:val="BodyText"/>
            </w:pPr>
            <w:r w:rsidRPr="00D17BE9">
              <w:t>This unit is one of the requir</w:t>
            </w:r>
            <w:r w:rsidRPr="00D17BE9">
              <w:t>ements to obtain Australian Maritime Safety Authority (AMSA) certification as a Marine Engine Driver Grade 1 Near Coastal, as specified in Marine Order 505.</w:t>
            </w:r>
          </w:p>
          <w:p w:rsidR="00000000" w:rsidRPr="00D17BE9" w:rsidP="00D17BE9">
            <w:pPr>
              <w:pStyle w:val="BodyText"/>
            </w:pPr>
            <w:r w:rsidRPr="00D17BE9">
              <w:t>Seafarers seeking certification should check with AMSA.</w:t>
            </w:r>
          </w:p>
        </w:tc>
      </w:tr>
    </w:tbl>
    <w:p w:rsidR="00000000" w:rsidRPr="00D17BE9" w:rsidP="00D17BE9">
      <w:pPr>
        <w:pStyle w:val="NoPaddingFontSize1"/>
      </w:pPr>
    </w:p>
    <w:p w:rsidR="00000000" w:rsidRPr="00D17BE9" w:rsidP="00D17BE9">
      <w:pPr>
        <w:pStyle w:val="AllowPageBreak"/>
      </w:pPr>
    </w:p>
    <w:p w:rsidR="00000000" w:rsidRPr="00D17BE9" w:rsidP="00D17BE9">
      <w:pPr>
        <w:pStyle w:val="Heading1"/>
      </w:pPr>
      <w:bookmarkStart w:id="3" w:name="O_1285777"/>
      <w:bookmarkEnd w:id="3"/>
      <w:r w:rsidRPr="00D17BE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7B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BE9" w:rsidP="00D17BE9">
            <w:pPr>
              <w:pStyle w:val="BodyText"/>
            </w:pPr>
            <w:r w:rsidRPr="00D17BE9">
              <w:t>Not</w:t>
            </w:r>
            <w:r w:rsidRPr="00D17BE9">
              <w:t xml:space="preserve"> applicable.</w:t>
            </w:r>
          </w:p>
        </w:tc>
      </w:tr>
    </w:tbl>
    <w:p w:rsidR="00AF2506" w:rsidP="00D17BE9">
      <w:pPr>
        <w:pStyle w:val="NoPaddingFontSize1"/>
      </w:pPr>
    </w:p>
    <w:p w:rsidR="00AF2506" w:rsidP="00D17BE9">
      <w:pPr>
        <w:pStyle w:val="NoPaddingFontSize1"/>
      </w:pPr>
    </w:p>
    <w:p w:rsidR="00000000" w:rsidRPr="00D17BE9" w:rsidP="00D17BE9">
      <w:pPr>
        <w:pStyle w:val="Heading1"/>
      </w:pPr>
      <w:bookmarkStart w:id="4" w:name="O_1285776"/>
      <w:bookmarkEnd w:id="4"/>
      <w:r w:rsidRPr="00D17BE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7B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BE9" w:rsidP="00D17BE9">
            <w:pPr>
              <w:pStyle w:val="BodyText"/>
            </w:pPr>
            <w:r w:rsidRPr="00D17BE9">
              <w:t>L - Marine Engineering</w:t>
            </w:r>
          </w:p>
        </w:tc>
      </w:tr>
    </w:tbl>
    <w:p w:rsidR="00AF2506" w:rsidP="00D17BE9">
      <w:pPr>
        <w:pStyle w:val="NoPaddingFontSize1"/>
      </w:pPr>
    </w:p>
    <w:p w:rsidR="00AF2506" w:rsidP="00D17BE9">
      <w:pPr>
        <w:pStyle w:val="NoPaddingFontSize1"/>
      </w:pPr>
    </w:p>
    <w:p w:rsidR="00000000" w:rsidRPr="00D17BE9" w:rsidP="00D17BE9">
      <w:pPr>
        <w:pStyle w:val="Heading1"/>
      </w:pPr>
      <w:bookmarkStart w:id="5" w:name="O_1285775"/>
      <w:bookmarkEnd w:id="5"/>
      <w:r w:rsidRPr="00D17BE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7B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BE9" w:rsidP="00D17BE9">
            <w:pPr>
              <w:pStyle w:val="BodyText"/>
            </w:pPr>
            <w:r w:rsidRPr="00D17BE9">
              <w:t>Not applicable.</w:t>
            </w:r>
          </w:p>
        </w:tc>
      </w:tr>
    </w:tbl>
    <w:p w:rsidR="00AF2506" w:rsidP="00D17BE9">
      <w:pPr>
        <w:pStyle w:val="NoPaddingFontSize1"/>
      </w:pPr>
    </w:p>
    <w:p w:rsidR="00AF2506" w:rsidP="00D17BE9">
      <w:pPr>
        <w:pStyle w:val="NoPaddingFontSize1"/>
      </w:pPr>
    </w:p>
    <w:p w:rsidR="00000000" w:rsidRPr="00D17BE9" w:rsidP="00D17BE9">
      <w:pPr>
        <w:pStyle w:val="Heading1"/>
      </w:pPr>
      <w:bookmarkStart w:id="6" w:name="O_1285774"/>
      <w:bookmarkEnd w:id="6"/>
      <w:r w:rsidRPr="00D17BE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17B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BE9" w:rsidP="00D17BE9">
            <w:pPr>
              <w:pStyle w:val="BodyText"/>
            </w:pPr>
            <w:r w:rsidRPr="00D17BE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BE9">
            <w:pPr>
              <w:pStyle w:val="BodyText"/>
              <w:rPr>
                <w:lang w:val="en-NZ"/>
              </w:rPr>
            </w:pPr>
            <w:r w:rsidRPr="00D17BE9">
              <w:rPr>
                <w:rStyle w:val="SpecialBold"/>
              </w:rPr>
              <w:t>PERFORMANCE CRITERIA</w:t>
            </w:r>
          </w:p>
        </w:tc>
      </w:tr>
      <w:tr w:rsidTr="00D17B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BE9">
            <w:pPr>
              <w:pStyle w:val="BodyText"/>
              <w:rPr>
                <w:lang w:val="en-NZ"/>
              </w:rPr>
            </w:pPr>
            <w:r w:rsidRPr="00D17BE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BE9">
            <w:pPr>
              <w:pStyle w:val="BodyText"/>
              <w:rPr>
                <w:lang w:val="en-NZ"/>
              </w:rPr>
            </w:pPr>
            <w:r w:rsidRPr="00D17BE9">
              <w:t>Performance criteria describe the performance needed to demonstrate achievement of the element.</w:t>
            </w:r>
          </w:p>
        </w:tc>
      </w:tr>
      <w:tr w:rsidTr="00D17B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BE9" w:rsidP="00D17BE9">
            <w:pPr>
              <w:pStyle w:val="BodyText"/>
            </w:pPr>
            <w:r w:rsidRPr="00D17BE9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BE9" w:rsidP="00D17BE9">
            <w:pPr>
              <w:pStyle w:val="BodyText"/>
            </w:pPr>
            <w:r w:rsidRPr="00D17BE9">
              <w:rPr>
                <w:rStyle w:val="SpecialBold"/>
              </w:rPr>
              <w:t>Calculate fuel consumption and storage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BE9">
            <w:pPr>
              <w:pStyle w:val="BodyText"/>
              <w:rPr>
                <w:lang w:val="en-NZ"/>
              </w:rPr>
            </w:pPr>
            <w:r w:rsidRPr="00D17BE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BE9">
            <w:pPr>
              <w:pStyle w:val="BodyText"/>
              <w:rPr>
                <w:lang w:val="en-NZ"/>
              </w:rPr>
            </w:pPr>
            <w:r w:rsidRPr="00D17BE9">
              <w:t>Information required for calculations related to fuel consumption and storage is obtained from relevant sources</w:t>
            </w:r>
          </w:p>
        </w:tc>
      </w:tr>
      <w:tr w:rsidTr="00D17B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B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BE9">
            <w:pPr>
              <w:pStyle w:val="BodyText"/>
              <w:rPr>
                <w:lang w:val="en-NZ"/>
              </w:rPr>
            </w:pPr>
            <w:r w:rsidRPr="00D17BE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BE9">
            <w:pPr>
              <w:pStyle w:val="BodyText"/>
              <w:rPr>
                <w:lang w:val="en-NZ"/>
              </w:rPr>
            </w:pPr>
            <w:r w:rsidRPr="00D17BE9">
              <w:t>Calculations are completed to accepted working tolerances</w:t>
            </w:r>
          </w:p>
        </w:tc>
      </w:tr>
      <w:tr w:rsidTr="00D17B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B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BE9">
            <w:pPr>
              <w:pStyle w:val="BodyText"/>
              <w:rPr>
                <w:lang w:val="en-NZ"/>
              </w:rPr>
            </w:pPr>
            <w:r w:rsidRPr="00D17BE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BE9">
            <w:pPr>
              <w:pStyle w:val="BodyText"/>
              <w:rPr>
                <w:lang w:val="en-NZ"/>
              </w:rPr>
            </w:pPr>
            <w:r w:rsidRPr="00D17BE9">
              <w:t>Results of calculations are verified</w:t>
            </w:r>
          </w:p>
        </w:tc>
      </w:tr>
      <w:tr w:rsidTr="00D17B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B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BE9">
            <w:pPr>
              <w:pStyle w:val="BodyText"/>
              <w:rPr>
                <w:lang w:val="en-NZ"/>
              </w:rPr>
            </w:pPr>
            <w:r w:rsidRPr="00D17BE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BE9">
            <w:pPr>
              <w:pStyle w:val="BodyText"/>
              <w:rPr>
                <w:lang w:val="en-NZ"/>
              </w:rPr>
            </w:pPr>
            <w:r w:rsidRPr="00D17BE9">
              <w:t>Results of calculations are applied to managing fuel, as required</w:t>
            </w:r>
          </w:p>
        </w:tc>
      </w:tr>
      <w:tr w:rsidTr="00D17B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BE9" w:rsidP="00D17BE9">
            <w:pPr>
              <w:pStyle w:val="BodyText"/>
            </w:pPr>
            <w:r w:rsidRPr="00D17BE9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BE9" w:rsidP="00D17BE9">
            <w:pPr>
              <w:pStyle w:val="BodyText"/>
            </w:pPr>
            <w:r w:rsidRPr="00D17BE9">
              <w:rPr>
                <w:rStyle w:val="SpecialBold"/>
              </w:rPr>
              <w:t>Complete calculations related to engine 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BE9">
            <w:pPr>
              <w:pStyle w:val="BodyText"/>
              <w:rPr>
                <w:lang w:val="en-NZ"/>
              </w:rPr>
            </w:pPr>
            <w:r w:rsidRPr="00D17BE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BE9">
            <w:pPr>
              <w:pStyle w:val="BodyText"/>
              <w:rPr>
                <w:lang w:val="en-NZ"/>
              </w:rPr>
            </w:pPr>
            <w:r w:rsidRPr="00D17BE9">
              <w:t>Information required for calculations related to engine performance is obtained from relevant sources</w:t>
            </w:r>
          </w:p>
        </w:tc>
      </w:tr>
      <w:tr w:rsidTr="00D17B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B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BE9">
            <w:pPr>
              <w:pStyle w:val="BodyText"/>
              <w:rPr>
                <w:lang w:val="en-NZ"/>
              </w:rPr>
            </w:pPr>
            <w:r w:rsidRPr="00D17BE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BE9">
            <w:pPr>
              <w:pStyle w:val="BodyText"/>
              <w:rPr>
                <w:lang w:val="en-NZ"/>
              </w:rPr>
            </w:pPr>
            <w:r w:rsidRPr="00D17BE9">
              <w:t>Calculations are completed to accepted working tolerances</w:t>
            </w:r>
          </w:p>
        </w:tc>
      </w:tr>
      <w:tr w:rsidTr="00D17B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B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BE9">
            <w:pPr>
              <w:pStyle w:val="BodyText"/>
              <w:rPr>
                <w:lang w:val="en-NZ"/>
              </w:rPr>
            </w:pPr>
            <w:r w:rsidRPr="00D17BE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BE9">
            <w:pPr>
              <w:pStyle w:val="BodyText"/>
              <w:rPr>
                <w:lang w:val="en-NZ"/>
              </w:rPr>
            </w:pPr>
            <w:r w:rsidRPr="00D17BE9">
              <w:t>Results of calculations are verified</w:t>
            </w:r>
          </w:p>
        </w:tc>
      </w:tr>
      <w:tr w:rsidTr="00D17B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B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BE9">
            <w:pPr>
              <w:pStyle w:val="BodyText"/>
              <w:rPr>
                <w:lang w:val="en-NZ"/>
              </w:rPr>
            </w:pPr>
            <w:r w:rsidRPr="00D17BE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BE9" w:rsidP="00D17BE9">
            <w:pPr>
              <w:pStyle w:val="BodyText"/>
            </w:pPr>
            <w:r w:rsidRPr="00D17BE9">
              <w:t>Results of calculations are applied to managing engine performance, as required</w:t>
            </w:r>
          </w:p>
        </w:tc>
      </w:tr>
    </w:tbl>
    <w:p w:rsidR="00AF2506" w:rsidP="00D17BE9">
      <w:pPr>
        <w:pStyle w:val="NoPaddingFontSize1"/>
      </w:pPr>
    </w:p>
    <w:p w:rsidR="00AF2506" w:rsidP="00D17BE9">
      <w:pPr>
        <w:pStyle w:val="NoPaddingFontSize1"/>
      </w:pPr>
    </w:p>
    <w:p w:rsidR="00000000" w:rsidRPr="00D17BE9" w:rsidP="00D17BE9">
      <w:pPr>
        <w:pStyle w:val="Heading1"/>
      </w:pPr>
      <w:bookmarkStart w:id="7" w:name="O_1285773"/>
      <w:bookmarkEnd w:id="7"/>
      <w:r w:rsidRPr="00D17BE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7B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BE9" w:rsidP="00D17BE9">
            <w:pPr>
              <w:pStyle w:val="BodyText"/>
            </w:pPr>
            <w:r w:rsidRPr="00D17BE9">
              <w:t>Foundation skills essential to performance are explicit in the performance criteria of this unit of competency.</w:t>
            </w:r>
          </w:p>
        </w:tc>
      </w:tr>
    </w:tbl>
    <w:p w:rsidR="00AF2506" w:rsidP="00D17BE9">
      <w:pPr>
        <w:pStyle w:val="NoPaddingFontSize1"/>
      </w:pPr>
    </w:p>
    <w:p w:rsidR="00AF2506" w:rsidP="00D17BE9">
      <w:pPr>
        <w:pStyle w:val="NoPaddingFontSize1"/>
      </w:pPr>
    </w:p>
    <w:p w:rsidR="00000000" w:rsidRPr="00D17BE9" w:rsidP="00D17BE9">
      <w:pPr>
        <w:pStyle w:val="Heading1"/>
      </w:pPr>
      <w:bookmarkStart w:id="8" w:name="O_1285772"/>
      <w:bookmarkEnd w:id="8"/>
      <w:r w:rsidRPr="00D17BE9">
        <w:t>Ra</w:t>
      </w:r>
      <w:r w:rsidRPr="00D17BE9">
        <w:t>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7B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BE9" w:rsidP="00D17BE9">
            <w:pPr>
              <w:pStyle w:val="BodyText"/>
            </w:pPr>
            <w:r w:rsidRPr="00D17BE9">
              <w:t>Range is restricted to essential operating conditions and any other variables essential to the work environment.</w:t>
            </w:r>
          </w:p>
        </w:tc>
      </w:tr>
    </w:tbl>
    <w:p w:rsidR="00AF2506" w:rsidP="00D17BE9">
      <w:pPr>
        <w:pStyle w:val="NoPaddingFontSize1"/>
      </w:pPr>
    </w:p>
    <w:p w:rsidR="00AF2506" w:rsidP="00D17BE9">
      <w:pPr>
        <w:pStyle w:val="NoPaddingFontSize1"/>
      </w:pPr>
    </w:p>
    <w:p w:rsidR="00000000" w:rsidRPr="00D17BE9" w:rsidP="00D17BE9">
      <w:pPr>
        <w:pStyle w:val="Heading1"/>
      </w:pPr>
      <w:bookmarkStart w:id="9" w:name="O_1285771"/>
      <w:bookmarkEnd w:id="9"/>
      <w:r w:rsidRPr="00D17BE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7B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BE9" w:rsidP="00D17BE9">
            <w:pPr>
              <w:pStyle w:val="BodyText"/>
            </w:pPr>
            <w:r w:rsidRPr="00D17BE9">
              <w:t>This unit replaces and is equivalent to MARL001 Carry out engineering calculations.</w:t>
            </w:r>
          </w:p>
        </w:tc>
      </w:tr>
    </w:tbl>
    <w:p w:rsidR="00AF2506" w:rsidP="00D17BE9">
      <w:pPr>
        <w:pStyle w:val="NoPaddingFontSize1"/>
      </w:pPr>
    </w:p>
    <w:p w:rsidR="00AF2506" w:rsidP="00D17BE9">
      <w:pPr>
        <w:pStyle w:val="NoPaddingFontSize1"/>
      </w:pPr>
    </w:p>
    <w:p w:rsidR="00000000" w:rsidRPr="00D17BE9" w:rsidP="00D17BE9">
      <w:pPr>
        <w:pStyle w:val="Heading1"/>
      </w:pPr>
      <w:bookmarkStart w:id="10" w:name="O_1285780"/>
      <w:bookmarkEnd w:id="10"/>
      <w:r w:rsidRPr="00D17BE9">
        <w:t>Links</w:t>
      </w:r>
    </w:p>
    <w:p w:rsidR="00000000" w:rsidRPr="00D17BE9" w:rsidP="00AF2506">
      <w:pPr>
        <w:pStyle w:val="BodyText"/>
      </w:pPr>
      <w:r w:rsidRPr="00D17B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E05A49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D17BE9" w:rsidP="00D17BE9"/>
    <w:sectPr w:rsidSect="00D17B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B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BE9" w:rsidRPr="00AF2506" w:rsidP="00AF25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B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506" w:rsidP="00D17B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2506" w:rsidP="00D17B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F2506" w:rsidP="00D17B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B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5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7BE9" w:rsidRPr="00AF2506" w:rsidP="00AF25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B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506" w:rsidRPr="002D2AF8" w:rsidP="00D17B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MARL046 Carry out engineering calculations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AF2506" w:rsidP="00D17B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04B3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766C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B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7B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7B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7B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7B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7B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7B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7B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7B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7B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7B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7BE9"/>
  </w:style>
  <w:style w:type="character" w:customStyle="1" w:styleId="Heading1Char">
    <w:name w:val="Heading 1 Char"/>
    <w:basedOn w:val="DefaultParagraphFont"/>
    <w:link w:val="Heading1"/>
    <w:rsid w:val="00D17B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7B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7B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7BE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7BE9"/>
    <w:rPr>
      <w:b/>
      <w:spacing w:val="0"/>
    </w:rPr>
  </w:style>
  <w:style w:type="paragraph" w:customStyle="1" w:styleId="SuperHeading">
    <w:name w:val="SuperHeading"/>
    <w:basedOn w:val="Normal"/>
    <w:rsid w:val="00D17B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7B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17B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7B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7B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7B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7B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7B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7B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7B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7B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7B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7B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7B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7B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7B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7B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7B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7B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7B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7B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7B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7B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7B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7B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7B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7B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7B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7B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7B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7B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7B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7B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7B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7B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7BE9"/>
    <w:rPr>
      <w:i/>
    </w:rPr>
  </w:style>
  <w:style w:type="paragraph" w:styleId="Caption">
    <w:name w:val="caption"/>
    <w:basedOn w:val="BodyText"/>
    <w:next w:val="Normal"/>
    <w:qFormat/>
    <w:rsid w:val="00D17B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7B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7B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7BE9"/>
  </w:style>
  <w:style w:type="paragraph" w:styleId="TableofFigures">
    <w:name w:val="table of figures"/>
    <w:basedOn w:val="Normal"/>
    <w:next w:val="Normal"/>
    <w:semiHidden/>
    <w:rsid w:val="00D17B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7BE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7BE9"/>
    <w:rPr>
      <w:rFonts w:ascii="Wingdings" w:hAnsi="Wingdings"/>
    </w:rPr>
  </w:style>
  <w:style w:type="paragraph" w:customStyle="1" w:styleId="TableHeading">
    <w:name w:val="Table Heading"/>
    <w:basedOn w:val="HeadingBase"/>
    <w:rsid w:val="00D17B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7BE9"/>
    <w:rPr>
      <w:color w:val="0033CC"/>
      <w:u w:val="none"/>
    </w:rPr>
  </w:style>
  <w:style w:type="paragraph" w:customStyle="1" w:styleId="BodyTextRight">
    <w:name w:val="Body Text Right"/>
    <w:basedOn w:val="BodyText"/>
    <w:rsid w:val="00D17B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7B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7B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7B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7B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7B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7BE9"/>
    <w:rPr>
      <w:sz w:val="32"/>
    </w:rPr>
  </w:style>
  <w:style w:type="paragraph" w:customStyle="1" w:styleId="HeadingProcedure">
    <w:name w:val="Heading Procedure"/>
    <w:basedOn w:val="HeadingBase"/>
    <w:next w:val="Normal"/>
    <w:rsid w:val="00D17B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7BE9"/>
    <w:pPr>
      <w:spacing w:before="60" w:after="60"/>
    </w:pPr>
  </w:style>
  <w:style w:type="paragraph" w:styleId="ListContinue">
    <w:name w:val="List Continue"/>
    <w:basedOn w:val="List"/>
    <w:rsid w:val="00D17BE9"/>
    <w:pPr>
      <w:ind w:firstLine="0"/>
    </w:pPr>
  </w:style>
  <w:style w:type="paragraph" w:customStyle="1" w:styleId="ListNote">
    <w:name w:val="List Note"/>
    <w:basedOn w:val="List"/>
    <w:rsid w:val="00D17B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7B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7B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7BE9"/>
    <w:rPr>
      <w:rFonts w:ascii="Courier New" w:hAnsi="Courier New"/>
    </w:rPr>
  </w:style>
  <w:style w:type="paragraph" w:customStyle="1" w:styleId="NoteBullet">
    <w:name w:val="Note Bullet"/>
    <w:basedOn w:val="Note"/>
    <w:rsid w:val="00D17B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7B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7B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7B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7B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7B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7B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7BE9"/>
    <w:rPr>
      <w:b/>
      <w:smallCaps/>
    </w:rPr>
  </w:style>
  <w:style w:type="paragraph" w:customStyle="1" w:styleId="TableListNumber">
    <w:name w:val="Table List Number"/>
    <w:basedOn w:val="ListNumber"/>
    <w:rsid w:val="00D17B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7B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7BE9"/>
    <w:pPr>
      <w:numPr>
        <w:numId w:val="8"/>
      </w:numPr>
    </w:pPr>
  </w:style>
  <w:style w:type="paragraph" w:customStyle="1" w:styleId="ListAlpha2">
    <w:name w:val="List Alpha 2"/>
    <w:basedOn w:val="List2"/>
    <w:rsid w:val="00D17BE9"/>
    <w:pPr>
      <w:numPr>
        <w:numId w:val="7"/>
      </w:numPr>
    </w:pPr>
  </w:style>
  <w:style w:type="paragraph" w:styleId="List2">
    <w:name w:val="List 2"/>
    <w:basedOn w:val="BodyText"/>
    <w:rsid w:val="00D17B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7B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7B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7B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7B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7B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7BE9"/>
    <w:pPr>
      <w:numPr>
        <w:numId w:val="3"/>
      </w:numPr>
    </w:pPr>
  </w:style>
  <w:style w:type="paragraph" w:styleId="ListContinue2">
    <w:name w:val="List Continue 2"/>
    <w:basedOn w:val="List2"/>
    <w:rsid w:val="00D17BE9"/>
    <w:pPr>
      <w:ind w:firstLine="0"/>
    </w:pPr>
  </w:style>
  <w:style w:type="paragraph" w:styleId="ListContinue3">
    <w:name w:val="List Continue 3"/>
    <w:basedOn w:val="List3"/>
    <w:rsid w:val="00D17BE9"/>
    <w:pPr>
      <w:ind w:left="1021" w:firstLine="0"/>
    </w:pPr>
  </w:style>
  <w:style w:type="paragraph" w:styleId="ListContinue4">
    <w:name w:val="List Continue 4"/>
    <w:basedOn w:val="List4"/>
    <w:rsid w:val="00D17BE9"/>
    <w:pPr>
      <w:ind w:firstLine="0"/>
    </w:pPr>
  </w:style>
  <w:style w:type="paragraph" w:styleId="ListContinue5">
    <w:name w:val="List Continue 5"/>
    <w:basedOn w:val="List5"/>
    <w:rsid w:val="00D17BE9"/>
    <w:pPr>
      <w:ind w:firstLine="0"/>
    </w:pPr>
  </w:style>
  <w:style w:type="paragraph" w:styleId="ListNumber3">
    <w:name w:val="List Number 3"/>
    <w:basedOn w:val="List3"/>
    <w:rsid w:val="00D17BE9"/>
    <w:pPr>
      <w:numPr>
        <w:numId w:val="4"/>
      </w:numPr>
    </w:pPr>
  </w:style>
  <w:style w:type="paragraph" w:styleId="ListNumber4">
    <w:name w:val="List Number 4"/>
    <w:basedOn w:val="List4"/>
    <w:rsid w:val="00D17BE9"/>
    <w:pPr>
      <w:numPr>
        <w:numId w:val="5"/>
      </w:numPr>
    </w:pPr>
  </w:style>
  <w:style w:type="paragraph" w:styleId="ListNumber5">
    <w:name w:val="List Number 5"/>
    <w:basedOn w:val="List5"/>
    <w:rsid w:val="00D17BE9"/>
    <w:pPr>
      <w:numPr>
        <w:numId w:val="6"/>
      </w:numPr>
    </w:pPr>
  </w:style>
  <w:style w:type="paragraph" w:styleId="BlockText">
    <w:name w:val="Block Text"/>
    <w:basedOn w:val="Normal"/>
    <w:rsid w:val="00D17B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7B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7BE9"/>
    <w:rPr>
      <w:sz w:val="16"/>
      <w:vertAlign w:val="superscript"/>
    </w:rPr>
  </w:style>
  <w:style w:type="character" w:customStyle="1" w:styleId="Symbols">
    <w:name w:val="Symbols"/>
    <w:basedOn w:val="DefaultParagraphFont"/>
    <w:rsid w:val="00D17BE9"/>
    <w:rPr>
      <w:rFonts w:ascii="Symbol" w:hAnsi="Symbol"/>
    </w:rPr>
  </w:style>
  <w:style w:type="character" w:customStyle="1" w:styleId="MenuOptions">
    <w:name w:val="Menu Options"/>
    <w:basedOn w:val="DefaultParagraphFont"/>
    <w:rsid w:val="00D17B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7BE9"/>
    <w:rPr>
      <w:b/>
    </w:rPr>
  </w:style>
  <w:style w:type="character" w:customStyle="1" w:styleId="Underlined">
    <w:name w:val="Underlined"/>
    <w:basedOn w:val="DefaultParagraphFont"/>
    <w:rsid w:val="00D17BE9"/>
    <w:rPr>
      <w:u w:val="single"/>
    </w:rPr>
  </w:style>
  <w:style w:type="paragraph" w:customStyle="1" w:styleId="TableBodyTextRight">
    <w:name w:val="Table Body Text Right"/>
    <w:basedOn w:val="TableBodyText"/>
    <w:rsid w:val="00D17B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7BE9"/>
    <w:rPr>
      <w:sz w:val="18"/>
    </w:rPr>
  </w:style>
  <w:style w:type="paragraph" w:customStyle="1" w:styleId="BodySmallRight">
    <w:name w:val="Body Small Right"/>
    <w:basedOn w:val="BodyTextRight"/>
    <w:rsid w:val="00D17BE9"/>
    <w:rPr>
      <w:sz w:val="18"/>
      <w:szCs w:val="18"/>
    </w:rPr>
  </w:style>
  <w:style w:type="paragraph" w:customStyle="1" w:styleId="MarginEdition">
    <w:name w:val="Margin Edition"/>
    <w:basedOn w:val="MarginNote"/>
    <w:rsid w:val="00D17B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7BE9"/>
    <w:rPr>
      <w:sz w:val="2"/>
      <w:szCs w:val="2"/>
    </w:rPr>
  </w:style>
  <w:style w:type="character" w:customStyle="1" w:styleId="Small">
    <w:name w:val="Small"/>
    <w:basedOn w:val="DefaultParagraphFont"/>
    <w:rsid w:val="00D17BE9"/>
    <w:rPr>
      <w:sz w:val="16"/>
    </w:rPr>
  </w:style>
  <w:style w:type="paragraph" w:customStyle="1" w:styleId="WideTable">
    <w:name w:val="Wide Table"/>
    <w:basedOn w:val="Normal"/>
    <w:rsid w:val="00D17B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7BE9"/>
  </w:style>
  <w:style w:type="paragraph" w:styleId="Quote">
    <w:name w:val="Quote"/>
    <w:basedOn w:val="Heading1"/>
    <w:link w:val="QuoteChar"/>
    <w:qFormat/>
    <w:rsid w:val="00D17B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7B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7BE9"/>
    <w:pPr>
      <w:pageBreakBefore/>
    </w:pPr>
  </w:style>
  <w:style w:type="paragraph" w:customStyle="1" w:styleId="Border">
    <w:name w:val="Border"/>
    <w:basedOn w:val="Normal"/>
    <w:qFormat/>
    <w:rsid w:val="00D17B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7B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7B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7B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7B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7B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7B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7B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7B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7BE9"/>
    <w:rPr>
      <w:u w:val="single"/>
    </w:rPr>
  </w:style>
  <w:style w:type="character" w:customStyle="1" w:styleId="BoldandItalics">
    <w:name w:val="Bold and Italics"/>
    <w:qFormat/>
    <w:rsid w:val="00D17BE9"/>
    <w:rPr>
      <w:b/>
      <w:i/>
      <w:u w:val="none"/>
    </w:rPr>
  </w:style>
  <w:style w:type="paragraph" w:styleId="BalloonText">
    <w:name w:val="Balloon Text"/>
    <w:basedOn w:val="Normal"/>
    <w:link w:val="BalloonTextChar"/>
    <w:rsid w:val="00D17B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7B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7B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7B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7B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7B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7BE9"/>
    <w:pPr>
      <w:spacing w:before="0" w:after="0"/>
    </w:pPr>
  </w:style>
  <w:style w:type="paragraph" w:customStyle="1" w:styleId="BodyTextBold">
    <w:name w:val="Body Text Bold"/>
    <w:basedOn w:val="BodyText"/>
    <w:qFormat/>
    <w:rsid w:val="00D17BE9"/>
    <w:rPr>
      <w:b/>
    </w:rPr>
  </w:style>
  <w:style w:type="character" w:styleId="Hyperlink">
    <w:name w:val="Hyperlink"/>
    <w:basedOn w:val="DefaultParagraphFont"/>
    <w:uiPriority w:val="99"/>
    <w:unhideWhenUsed/>
    <w:rsid w:val="00AF25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410</Words>
  <Characters>2617</Characters>
  <Application>Microsoft Office Word</Application>
  <DocSecurity>0</DocSecurity>
  <Lines>124</Lines>
  <Paragraphs>70</Paragraphs>
  <ScaleCrop>false</ScaleCrop>
  <Company>Author-it Software Corporation Ltd.</Company>
  <LinksUpToDate>false</LinksUpToDate>
  <CharactersWithSpaces>2957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MARL046 Carry out engineering calculations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2024-11-25T11:13:00Z</dcterms:created>
  <dcterms:modified xsi:type="dcterms:W3CDTF">2024-11-25T11:13:00Z</dcterms:modified>
</cp:coreProperties>
</file>