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D6F" w:rsidP="00E83D6F">
      <w:pPr>
        <w:pStyle w:val="Title"/>
      </w:pPr>
      <w:r>
        <w:fldChar w:fldCharType="begin"/>
      </w:r>
      <w:r>
        <w:instrText xml:space="preserve"> TITLE   \* MERGEFORMAT </w:instrText>
      </w:r>
      <w:r>
        <w:fldChar w:fldCharType="separate"/>
      </w:r>
      <w:r>
        <w:t>MARL046 Carry out engineering calculations</w:t>
      </w:r>
      <w:r>
        <w:fldChar w:fldCharType="end"/>
      </w:r>
    </w:p>
    <w:p w:rsidR="00E83D6F" w:rsidP="00E83D6F">
      <w:pPr>
        <w:pStyle w:val="Version"/>
        <w:sectPr w:rsidSect="007170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70CF" w:rsidP="007170CF">
      <w:pPr>
        <w:pStyle w:val="SuperHeading"/>
      </w:pPr>
      <w:r w:rsidRPr="007170CF">
        <w:t>MARL046 Carry out engineering calculations</w:t>
      </w:r>
    </w:p>
    <w:p w:rsidR="00000000" w:rsidRPr="007170CF" w:rsidP="007170CF">
      <w:pPr>
        <w:pStyle w:val="Heading1"/>
      </w:pPr>
      <w:bookmarkStart w:id="1" w:name="O_1285779"/>
      <w:bookmarkEnd w:id="1"/>
      <w:r w:rsidRPr="007170CF">
        <w:t>Modification History</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Release 2</w:t>
            </w:r>
            <w:r w:rsidRPr="007170CF">
              <w:t xml:space="preserve">. This is the second release of this unit of competency in the MAR Maritime Training Package. </w:t>
            </w:r>
          </w:p>
          <w:p w:rsidR="00000000" w:rsidRPr="007170CF" w:rsidP="007170CF">
            <w:pPr>
              <w:pStyle w:val="ListBullet"/>
            </w:pPr>
            <w:r w:rsidRPr="007170CF">
              <w:t>Minor statement changes in unit Application</w:t>
            </w:r>
          </w:p>
          <w:p w:rsidR="00000000" w:rsidRPr="007170CF" w:rsidP="007170CF">
            <w:pPr>
              <w:pStyle w:val="ListBullet"/>
            </w:pPr>
            <w:r w:rsidRPr="007170CF">
              <w:t>Minor re-ordering changes in Performance Evidence</w:t>
            </w:r>
          </w:p>
          <w:p w:rsidR="00000000" w:rsidRPr="007170CF" w:rsidP="007170CF">
            <w:pPr>
              <w:pStyle w:val="ListBullet"/>
            </w:pPr>
            <w:r w:rsidRPr="007170CF">
              <w:t>Minor statement changes in Knowledg</w:t>
            </w:r>
            <w:r w:rsidRPr="007170CF">
              <w:t>e Evidence</w:t>
            </w:r>
          </w:p>
          <w:p w:rsidR="00000000" w:rsidP="007170CF">
            <w:pPr>
              <w:pStyle w:val="ListBullet"/>
              <w:rPr>
                <w:lang w:val="en-NZ"/>
              </w:rPr>
            </w:pPr>
            <w:r w:rsidRPr="007170CF">
              <w:t>Minor statement changes in Assessment Conditions.</w:t>
            </w:r>
          </w:p>
        </w:tc>
      </w:tr>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Release 1</w:t>
            </w:r>
            <w:r w:rsidRPr="007170CF">
              <w:t>. This is the first release of this unit of competency in the MAR Maritime Training Package.</w:t>
            </w:r>
          </w:p>
        </w:tc>
      </w:tr>
    </w:tbl>
    <w:p w:rsidR="00000000" w:rsidRPr="007170CF" w:rsidP="007170CF">
      <w:pPr>
        <w:pStyle w:val="NoPaddingFontSize1"/>
      </w:pPr>
    </w:p>
    <w:p w:rsidR="00000000" w:rsidRPr="007170CF" w:rsidP="007170CF">
      <w:pPr>
        <w:pStyle w:val="AllowPageBreak"/>
      </w:pPr>
    </w:p>
    <w:p w:rsidR="00000000" w:rsidRPr="007170CF" w:rsidP="007170CF">
      <w:pPr>
        <w:pStyle w:val="Heading1"/>
      </w:pPr>
      <w:bookmarkStart w:id="2" w:name="O_1285778"/>
      <w:bookmarkEnd w:id="2"/>
      <w:r w:rsidRPr="007170CF">
        <w:t>Application</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This unit involves the skills and knowledge required to carry out calculations related to fuel consumption, fuel storage and engine performance that conform to accepted engineering tolerances.</w:t>
            </w:r>
          </w:p>
          <w:p w:rsidR="00000000" w:rsidRPr="007170CF" w:rsidP="007170CF">
            <w:pPr>
              <w:pStyle w:val="BodyText"/>
            </w:pPr>
            <w:r w:rsidRPr="007170CF">
              <w:t>It includes calculating fuel consumption and storage and comple</w:t>
            </w:r>
            <w:r w:rsidRPr="007170CF">
              <w:t>ting calculations related to engine performance.</w:t>
            </w:r>
          </w:p>
          <w:p w:rsidR="00000000" w:rsidRPr="007170CF" w:rsidP="007170CF">
            <w:pPr>
              <w:pStyle w:val="BodyText"/>
            </w:pPr>
            <w:r w:rsidRPr="007170CF">
              <w:t>This unit applies to people working in the maritime industry in the capacity of Marine Engine Driver Grade 1 Near Coastal.</w:t>
            </w:r>
          </w:p>
          <w:p w:rsidR="00000000" w:rsidRPr="007170CF" w:rsidP="007170CF">
            <w:pPr>
              <w:pStyle w:val="BodyText"/>
            </w:pPr>
            <w:r w:rsidRPr="007170CF">
              <w:rPr>
                <w:rStyle w:val="SpecialBold"/>
              </w:rPr>
              <w:t>Licensing/Regulatory Information</w:t>
            </w:r>
          </w:p>
          <w:p w:rsidR="00000000" w:rsidRPr="007170CF" w:rsidP="007170CF">
            <w:pPr>
              <w:pStyle w:val="BodyText"/>
            </w:pPr>
            <w:r w:rsidRPr="007170CF">
              <w:t>Legislative and regulatory requirements are applica</w:t>
            </w:r>
            <w:r w:rsidRPr="007170CF">
              <w:t xml:space="preserve">ble to this unit. </w:t>
            </w:r>
          </w:p>
          <w:p w:rsidR="00000000" w:rsidRPr="007170CF" w:rsidP="007170CF">
            <w:pPr>
              <w:pStyle w:val="BodyText"/>
            </w:pPr>
            <w:r w:rsidRPr="007170CF">
              <w:t>This unit is one of the requirements to obtain Australian Maritime Safety Authority (AMSA) certification as a Marine Engine Driver Grade 1 Near Coastal, as specified in Marine Order 505.</w:t>
            </w:r>
          </w:p>
          <w:p w:rsidR="00000000" w:rsidRPr="007170CF" w:rsidP="007170CF">
            <w:pPr>
              <w:pStyle w:val="BodyText"/>
            </w:pPr>
            <w:r w:rsidRPr="007170CF">
              <w:t xml:space="preserve">Seafarers seeking certification should check with </w:t>
            </w:r>
            <w:r w:rsidRPr="007170CF">
              <w:t>AMSA.</w:t>
            </w:r>
          </w:p>
        </w:tc>
      </w:tr>
    </w:tbl>
    <w:p w:rsidR="00000000" w:rsidRPr="007170CF" w:rsidP="007170CF">
      <w:pPr>
        <w:pStyle w:val="NoPaddingFontSize1"/>
      </w:pPr>
    </w:p>
    <w:p w:rsidR="00000000" w:rsidRPr="007170CF" w:rsidP="007170CF">
      <w:pPr>
        <w:pStyle w:val="AllowPageBreak"/>
      </w:pPr>
    </w:p>
    <w:p w:rsidR="00000000" w:rsidRPr="007170CF" w:rsidP="007170CF">
      <w:pPr>
        <w:pStyle w:val="Heading1"/>
      </w:pPr>
      <w:bookmarkStart w:id="3" w:name="O_1285777"/>
      <w:bookmarkEnd w:id="3"/>
      <w:r w:rsidRPr="007170CF">
        <w:t>Pre-requisite Unit</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Not applicable.</w:t>
            </w:r>
          </w:p>
        </w:tc>
      </w:tr>
    </w:tbl>
    <w:p w:rsidR="00E83D6F" w:rsidP="007170CF">
      <w:pPr>
        <w:pStyle w:val="NoPaddingFontSize1"/>
      </w:pPr>
    </w:p>
    <w:p w:rsidR="00E83D6F" w:rsidP="007170CF">
      <w:pPr>
        <w:pStyle w:val="NoPaddingFontSize1"/>
      </w:pPr>
    </w:p>
    <w:p w:rsidR="00000000" w:rsidRPr="007170CF" w:rsidP="007170CF">
      <w:pPr>
        <w:pStyle w:val="Heading1"/>
      </w:pPr>
      <w:bookmarkStart w:id="4" w:name="O_1285776"/>
      <w:bookmarkEnd w:id="4"/>
      <w:r w:rsidRPr="007170CF">
        <w:t>Competency Field</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L - Marine Engineering</w:t>
            </w:r>
          </w:p>
        </w:tc>
      </w:tr>
    </w:tbl>
    <w:p w:rsidR="00E83D6F" w:rsidP="007170CF">
      <w:pPr>
        <w:pStyle w:val="NoPaddingFontSize1"/>
      </w:pPr>
    </w:p>
    <w:p w:rsidR="00E83D6F" w:rsidP="007170CF">
      <w:pPr>
        <w:pStyle w:val="NoPaddingFontSize1"/>
      </w:pPr>
    </w:p>
    <w:p w:rsidR="00000000" w:rsidRPr="007170CF" w:rsidP="007170CF">
      <w:pPr>
        <w:pStyle w:val="Heading1"/>
      </w:pPr>
      <w:bookmarkStart w:id="5" w:name="O_1285775"/>
      <w:bookmarkEnd w:id="5"/>
      <w:r w:rsidRPr="007170CF">
        <w:t>Unit Sector</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Not applicable.</w:t>
            </w:r>
          </w:p>
        </w:tc>
      </w:tr>
    </w:tbl>
    <w:p w:rsidR="00E83D6F" w:rsidP="007170CF">
      <w:pPr>
        <w:pStyle w:val="NoPaddingFontSize1"/>
      </w:pPr>
    </w:p>
    <w:p w:rsidR="00E83D6F" w:rsidP="007170CF">
      <w:pPr>
        <w:pStyle w:val="NoPaddingFontSize1"/>
      </w:pPr>
    </w:p>
    <w:p w:rsidR="00000000" w:rsidRPr="007170CF" w:rsidP="007170CF">
      <w:pPr>
        <w:pStyle w:val="Heading1"/>
      </w:pPr>
      <w:bookmarkStart w:id="6" w:name="O_1285774"/>
      <w:bookmarkEnd w:id="6"/>
      <w:r w:rsidRPr="007170C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170C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PERFORMANCE CRITERIA</w:t>
            </w:r>
          </w:p>
        </w:tc>
      </w:tr>
      <w:tr w:rsidTr="007170C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Performance criteria describe the performance needed to demonstrate achievement of the element.</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Calculate fuel consumption and storage</w:t>
            </w: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Information requir</w:t>
            </w:r>
            <w:r w:rsidRPr="007170CF">
              <w:t>ed for calculations related to fuel consumption and storage is obtained from relevant sources</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0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Calculations are completed to accepted working tolerances</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0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Results of calculations are verified</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0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Results of calculations are appli</w:t>
            </w:r>
            <w:r w:rsidRPr="007170CF">
              <w:t>ed to managing fuel, as required</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Complete calculations related to engine performance</w:t>
            </w: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Information required for calculations related to engine performance is obtained from relevant sources</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0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Calculations are completed to accepted working toleranc</w:t>
            </w:r>
            <w:r w:rsidRPr="007170CF">
              <w:t>es</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0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t>Results of calculations are verified</w:t>
            </w:r>
          </w:p>
        </w:tc>
      </w:tr>
      <w:tr w:rsidTr="007170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0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0CF">
            <w:pPr>
              <w:pStyle w:val="BodyText"/>
              <w:rPr>
                <w:lang w:val="en-NZ"/>
              </w:rPr>
            </w:pPr>
            <w:r w:rsidRPr="007170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Results of calculations are applied to managing engine performance, as required</w:t>
            </w:r>
          </w:p>
        </w:tc>
      </w:tr>
    </w:tbl>
    <w:p w:rsidR="00E83D6F" w:rsidP="007170CF">
      <w:pPr>
        <w:pStyle w:val="NoPaddingFontSize1"/>
      </w:pPr>
    </w:p>
    <w:p w:rsidR="00E83D6F" w:rsidP="007170CF">
      <w:pPr>
        <w:pStyle w:val="NoPaddingFontSize1"/>
      </w:pPr>
    </w:p>
    <w:p w:rsidR="00000000" w:rsidRPr="007170CF" w:rsidP="007170CF">
      <w:pPr>
        <w:pStyle w:val="Heading1"/>
      </w:pPr>
      <w:bookmarkStart w:id="7" w:name="O_1285773"/>
      <w:bookmarkEnd w:id="7"/>
      <w:r w:rsidRPr="007170CF">
        <w:t>Foundation Skills</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Foundation skills essential to performance are explicit in the performance criteria of this unit of competency.</w:t>
            </w:r>
          </w:p>
        </w:tc>
      </w:tr>
    </w:tbl>
    <w:p w:rsidR="00E83D6F" w:rsidP="007170CF">
      <w:pPr>
        <w:pStyle w:val="NoPaddingFontSize1"/>
      </w:pPr>
    </w:p>
    <w:p w:rsidR="00E83D6F" w:rsidP="007170CF">
      <w:pPr>
        <w:pStyle w:val="NoPaddingFontSize1"/>
      </w:pPr>
    </w:p>
    <w:p w:rsidR="00000000" w:rsidRPr="007170CF" w:rsidP="007170CF">
      <w:pPr>
        <w:pStyle w:val="Heading1"/>
      </w:pPr>
      <w:bookmarkStart w:id="8" w:name="O_1285772"/>
      <w:bookmarkEnd w:id="8"/>
      <w:r w:rsidRPr="007170CF">
        <w:t>Range of Conditions</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Range is restricted to essential operating conditions and any other variables essential to the work environment.</w:t>
            </w:r>
          </w:p>
        </w:tc>
      </w:tr>
    </w:tbl>
    <w:p w:rsidR="00E83D6F" w:rsidP="007170CF">
      <w:pPr>
        <w:pStyle w:val="NoPaddingFontSize1"/>
      </w:pPr>
    </w:p>
    <w:p w:rsidR="00E83D6F" w:rsidP="007170CF">
      <w:pPr>
        <w:pStyle w:val="NoPaddingFontSize1"/>
      </w:pPr>
    </w:p>
    <w:p w:rsidR="00000000" w:rsidRPr="007170CF" w:rsidP="007170CF">
      <w:pPr>
        <w:pStyle w:val="Heading1"/>
      </w:pPr>
      <w:bookmarkStart w:id="9" w:name="O_1285771"/>
      <w:bookmarkEnd w:id="9"/>
      <w:r w:rsidRPr="007170CF">
        <w:t>Unit Mapping Information</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This unit replaces and is equivalent to MARL001 Carry out engineering calculations.</w:t>
            </w:r>
          </w:p>
        </w:tc>
      </w:tr>
    </w:tbl>
    <w:p w:rsidR="00E83D6F" w:rsidP="007170CF">
      <w:pPr>
        <w:pStyle w:val="NoPaddingFontSize1"/>
      </w:pPr>
    </w:p>
    <w:p w:rsidR="00E83D6F" w:rsidP="007170CF">
      <w:pPr>
        <w:pStyle w:val="NoPaddingFontSize1"/>
      </w:pPr>
    </w:p>
    <w:p w:rsidR="00000000" w:rsidRPr="007170CF" w:rsidP="007170CF">
      <w:pPr>
        <w:pStyle w:val="Heading1"/>
      </w:pPr>
      <w:bookmarkStart w:id="10" w:name="O_1285780"/>
      <w:bookmarkEnd w:id="10"/>
      <w:r w:rsidRPr="007170CF">
        <w:t>Links</w:t>
      </w:r>
    </w:p>
    <w:p w:rsidR="00000000" w:rsidRPr="007170CF" w:rsidP="00E83D6F">
      <w:pPr>
        <w:pStyle w:val="BodyText"/>
      </w:pPr>
      <w:r w:rsidRPr="007170C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B242A">
        <w:rPr>
          <w:rStyle w:val="Hyperlink"/>
        </w:rPr>
        <w:t>https://vetnet.gov.au/Pages/TrainingDocs.aspx?q=772efb7b-4cce-47fe-9bbd-ee3b1d1eb4c2</w:t>
      </w:r>
      <w:r>
        <w:fldChar w:fldCharType="end"/>
      </w:r>
    </w:p>
    <w:p w:rsidR="00000000" w:rsidRPr="007170CF" w:rsidP="00E83D6F">
      <w:pPr>
        <w:pStyle w:val="BodyText"/>
        <w:sectPr w:rsidSect="007170CF">
          <w:headerReference w:type="default" r:id="rId10"/>
          <w:footerReference w:type="default" r:id="rId11"/>
          <w:pgSz w:w="11908" w:h="16833"/>
          <w:pgMar w:top="1702" w:right="1418" w:bottom="1702" w:left="1418" w:header="992" w:footer="992" w:gutter="0"/>
          <w:cols w:space="720"/>
          <w:noEndnote/>
          <w:docGrid w:linePitch="299"/>
        </w:sectPr>
      </w:pPr>
    </w:p>
    <w:p w:rsidR="00000000" w:rsidRPr="007170CF" w:rsidP="007170CF">
      <w:pPr>
        <w:pStyle w:val="SuperHeading"/>
      </w:pPr>
      <w:r w:rsidRPr="007170CF">
        <w:t>Assessment Requirements for MARL046 Carry out e</w:t>
      </w:r>
      <w:r w:rsidRPr="007170CF">
        <w:t>ngineering calculations</w:t>
      </w:r>
    </w:p>
    <w:p w:rsidR="00000000" w:rsidRPr="007170CF" w:rsidP="007170CF">
      <w:pPr>
        <w:pStyle w:val="Heading1"/>
      </w:pPr>
      <w:bookmarkStart w:id="11" w:name="O_1285769"/>
      <w:bookmarkEnd w:id="11"/>
      <w:r w:rsidRPr="007170CF">
        <w:t>Modification History</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Release 2</w:t>
            </w:r>
            <w:r w:rsidRPr="007170CF">
              <w:t xml:space="preserve">. This is the second release of this unit of competency in the MAR Maritime Training Package. </w:t>
            </w:r>
          </w:p>
          <w:p w:rsidR="00000000" w:rsidRPr="007170CF" w:rsidP="007170CF">
            <w:pPr>
              <w:pStyle w:val="ListBullet"/>
            </w:pPr>
            <w:r w:rsidRPr="007170CF">
              <w:t>Minor statement changes in unit Application</w:t>
            </w:r>
          </w:p>
          <w:p w:rsidR="00000000" w:rsidRPr="007170CF" w:rsidP="007170CF">
            <w:pPr>
              <w:pStyle w:val="ListBullet"/>
            </w:pPr>
            <w:r w:rsidRPr="007170CF">
              <w:t>Minor re-ordering changes in Performance Evidence</w:t>
            </w:r>
          </w:p>
          <w:p w:rsidR="00000000" w:rsidRPr="007170CF" w:rsidP="007170CF">
            <w:pPr>
              <w:pStyle w:val="ListBullet"/>
            </w:pPr>
            <w:r w:rsidRPr="007170CF">
              <w:t>Minor statement changes in Knowledge Evidence</w:t>
            </w:r>
          </w:p>
          <w:p w:rsidR="00000000" w:rsidP="007170CF">
            <w:pPr>
              <w:pStyle w:val="ListBullet"/>
              <w:rPr>
                <w:lang w:val="en-NZ"/>
              </w:rPr>
            </w:pPr>
            <w:r w:rsidRPr="007170CF">
              <w:t>Minor statement changes in Assessment Conditions.</w:t>
            </w:r>
          </w:p>
        </w:tc>
      </w:tr>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rPr>
                <w:rStyle w:val="SpecialBold"/>
              </w:rPr>
              <w:t>Release 1</w:t>
            </w:r>
            <w:r w:rsidRPr="007170CF">
              <w:t>. This is the first release of this unit of competency in the MAR Maritime Training Package.</w:t>
            </w:r>
          </w:p>
        </w:tc>
      </w:tr>
    </w:tbl>
    <w:p w:rsidR="00000000" w:rsidRPr="007170CF" w:rsidP="007170CF">
      <w:pPr>
        <w:pStyle w:val="NoPaddingFontSize1"/>
      </w:pPr>
    </w:p>
    <w:p w:rsidR="00000000" w:rsidRPr="007170CF" w:rsidP="007170CF">
      <w:pPr>
        <w:pStyle w:val="AllowPageBreak"/>
      </w:pPr>
    </w:p>
    <w:p w:rsidR="00000000" w:rsidRPr="007170CF" w:rsidP="007170CF">
      <w:pPr>
        <w:pStyle w:val="Heading1"/>
      </w:pPr>
      <w:bookmarkStart w:id="12" w:name="O_1285768"/>
      <w:bookmarkEnd w:id="12"/>
      <w:r w:rsidRPr="007170CF">
        <w:t>Performance Evidence</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Evidence required to demonstrate competence in this unit must be relevant to and satisfy all of the requirements of the elements and performance criteria on at least one occasion and include:</w:t>
            </w:r>
          </w:p>
          <w:p w:rsidR="00000000" w:rsidRPr="007170CF" w:rsidP="007170CF">
            <w:pPr>
              <w:pStyle w:val="ListBullet"/>
            </w:pPr>
            <w:r w:rsidRPr="007170CF">
              <w:t xml:space="preserve">calculating: </w:t>
            </w:r>
          </w:p>
          <w:p w:rsidR="00000000" w:rsidRPr="007170CF" w:rsidP="007170CF">
            <w:pPr>
              <w:pStyle w:val="ListBullet2"/>
            </w:pPr>
            <w:r w:rsidRPr="007170CF">
              <w:t xml:space="preserve">area </w:t>
            </w:r>
            <w:r w:rsidRPr="007170CF">
              <w:t>and circumference of a circle</w:t>
            </w:r>
          </w:p>
          <w:p w:rsidR="00000000" w:rsidRPr="007170CF" w:rsidP="007170CF">
            <w:pPr>
              <w:pStyle w:val="ListBullet2"/>
            </w:pPr>
            <w:r w:rsidRPr="007170CF">
              <w:t>consumption of fuel and lubricating oil for a particular voyage, using quantity in litres and mass in tonnes and specified regular shaped tanks</w:t>
            </w:r>
          </w:p>
          <w:p w:rsidR="00000000" w:rsidRPr="007170CF" w:rsidP="007170CF">
            <w:pPr>
              <w:pStyle w:val="ListBullet2"/>
            </w:pPr>
            <w:r w:rsidRPr="007170CF">
              <w:t>distances covered</w:t>
            </w:r>
          </w:p>
          <w:p w:rsidR="00000000" w:rsidRPr="007170CF" w:rsidP="007170CF">
            <w:pPr>
              <w:pStyle w:val="ListBullet2"/>
            </w:pPr>
            <w:r w:rsidRPr="007170CF">
              <w:t>fuel consumption and storage calculations:</w:t>
            </w:r>
          </w:p>
          <w:p w:rsidR="00000000" w:rsidRPr="007170CF" w:rsidP="007170CF">
            <w:pPr>
              <w:pStyle w:val="ListBullet3"/>
            </w:pPr>
            <w:r w:rsidRPr="007170CF">
              <w:t>using calibration ta</w:t>
            </w:r>
            <w:r w:rsidRPr="007170CF">
              <w:t>bles to measure quantities in tanks</w:t>
            </w:r>
          </w:p>
          <w:p w:rsidR="00000000" w:rsidRPr="007170CF" w:rsidP="007170CF">
            <w:pPr>
              <w:pStyle w:val="ListBullet3"/>
            </w:pPr>
            <w:r w:rsidRPr="007170CF">
              <w:t>using relative density/specific gravity to convert quantity in litres and volume to mass</w:t>
            </w:r>
          </w:p>
          <w:p w:rsidR="00000000" w:rsidRPr="007170CF" w:rsidP="007170CF">
            <w:pPr>
              <w:pStyle w:val="ListBullet2"/>
            </w:pPr>
            <w:r w:rsidRPr="007170CF">
              <w:t>hourly fuel and lubricating oil consumption</w:t>
            </w:r>
          </w:p>
          <w:p w:rsidR="00000000" w:rsidRPr="007170CF" w:rsidP="007170CF">
            <w:pPr>
              <w:pStyle w:val="ListBullet2"/>
            </w:pPr>
            <w:r w:rsidRPr="007170CF">
              <w:t>mechanical advantage, load, force and moments</w:t>
            </w:r>
          </w:p>
          <w:p w:rsidR="00000000" w:rsidRPr="007170CF" w:rsidP="007170CF">
            <w:pPr>
              <w:pStyle w:val="ListBullet2"/>
            </w:pPr>
            <w:r w:rsidRPr="007170CF">
              <w:t xml:space="preserve">remaining steaming times and engine performance </w:t>
            </w:r>
          </w:p>
          <w:p w:rsidR="00000000" w:rsidRPr="007170CF" w:rsidP="007170CF">
            <w:pPr>
              <w:pStyle w:val="ListBullet2"/>
            </w:pPr>
            <w:r w:rsidRPr="007170CF">
              <w:t>specific fuel consumption, power, speed and range</w:t>
            </w:r>
          </w:p>
          <w:p w:rsidR="00000000" w:rsidRPr="007170CF" w:rsidP="007170CF">
            <w:pPr>
              <w:pStyle w:val="ListBullet2"/>
            </w:pPr>
            <w:r w:rsidRPr="007170CF">
              <w:t>stress, strain and safe working load (SWL)</w:t>
            </w:r>
          </w:p>
          <w:p w:rsidR="00000000" w:rsidRPr="007170CF" w:rsidP="007170CF">
            <w:pPr>
              <w:pStyle w:val="ListBullet2"/>
            </w:pPr>
            <w:r w:rsidRPr="007170CF">
              <w:t>tank capacities and pumping capacities for tank filling and emptying</w:t>
            </w:r>
          </w:p>
          <w:p w:rsidR="00000000" w:rsidRPr="007170CF" w:rsidP="007170CF">
            <w:pPr>
              <w:pStyle w:val="ListBullet2"/>
            </w:pPr>
            <w:r w:rsidRPr="007170CF">
              <w:t>velocity ratio and efficiency of simple machi</w:t>
            </w:r>
            <w:r w:rsidRPr="007170CF">
              <w:t>nes</w:t>
            </w:r>
          </w:p>
          <w:p w:rsidR="00000000" w:rsidRPr="007170CF" w:rsidP="007170CF">
            <w:pPr>
              <w:pStyle w:val="ListBullet2"/>
            </w:pPr>
            <w:r w:rsidRPr="007170CF">
              <w:t>volume and capacity of regular shaped tanks</w:t>
            </w:r>
          </w:p>
          <w:p w:rsidR="00000000" w:rsidRPr="007170CF" w:rsidP="007170CF">
            <w:pPr>
              <w:pStyle w:val="ListBullet"/>
            </w:pPr>
            <w:r w:rsidRPr="007170CF">
              <w:t>converting:</w:t>
            </w:r>
          </w:p>
          <w:p w:rsidR="00000000" w:rsidRPr="007170CF" w:rsidP="007170CF">
            <w:pPr>
              <w:pStyle w:val="ListBullet2"/>
            </w:pPr>
            <w:r w:rsidRPr="007170CF">
              <w:t>fractions to decimals</w:t>
            </w:r>
          </w:p>
          <w:p w:rsidR="00000000" w:rsidRPr="007170CF" w:rsidP="007170CF">
            <w:pPr>
              <w:pStyle w:val="ListBullet2"/>
            </w:pPr>
            <w:r w:rsidRPr="007170CF">
              <w:t>units to multiples of base units.</w:t>
            </w:r>
          </w:p>
        </w:tc>
      </w:tr>
    </w:tbl>
    <w:p w:rsidR="00000000" w:rsidRPr="007170CF" w:rsidP="007170CF">
      <w:pPr>
        <w:pStyle w:val="NoPaddingFontSize1"/>
      </w:pPr>
    </w:p>
    <w:p w:rsidR="00000000" w:rsidRPr="007170CF" w:rsidP="007170CF">
      <w:pPr>
        <w:pStyle w:val="AllowPageBreak"/>
      </w:pPr>
    </w:p>
    <w:p w:rsidR="00000000" w:rsidRPr="007170CF" w:rsidP="007170CF">
      <w:pPr>
        <w:pStyle w:val="Heading1"/>
      </w:pPr>
      <w:bookmarkStart w:id="13" w:name="O_1285767"/>
      <w:bookmarkEnd w:id="13"/>
      <w:r w:rsidRPr="007170CF">
        <w:t>Knowledge Evidence</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Evidence required to demonstrate competence in this unit must be relevant to and satisfy all of the requirements of the elements and performance criteria and include knowledge of:</w:t>
            </w:r>
          </w:p>
          <w:p w:rsidR="00000000" w:rsidRPr="007170CF" w:rsidP="007170CF">
            <w:pPr>
              <w:pStyle w:val="ListBullet"/>
            </w:pPr>
            <w:r w:rsidRPr="007170CF">
              <w:t>area and circumference of a circle</w:t>
            </w:r>
          </w:p>
          <w:p w:rsidR="00000000" w:rsidRPr="007170CF" w:rsidP="007170CF">
            <w:pPr>
              <w:pStyle w:val="ListBullet"/>
            </w:pPr>
            <w:r w:rsidRPr="007170CF">
              <w:t>calibration tables</w:t>
            </w:r>
          </w:p>
          <w:p w:rsidR="00000000" w:rsidRPr="007170CF" w:rsidP="007170CF">
            <w:pPr>
              <w:pStyle w:val="ListBullet"/>
            </w:pPr>
            <w:r w:rsidRPr="007170CF">
              <w:t>common International System of Units (SI), such as kilogram, tonne, Newton, Newton metre, Pascal, joule, watt and metre</w:t>
            </w:r>
          </w:p>
          <w:p w:rsidR="00000000" w:rsidRPr="007170CF" w:rsidP="007170CF">
            <w:pPr>
              <w:pStyle w:val="ListBullet"/>
            </w:pPr>
            <w:r w:rsidRPr="007170CF">
              <w:t>relationship between theoretical vessel speed, propeller pitch and revolutions per minute (r.p.m.)</w:t>
            </w:r>
          </w:p>
          <w:p w:rsidR="00000000" w:rsidRPr="007170CF" w:rsidP="007170CF">
            <w:pPr>
              <w:pStyle w:val="ListBullet"/>
            </w:pPr>
            <w:r w:rsidRPr="007170CF">
              <w:t>terminology of:</w:t>
            </w:r>
          </w:p>
          <w:p w:rsidR="00000000" w:rsidRPr="007170CF" w:rsidP="007170CF">
            <w:pPr>
              <w:pStyle w:val="ListBullet2"/>
            </w:pPr>
            <w:r w:rsidRPr="007170CF">
              <w:t>material technology</w:t>
            </w:r>
          </w:p>
          <w:p w:rsidR="00000000" w:rsidRPr="007170CF" w:rsidP="007170CF">
            <w:pPr>
              <w:pStyle w:val="ListBullet2"/>
            </w:pPr>
            <w:r w:rsidRPr="007170CF">
              <w:t>simple levers</w:t>
            </w:r>
          </w:p>
          <w:p w:rsidR="00000000" w:rsidRPr="007170CF" w:rsidP="007170CF">
            <w:pPr>
              <w:pStyle w:val="ListBullet"/>
            </w:pPr>
            <w:r w:rsidRPr="007170CF">
              <w:t>volumes of regular shaped tanks.</w:t>
            </w:r>
          </w:p>
        </w:tc>
      </w:tr>
    </w:tbl>
    <w:p w:rsidR="00000000" w:rsidRPr="007170CF" w:rsidP="007170CF">
      <w:pPr>
        <w:pStyle w:val="NoPaddingFontSize1"/>
      </w:pPr>
    </w:p>
    <w:p w:rsidR="00000000" w:rsidRPr="007170CF" w:rsidP="007170CF">
      <w:pPr>
        <w:pStyle w:val="AllowPageBreak"/>
      </w:pPr>
    </w:p>
    <w:p w:rsidR="00000000" w:rsidRPr="007170CF" w:rsidP="007170CF">
      <w:pPr>
        <w:pStyle w:val="Heading1"/>
      </w:pPr>
      <w:bookmarkStart w:id="14" w:name="O_1285766"/>
      <w:bookmarkEnd w:id="14"/>
      <w:r w:rsidRPr="007170CF">
        <w:t>Assessment Conditions</w:t>
      </w:r>
    </w:p>
    <w:tbl>
      <w:tblPr>
        <w:tblW w:w="9497" w:type="dxa"/>
        <w:tblLayout w:type="fixed"/>
        <w:tblCellMar>
          <w:left w:w="62" w:type="dxa"/>
          <w:right w:w="62" w:type="dxa"/>
        </w:tblCellMar>
        <w:tblLook w:val="0000"/>
      </w:tblPr>
      <w:tblGrid>
        <w:gridCol w:w="9497"/>
      </w:tblGrid>
      <w:tr w:rsidTr="007170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0CF" w:rsidP="007170CF">
            <w:pPr>
              <w:pStyle w:val="BodyText"/>
            </w:pPr>
            <w:r w:rsidRPr="007170CF">
              <w:t>Assessors must hold credentials specified within the Standards for Registered Training Organisations current at the time of assessment.</w:t>
            </w:r>
          </w:p>
          <w:p w:rsidR="00000000" w:rsidRPr="007170CF" w:rsidP="007170CF">
            <w:pPr>
              <w:pStyle w:val="BodyText"/>
            </w:pPr>
            <w:r w:rsidRPr="007170CF">
              <w:t>Assessment must satisfy the Principles of Assessment and Rules of Evidence and all regulatory requirements included within the Standards for Registered Training Organisations current at the time of assessment.</w:t>
            </w:r>
          </w:p>
          <w:p w:rsidR="00000000" w:rsidRPr="007170CF" w:rsidP="007170CF">
            <w:pPr>
              <w:pStyle w:val="BodyText"/>
            </w:pPr>
            <w:r w:rsidRPr="007170CF">
              <w:t>Assessment processes and techniques must be ap</w:t>
            </w:r>
            <w:r w:rsidRPr="007170CF">
              <w:t>propriate to the language, literacy and numeracy requirements of the work being performed and the needs of the candidate.</w:t>
            </w:r>
          </w:p>
          <w:p w:rsidR="00000000" w:rsidRPr="007170CF" w:rsidP="007170CF">
            <w:pPr>
              <w:pStyle w:val="BodyText"/>
            </w:pPr>
            <w:r w:rsidRPr="007170CF">
              <w:t xml:space="preserve">Practical assessment must occur in a workplace, or realistic simulated workplace, under the normal range of workplace conditions. </w:t>
            </w:r>
          </w:p>
          <w:p w:rsidR="00000000" w:rsidRPr="007170CF" w:rsidP="007170CF">
            <w:pPr>
              <w:pStyle w:val="BodyText"/>
            </w:pPr>
            <w:r w:rsidRPr="007170CF">
              <w:t>Sim</w:t>
            </w:r>
            <w:r w:rsidRPr="007170CF">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7170CF">
              <w:t>may lead to environmental damage.</w:t>
            </w:r>
          </w:p>
          <w:p w:rsidR="00000000" w:rsidRPr="007170CF" w:rsidP="007170CF">
            <w:pPr>
              <w:pStyle w:val="BodyText"/>
            </w:pPr>
            <w:r w:rsidRPr="007170CF">
              <w:t>Resources for assessment must include access to:</w:t>
            </w:r>
          </w:p>
          <w:p w:rsidR="00000000" w:rsidRPr="007170CF" w:rsidP="007170CF">
            <w:pPr>
              <w:pStyle w:val="ListBullet"/>
            </w:pPr>
            <w:r w:rsidRPr="007170CF">
              <w:t>applicable documentation, such as legislation, regulations, codes of practice, workplace procedures and operational manuals</w:t>
            </w:r>
          </w:p>
          <w:p w:rsidR="00000000" w:rsidRPr="007170CF" w:rsidP="007170CF">
            <w:pPr>
              <w:pStyle w:val="ListBullet"/>
            </w:pPr>
            <w:r w:rsidRPr="007170CF">
              <w:t>tools, equipment, machinery, materials and perso</w:t>
            </w:r>
            <w:r w:rsidRPr="007170CF">
              <w:t>nal protective equipment (PPE) currently used in industry.</w:t>
            </w:r>
          </w:p>
        </w:tc>
      </w:tr>
    </w:tbl>
    <w:p w:rsidR="00000000" w:rsidRPr="007170CF" w:rsidP="007170CF">
      <w:pPr>
        <w:pStyle w:val="NoPaddingFontSize1"/>
      </w:pPr>
    </w:p>
    <w:p w:rsidR="00000000" w:rsidRPr="007170CF" w:rsidP="007170CF">
      <w:pPr>
        <w:pStyle w:val="AllowPageBreak"/>
      </w:pPr>
    </w:p>
    <w:p w:rsidR="00000000" w:rsidRPr="007170CF" w:rsidP="007170CF">
      <w:pPr>
        <w:pStyle w:val="Heading1"/>
      </w:pPr>
      <w:bookmarkStart w:id="15" w:name="O_1285781"/>
      <w:bookmarkEnd w:id="15"/>
      <w:r w:rsidRPr="007170CF">
        <w:t>Links</w:t>
      </w:r>
    </w:p>
    <w:p w:rsidR="00000000" w:rsidRPr="007170CF" w:rsidP="00E83D6F">
      <w:pPr>
        <w:pStyle w:val="BodyText"/>
      </w:pPr>
      <w:r w:rsidRPr="007170C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B242A">
        <w:rPr>
          <w:rStyle w:val="Hyperlink"/>
        </w:rPr>
        <w:t>https://vetnet.gov.au/Pages/TrainingDocs.aspx?q=772efb7b-4cce-47fe-9bbd-ee3b1d1eb4c2</w:t>
      </w:r>
      <w:r>
        <w:fldChar w:fldCharType="end"/>
      </w:r>
    </w:p>
    <w:p w:rsidR="00000000" w:rsidRPr="007170CF" w:rsidP="007170CF"/>
    <w:sectPr w:rsidSect="007170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CF" w:rsidRPr="00E83D6F" w:rsidP="00E83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6F" w:rsidP="00717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D6F" w:rsidP="007170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83D6F" w:rsidP="007170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CF" w:rsidP="007170CF">
    <w:pPr>
      <w:pStyle w:val="Footer"/>
      <w:framePr w:wrap="around"/>
    </w:pPr>
    <w:r>
      <w:fldChar w:fldCharType="begin"/>
    </w:r>
    <w:r>
      <w:instrText xml:space="preserve"> DOCPROPERTY  Subject  \* MERGEFORMAT </w:instrText>
    </w:r>
    <w:r>
      <w:fldChar w:fldCharType="separate"/>
    </w:r>
    <w:r w:rsidR="00E83D6F">
      <w:t>Approved</w:t>
    </w:r>
    <w:r w:rsidR="00E83D6F">
      <w:fldChar w:fldCharType="end"/>
    </w:r>
    <w:r>
      <w:tab/>
      <w:t xml:space="preserve">Page </w:t>
    </w:r>
    <w:r>
      <w:fldChar w:fldCharType="begin"/>
    </w:r>
    <w:r>
      <w:instrText xml:space="preserve"> PAGE  \* Arabic  \* MERGEFORMAT </w:instrText>
    </w:r>
    <w:r>
      <w:fldChar w:fldCharType="separate"/>
    </w:r>
    <w:r w:rsidR="00E83D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D6F">
      <w:rPr>
        <w:noProof/>
      </w:rPr>
      <w:t>4</w:t>
    </w:r>
    <w:r>
      <w:rPr>
        <w:noProof/>
      </w:rPr>
      <w:fldChar w:fldCharType="end"/>
    </w:r>
  </w:p>
  <w:p w:rsidR="007170CF" w:rsidP="007170CF">
    <w:pPr>
      <w:pStyle w:val="Footer"/>
      <w:framePr w:wrap="around"/>
    </w:pPr>
    <w:r>
      <w:t xml:space="preserve">© Commonwealth of Australia, </w:t>
    </w:r>
    <w:r>
      <w:fldChar w:fldCharType="begin"/>
    </w:r>
    <w:r>
      <w:instrText xml:space="preserve"> DATE  \@ "yyyy"  \* MERGEFORMAT </w:instrText>
    </w:r>
    <w:r>
      <w:fldChar w:fldCharType="separate"/>
    </w:r>
    <w:r w:rsidR="00E83D6F">
      <w:rPr>
        <w:noProof/>
      </w:rPr>
      <w:t>2025</w:t>
    </w:r>
    <w:r>
      <w:fldChar w:fldCharType="end"/>
    </w:r>
    <w:r>
      <w:tab/>
    </w:r>
    <w:r>
      <w:fldChar w:fldCharType="begin"/>
    </w:r>
    <w:r>
      <w:instrText xml:space="preserve"> DOCPROPERTY  Author  \* MERGEFORMAT </w:instrText>
    </w:r>
    <w:r>
      <w:fldChar w:fldCharType="separate"/>
    </w:r>
    <w:r w:rsidR="00E83D6F">
      <w:t>Industry Skills Australia</w:t>
    </w:r>
    <w:r w:rsidR="00E83D6F">
      <w:fldChar w:fldCharType="end"/>
    </w:r>
  </w:p>
  <w:p w:rsidR="007170CF" w:rsidP="00717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0CF" w:rsidRPr="00E83D6F" w:rsidP="00E83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6F" w:rsidRPr="002D2AF8" w:rsidP="007170CF">
    <w:pPr>
      <w:pStyle w:val="Header"/>
      <w:framePr w:wrap="around"/>
    </w:pPr>
    <w:r>
      <w:fldChar w:fldCharType="begin"/>
    </w:r>
    <w:r>
      <w:instrText xml:space="preserve"> TITLE   \* MERGEFORMAT </w:instrText>
    </w:r>
    <w:r>
      <w:fldChar w:fldCharType="separate"/>
    </w:r>
    <w:r>
      <w:t>MARL046 Carry out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3D6F" w:rsidP="007170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CF" w:rsidRPr="002D2AF8" w:rsidP="007170CF">
    <w:pPr>
      <w:pStyle w:val="Header"/>
      <w:framePr w:wrap="around"/>
    </w:pPr>
    <w:r>
      <w:fldChar w:fldCharType="begin"/>
    </w:r>
    <w:r>
      <w:instrText xml:space="preserve"> TITLE   \* MERGEFORMAT </w:instrText>
    </w:r>
    <w:r>
      <w:fldChar w:fldCharType="separate"/>
    </w:r>
    <w:r w:rsidR="00E83D6F">
      <w:t>MARL046 Carry out engineering calculations</w:t>
    </w:r>
    <w:r w:rsidR="00E83D6F">
      <w:fldChar w:fldCharType="end"/>
    </w:r>
    <w:r>
      <w:tab/>
      <w:t xml:space="preserve">Date this document was generated: </w:t>
    </w:r>
    <w:r>
      <w:fldChar w:fldCharType="begin"/>
    </w:r>
    <w:r>
      <w:instrText xml:space="preserve"> CREATEDATE  \@ "d MMMM yyyy"  \* MERGEFORMAT </w:instrText>
    </w:r>
    <w:r>
      <w:fldChar w:fldCharType="separate"/>
    </w:r>
    <w:r w:rsidR="00E83D6F">
      <w:rPr>
        <w:noProof/>
      </w:rPr>
      <w:t>1 March 2025</w:t>
    </w:r>
    <w:r>
      <w:fldChar w:fldCharType="end"/>
    </w:r>
  </w:p>
  <w:p w:rsidR="007170CF" w:rsidP="00717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8F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C4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E1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0CF"/>
    <w:pPr>
      <w:spacing w:before="360" w:after="60"/>
      <w:outlineLvl w:val="0"/>
    </w:pPr>
    <w:rPr>
      <w:sz w:val="32"/>
    </w:rPr>
  </w:style>
  <w:style w:type="paragraph" w:styleId="Heading2">
    <w:name w:val="heading 2"/>
    <w:basedOn w:val="HeadingBase"/>
    <w:next w:val="BodyText"/>
    <w:link w:val="Heading2Char"/>
    <w:qFormat/>
    <w:rsid w:val="007170CF"/>
    <w:pPr>
      <w:keepLines/>
      <w:spacing w:before="240" w:after="120"/>
      <w:outlineLvl w:val="1"/>
    </w:pPr>
    <w:rPr>
      <w:sz w:val="28"/>
      <w:szCs w:val="40"/>
    </w:rPr>
  </w:style>
  <w:style w:type="paragraph" w:styleId="Heading3">
    <w:name w:val="heading 3"/>
    <w:basedOn w:val="HeadingBase"/>
    <w:next w:val="BodyText"/>
    <w:link w:val="Heading3Char"/>
    <w:qFormat/>
    <w:rsid w:val="007170CF"/>
    <w:pPr>
      <w:spacing w:before="180" w:after="120"/>
      <w:outlineLvl w:val="2"/>
    </w:pPr>
    <w:rPr>
      <w:spacing w:val="-10"/>
      <w:kern w:val="32"/>
    </w:rPr>
  </w:style>
  <w:style w:type="paragraph" w:styleId="Heading4">
    <w:name w:val="heading 4"/>
    <w:basedOn w:val="HeadingBase"/>
    <w:next w:val="BodyText"/>
    <w:link w:val="Heading4Char"/>
    <w:qFormat/>
    <w:rsid w:val="007170CF"/>
    <w:pPr>
      <w:spacing w:before="160" w:after="120"/>
      <w:outlineLvl w:val="3"/>
    </w:pPr>
    <w:rPr>
      <w:sz w:val="22"/>
    </w:rPr>
  </w:style>
  <w:style w:type="paragraph" w:styleId="Heading5">
    <w:name w:val="heading 5"/>
    <w:basedOn w:val="HeadingBase"/>
    <w:next w:val="Normal"/>
    <w:link w:val="Heading5Char"/>
    <w:qFormat/>
    <w:rsid w:val="007170CF"/>
    <w:pPr>
      <w:spacing w:before="80"/>
      <w:outlineLvl w:val="4"/>
    </w:pPr>
    <w:rPr>
      <w:color w:val="918585"/>
      <w:sz w:val="20"/>
    </w:rPr>
  </w:style>
  <w:style w:type="paragraph" w:styleId="Heading6">
    <w:name w:val="heading 6"/>
    <w:basedOn w:val="HeadingBase"/>
    <w:next w:val="Normal"/>
    <w:link w:val="Heading6Char"/>
    <w:qFormat/>
    <w:rsid w:val="007170CF"/>
    <w:pPr>
      <w:spacing w:before="60"/>
      <w:outlineLvl w:val="5"/>
    </w:pPr>
    <w:rPr>
      <w:color w:val="918585"/>
      <w:sz w:val="20"/>
    </w:rPr>
  </w:style>
  <w:style w:type="paragraph" w:styleId="Heading7">
    <w:name w:val="heading 7"/>
    <w:basedOn w:val="Normal"/>
    <w:next w:val="Normal"/>
    <w:link w:val="Heading7Char"/>
    <w:qFormat/>
    <w:rsid w:val="007170CF"/>
    <w:pPr>
      <w:ind w:left="720"/>
      <w:outlineLvl w:val="6"/>
    </w:pPr>
    <w:rPr>
      <w:i/>
    </w:rPr>
  </w:style>
  <w:style w:type="paragraph" w:styleId="Heading8">
    <w:name w:val="heading 8"/>
    <w:basedOn w:val="Normal"/>
    <w:next w:val="Normal"/>
    <w:link w:val="Heading8Char"/>
    <w:qFormat/>
    <w:rsid w:val="007170CF"/>
    <w:pPr>
      <w:ind w:left="720"/>
      <w:outlineLvl w:val="7"/>
    </w:pPr>
    <w:rPr>
      <w:i/>
    </w:rPr>
  </w:style>
  <w:style w:type="paragraph" w:styleId="Heading9">
    <w:name w:val="heading 9"/>
    <w:basedOn w:val="Normal"/>
    <w:next w:val="Normal"/>
    <w:link w:val="Heading9Char"/>
    <w:qFormat/>
    <w:rsid w:val="007170CF"/>
    <w:pPr>
      <w:ind w:left="720"/>
      <w:outlineLvl w:val="8"/>
    </w:pPr>
    <w:rPr>
      <w:i/>
    </w:rPr>
  </w:style>
  <w:style w:type="character" w:default="1" w:styleId="DefaultParagraphFont">
    <w:name w:val="Default Paragraph Font"/>
    <w:uiPriority w:val="1"/>
    <w:unhideWhenUsed/>
    <w:rsid w:val="00717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0CF"/>
  </w:style>
  <w:style w:type="character" w:customStyle="1" w:styleId="Heading1Char">
    <w:name w:val="Heading 1 Char"/>
    <w:basedOn w:val="DefaultParagraphFont"/>
    <w:link w:val="Heading1"/>
    <w:rsid w:val="007170CF"/>
    <w:rPr>
      <w:rFonts w:ascii="Times New Roman" w:eastAsia="Times New Roman" w:hAnsi="Times New Roman" w:cs="Times New Roman"/>
      <w:b/>
      <w:sz w:val="32"/>
      <w:szCs w:val="20"/>
      <w:lang w:eastAsia="en-US"/>
    </w:rPr>
  </w:style>
  <w:style w:type="paragraph" w:styleId="BodyText">
    <w:name w:val="Body Text"/>
    <w:basedOn w:val="Normal"/>
    <w:link w:val="BodyTextChar"/>
    <w:rsid w:val="007170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0CF"/>
    <w:rPr>
      <w:rFonts w:ascii="Times New Roman" w:eastAsia="Times New Roman" w:hAnsi="Times New Roman" w:cs="Times New Roman"/>
      <w:sz w:val="24"/>
      <w:lang w:eastAsia="en-US"/>
    </w:rPr>
  </w:style>
  <w:style w:type="paragraph" w:styleId="ListBullet">
    <w:name w:val="List Bullet"/>
    <w:basedOn w:val="List"/>
    <w:rsid w:val="007170CF"/>
    <w:pPr>
      <w:numPr>
        <w:numId w:val="13"/>
      </w:numPr>
      <w:tabs>
        <w:tab w:val="clear" w:pos="340"/>
      </w:tabs>
      <w:spacing w:before="40" w:after="40"/>
    </w:pPr>
  </w:style>
  <w:style w:type="character" w:customStyle="1" w:styleId="SpecialBold">
    <w:name w:val="Special Bold"/>
    <w:basedOn w:val="DefaultParagraphFont"/>
    <w:rsid w:val="007170CF"/>
    <w:rPr>
      <w:b/>
      <w:spacing w:val="0"/>
    </w:rPr>
  </w:style>
  <w:style w:type="paragraph" w:styleId="ListBullet2">
    <w:name w:val="List Bullet 2"/>
    <w:basedOn w:val="List2"/>
    <w:rsid w:val="007170CF"/>
    <w:pPr>
      <w:numPr>
        <w:numId w:val="14"/>
      </w:numPr>
      <w:tabs>
        <w:tab w:val="clear" w:pos="680"/>
      </w:tabs>
    </w:pPr>
  </w:style>
  <w:style w:type="paragraph" w:customStyle="1" w:styleId="SuperHeading">
    <w:name w:val="SuperHeading"/>
    <w:basedOn w:val="Normal"/>
    <w:rsid w:val="007170CF"/>
    <w:pPr>
      <w:spacing w:before="240" w:after="120"/>
      <w:outlineLvl w:val="0"/>
    </w:pPr>
    <w:rPr>
      <w:rFonts w:ascii="Times New Roman" w:hAnsi="Times New Roman"/>
      <w:b/>
      <w:sz w:val="32"/>
    </w:rPr>
  </w:style>
  <w:style w:type="paragraph" w:customStyle="1" w:styleId="AllowPageBreak">
    <w:name w:val="AllowPageBreak"/>
    <w:rsid w:val="007170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70C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7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0CF"/>
    <w:rPr>
      <w:rFonts w:ascii="Courier New" w:eastAsia="Times New Roman" w:hAnsi="Courier New" w:cs="Times New Roman"/>
      <w:i/>
      <w:szCs w:val="20"/>
      <w:lang w:eastAsia="en-US"/>
    </w:rPr>
  </w:style>
  <w:style w:type="paragraph" w:customStyle="1" w:styleId="HeadingBase">
    <w:name w:val="Heading Base"/>
    <w:rsid w:val="00717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0CF"/>
    <w:pPr>
      <w:tabs>
        <w:tab w:val="right" w:leader="dot" w:pos="9072"/>
      </w:tabs>
      <w:ind w:left="567"/>
    </w:pPr>
    <w:rPr>
      <w:szCs w:val="22"/>
    </w:rPr>
  </w:style>
  <w:style w:type="paragraph" w:customStyle="1" w:styleId="TOCBase">
    <w:name w:val="TOC Base"/>
    <w:rsid w:val="00717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0CF"/>
    <w:pPr>
      <w:tabs>
        <w:tab w:val="right" w:leader="dot" w:pos="9072"/>
      </w:tabs>
      <w:spacing w:before="40" w:after="40"/>
      <w:ind w:left="284"/>
    </w:pPr>
    <w:rPr>
      <w:rFonts w:ascii="Times New Roman" w:hAnsi="Times New Roman"/>
    </w:rPr>
  </w:style>
  <w:style w:type="paragraph" w:styleId="TOC1">
    <w:name w:val="toc 1"/>
    <w:basedOn w:val="TOCBase"/>
    <w:next w:val="Normal"/>
    <w:rsid w:val="00717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0CF"/>
    <w:rPr>
      <w:rFonts w:ascii="Times New Roman" w:eastAsia="Times New Roman" w:hAnsi="Times New Roman" w:cs="Times New Roman"/>
      <w:sz w:val="16"/>
      <w:lang w:eastAsia="en-US"/>
    </w:rPr>
  </w:style>
  <w:style w:type="paragraph" w:styleId="Title">
    <w:name w:val="Title"/>
    <w:basedOn w:val="HeadingBase"/>
    <w:link w:val="TitleChar"/>
    <w:qFormat/>
    <w:rsid w:val="007170CF"/>
    <w:pPr>
      <w:spacing w:before="5040"/>
      <w:jc w:val="center"/>
    </w:pPr>
    <w:rPr>
      <w:sz w:val="48"/>
      <w:szCs w:val="72"/>
      <w:lang w:val="en-US"/>
    </w:rPr>
  </w:style>
  <w:style w:type="character" w:customStyle="1" w:styleId="TitleChar">
    <w:name w:val="Title Char"/>
    <w:basedOn w:val="DefaultParagraphFont"/>
    <w:link w:val="Title"/>
    <w:rsid w:val="00717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0CF"/>
    <w:pPr>
      <w:tabs>
        <w:tab w:val="left" w:pos="3600"/>
        <w:tab w:val="left" w:pos="3958"/>
      </w:tabs>
    </w:pPr>
  </w:style>
  <w:style w:type="paragraph" w:styleId="List">
    <w:name w:val="List"/>
    <w:basedOn w:val="BodyText"/>
    <w:next w:val="BodyText"/>
    <w:rsid w:val="007170CF"/>
    <w:pPr>
      <w:tabs>
        <w:tab w:val="left" w:pos="340"/>
      </w:tabs>
      <w:spacing w:before="60" w:after="60"/>
      <w:ind w:left="340" w:hanging="340"/>
    </w:pPr>
  </w:style>
  <w:style w:type="paragraph" w:customStyle="1" w:styleId="Note">
    <w:name w:val="Note"/>
    <w:basedOn w:val="BodyText"/>
    <w:rsid w:val="00717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0CF"/>
    <w:pPr>
      <w:framePr w:wrap="auto" w:hAnchor="text" w:y="6049"/>
    </w:pPr>
    <w:rPr>
      <w:color w:val="000000"/>
      <w:sz w:val="40"/>
    </w:rPr>
  </w:style>
  <w:style w:type="paragraph" w:customStyle="1" w:styleId="TOCTitle">
    <w:name w:val="TOCTitle"/>
    <w:basedOn w:val="Heading1"/>
    <w:rsid w:val="007170CF"/>
    <w:pPr>
      <w:spacing w:after="240"/>
      <w:jc w:val="center"/>
      <w:outlineLvl w:val="9"/>
    </w:pPr>
    <w:rPr>
      <w:caps/>
    </w:rPr>
  </w:style>
  <w:style w:type="paragraph" w:customStyle="1" w:styleId="Version">
    <w:name w:val="Version"/>
    <w:rsid w:val="00717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0CF"/>
    <w:pPr>
      <w:keepNext w:val="0"/>
      <w:tabs>
        <w:tab w:val="right" w:pos="4176"/>
      </w:tabs>
      <w:ind w:left="198" w:hanging="198"/>
    </w:pPr>
    <w:rPr>
      <w:rFonts w:ascii="Garamond" w:hAnsi="Garamond"/>
    </w:rPr>
  </w:style>
  <w:style w:type="paragraph" w:styleId="IndexHeading">
    <w:name w:val="index heading"/>
    <w:basedOn w:val="Normal"/>
    <w:next w:val="Index1"/>
    <w:semiHidden/>
    <w:rsid w:val="007170CF"/>
    <w:pPr>
      <w:spacing w:before="120" w:after="120"/>
    </w:pPr>
    <w:rPr>
      <w:rFonts w:ascii="Arial" w:hAnsi="Arial"/>
      <w:b/>
      <w:color w:val="918585"/>
      <w:sz w:val="24"/>
    </w:rPr>
  </w:style>
  <w:style w:type="paragraph" w:styleId="Header">
    <w:name w:val="header"/>
    <w:basedOn w:val="Normal"/>
    <w:link w:val="HeaderChar"/>
    <w:rsid w:val="00717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0CF"/>
    <w:rPr>
      <w:rFonts w:ascii="Times New Roman" w:eastAsia="Times New Roman" w:hAnsi="Times New Roman" w:cs="Times New Roman"/>
      <w:sz w:val="16"/>
      <w:szCs w:val="20"/>
      <w:lang w:val="en-GB" w:eastAsia="en-US"/>
    </w:rPr>
  </w:style>
  <w:style w:type="paragraph" w:customStyle="1" w:styleId="Chapter">
    <w:name w:val="Chapter"/>
    <w:basedOn w:val="Normal"/>
    <w:rsid w:val="007170CF"/>
    <w:pPr>
      <w:spacing w:before="240"/>
    </w:pPr>
    <w:rPr>
      <w:rFonts w:ascii="Times New Roman" w:hAnsi="Times New Roman"/>
      <w:smallCaps/>
      <w:spacing w:val="80"/>
      <w:sz w:val="28"/>
    </w:rPr>
  </w:style>
  <w:style w:type="paragraph" w:customStyle="1" w:styleId="InChapter">
    <w:name w:val="InChapter"/>
    <w:basedOn w:val="Heading3"/>
    <w:rsid w:val="007170CF"/>
    <w:pPr>
      <w:spacing w:after="240"/>
      <w:outlineLvl w:val="9"/>
    </w:pPr>
    <w:rPr>
      <w:noProof/>
    </w:rPr>
  </w:style>
  <w:style w:type="paragraph" w:styleId="Index2">
    <w:name w:val="index 2"/>
    <w:basedOn w:val="Normal"/>
    <w:next w:val="Normal"/>
    <w:semiHidden/>
    <w:rsid w:val="007170CF"/>
    <w:pPr>
      <w:tabs>
        <w:tab w:val="right" w:pos="4176"/>
      </w:tabs>
      <w:ind w:left="568" w:hanging="284"/>
    </w:pPr>
    <w:rPr>
      <w:rFonts w:ascii="Garamond" w:hAnsi="Garamond"/>
    </w:rPr>
  </w:style>
  <w:style w:type="paragraph" w:customStyle="1" w:styleId="Byline">
    <w:name w:val="Byline"/>
    <w:rsid w:val="00717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0CF"/>
    <w:pPr>
      <w:tabs>
        <w:tab w:val="clear" w:pos="3600"/>
        <w:tab w:val="clear" w:pos="3958"/>
      </w:tabs>
      <w:jc w:val="right"/>
    </w:pPr>
  </w:style>
  <w:style w:type="character" w:styleId="Emphasis">
    <w:name w:val="Emphasis"/>
    <w:basedOn w:val="DefaultParagraphFont"/>
    <w:qFormat/>
    <w:rsid w:val="007170CF"/>
    <w:rPr>
      <w:i/>
    </w:rPr>
  </w:style>
  <w:style w:type="paragraph" w:styleId="Caption">
    <w:name w:val="caption"/>
    <w:basedOn w:val="BodyText"/>
    <w:next w:val="Normal"/>
    <w:qFormat/>
    <w:rsid w:val="007170CF"/>
    <w:pPr>
      <w:framePr w:w="2268" w:hSpace="181" w:vSpace="181" w:wrap="around" w:vAnchor="text" w:hAnchor="page" w:x="1135" w:y="285" w:anchorLock="1"/>
    </w:pPr>
    <w:rPr>
      <w:i/>
    </w:rPr>
  </w:style>
  <w:style w:type="paragraph" w:customStyle="1" w:styleId="MiniTOCTitle">
    <w:name w:val="MiniTOCTitle"/>
    <w:basedOn w:val="Heading4"/>
    <w:rsid w:val="007170CF"/>
    <w:pPr>
      <w:spacing w:before="240"/>
      <w:outlineLvl w:val="9"/>
    </w:pPr>
    <w:rPr>
      <w:noProof/>
      <w:sz w:val="24"/>
    </w:rPr>
  </w:style>
  <w:style w:type="paragraph" w:customStyle="1" w:styleId="MiniTOCItem">
    <w:name w:val="MiniTOCItem"/>
    <w:basedOn w:val="ListBullet"/>
    <w:rsid w:val="007170CF"/>
    <w:pPr>
      <w:numPr>
        <w:numId w:val="0"/>
      </w:numPr>
      <w:tabs>
        <w:tab w:val="right" w:leader="dot" w:pos="6521"/>
      </w:tabs>
      <w:spacing w:before="0" w:after="0"/>
    </w:pPr>
  </w:style>
  <w:style w:type="paragraph" w:customStyle="1" w:styleId="TOFTitle">
    <w:name w:val="TOFTitle"/>
    <w:basedOn w:val="TOCTitle"/>
    <w:rsid w:val="007170CF"/>
  </w:style>
  <w:style w:type="paragraph" w:styleId="TableofFigures">
    <w:name w:val="table of figures"/>
    <w:basedOn w:val="Normal"/>
    <w:next w:val="Normal"/>
    <w:semiHidden/>
    <w:rsid w:val="007170CF"/>
    <w:pPr>
      <w:tabs>
        <w:tab w:val="right" w:leader="dot" w:pos="9072"/>
      </w:tabs>
      <w:ind w:left="970" w:hanging="403"/>
    </w:pPr>
    <w:rPr>
      <w:rFonts w:ascii="Times New Roman" w:hAnsi="Times New Roman"/>
      <w:b/>
    </w:rPr>
  </w:style>
  <w:style w:type="paragraph" w:styleId="ListNumber">
    <w:name w:val="List Number"/>
    <w:basedOn w:val="List"/>
    <w:rsid w:val="007170CF"/>
    <w:pPr>
      <w:numPr>
        <w:numId w:val="16"/>
      </w:numPr>
      <w:tabs>
        <w:tab w:val="clear" w:pos="340"/>
      </w:tabs>
    </w:pPr>
  </w:style>
  <w:style w:type="character" w:customStyle="1" w:styleId="WingdingSymbols">
    <w:name w:val="Wingding Symbols"/>
    <w:rsid w:val="007170CF"/>
    <w:rPr>
      <w:rFonts w:ascii="Wingdings" w:hAnsi="Wingdings"/>
    </w:rPr>
  </w:style>
  <w:style w:type="paragraph" w:customStyle="1" w:styleId="TableHeading">
    <w:name w:val="Table Heading"/>
    <w:basedOn w:val="HeadingBase"/>
    <w:rsid w:val="007170CF"/>
    <w:pPr>
      <w:keepLines/>
      <w:pBdr>
        <w:bottom w:val="single" w:sz="6" w:space="1" w:color="918585"/>
      </w:pBdr>
      <w:spacing w:before="240"/>
    </w:pPr>
  </w:style>
  <w:style w:type="character" w:customStyle="1" w:styleId="HotSpot">
    <w:name w:val="HotSpot"/>
    <w:rsid w:val="007170CF"/>
    <w:rPr>
      <w:color w:val="0033CC"/>
      <w:u w:val="none"/>
    </w:rPr>
  </w:style>
  <w:style w:type="paragraph" w:customStyle="1" w:styleId="BodyTextRight">
    <w:name w:val="Body Text Right"/>
    <w:basedOn w:val="BodyText"/>
    <w:rsid w:val="007170CF"/>
    <w:pPr>
      <w:spacing w:before="0" w:after="0"/>
      <w:jc w:val="right"/>
    </w:pPr>
  </w:style>
  <w:style w:type="paragraph" w:styleId="Index3">
    <w:name w:val="index 3"/>
    <w:basedOn w:val="ListNumber2"/>
    <w:next w:val="Normal"/>
    <w:semiHidden/>
    <w:rsid w:val="007170CF"/>
    <w:pPr>
      <w:numPr>
        <w:numId w:val="0"/>
      </w:numPr>
      <w:tabs>
        <w:tab w:val="right" w:leader="dot" w:pos="4176"/>
      </w:tabs>
    </w:pPr>
  </w:style>
  <w:style w:type="paragraph" w:styleId="ListNumber2">
    <w:name w:val="List Number 2"/>
    <w:basedOn w:val="List2"/>
    <w:rsid w:val="007170CF"/>
    <w:pPr>
      <w:numPr>
        <w:numId w:val="11"/>
      </w:numPr>
      <w:tabs>
        <w:tab w:val="clear" w:pos="1060"/>
      </w:tabs>
    </w:pPr>
  </w:style>
  <w:style w:type="paragraph" w:customStyle="1" w:styleId="MarginNote">
    <w:name w:val="Margin Note"/>
    <w:basedOn w:val="BodyText"/>
    <w:rsid w:val="00717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0CF"/>
    <w:rPr>
      <w:sz w:val="32"/>
    </w:rPr>
  </w:style>
  <w:style w:type="paragraph" w:customStyle="1" w:styleId="HeadingProcedure">
    <w:name w:val="Heading Procedure"/>
    <w:basedOn w:val="HeadingBase"/>
    <w:next w:val="Normal"/>
    <w:rsid w:val="007170CF"/>
    <w:pPr>
      <w:tabs>
        <w:tab w:val="left" w:pos="0"/>
      </w:tabs>
      <w:spacing w:before="120" w:after="60"/>
    </w:pPr>
    <w:rPr>
      <w:i/>
      <w:color w:val="918585"/>
      <w:sz w:val="22"/>
    </w:rPr>
  </w:style>
  <w:style w:type="paragraph" w:customStyle="1" w:styleId="TableBodyText">
    <w:name w:val="Table Body Text"/>
    <w:basedOn w:val="BodyText"/>
    <w:rsid w:val="007170CF"/>
    <w:pPr>
      <w:spacing w:before="60" w:after="60"/>
    </w:pPr>
  </w:style>
  <w:style w:type="paragraph" w:styleId="ListContinue">
    <w:name w:val="List Continue"/>
    <w:basedOn w:val="List"/>
    <w:rsid w:val="007170CF"/>
    <w:pPr>
      <w:ind w:firstLine="0"/>
    </w:pPr>
  </w:style>
  <w:style w:type="paragraph" w:customStyle="1" w:styleId="ListNote">
    <w:name w:val="List Note"/>
    <w:basedOn w:val="List"/>
    <w:rsid w:val="007170CF"/>
    <w:pPr>
      <w:pBdr>
        <w:top w:val="single" w:sz="6" w:space="2" w:color="918585"/>
        <w:bottom w:val="single" w:sz="6" w:space="2" w:color="918585"/>
      </w:pBdr>
      <w:tabs>
        <w:tab w:val="left" w:pos="1021"/>
      </w:tabs>
      <w:ind w:firstLine="0"/>
    </w:pPr>
  </w:style>
  <w:style w:type="paragraph" w:customStyle="1" w:styleId="Warning">
    <w:name w:val="Warning"/>
    <w:basedOn w:val="BodyText"/>
    <w:rsid w:val="007170CF"/>
    <w:pPr>
      <w:shd w:val="clear" w:color="auto" w:fill="D9D9D9"/>
      <w:tabs>
        <w:tab w:val="left" w:pos="992"/>
      </w:tabs>
      <w:ind w:left="119" w:right="119"/>
    </w:pPr>
    <w:rPr>
      <w:sz w:val="20"/>
    </w:rPr>
  </w:style>
  <w:style w:type="paragraph" w:customStyle="1" w:styleId="MarginIcons">
    <w:name w:val="Margin Icons"/>
    <w:basedOn w:val="BodyText"/>
    <w:rsid w:val="00717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0CF"/>
    <w:rPr>
      <w:rFonts w:ascii="Courier New" w:hAnsi="Courier New"/>
    </w:rPr>
  </w:style>
  <w:style w:type="paragraph" w:customStyle="1" w:styleId="NoteBullet">
    <w:name w:val="Note Bullet"/>
    <w:basedOn w:val="Note"/>
    <w:rsid w:val="007170CF"/>
    <w:pPr>
      <w:tabs>
        <w:tab w:val="clear" w:pos="680"/>
      </w:tabs>
      <w:spacing w:before="60" w:after="60"/>
    </w:pPr>
  </w:style>
  <w:style w:type="paragraph" w:customStyle="1" w:styleId="SubHeading2">
    <w:name w:val="SubHeading2"/>
    <w:basedOn w:val="HeadingBase"/>
    <w:rsid w:val="007170CF"/>
    <w:pPr>
      <w:spacing w:before="240" w:after="60"/>
    </w:pPr>
    <w:rPr>
      <w:sz w:val="20"/>
    </w:rPr>
  </w:style>
  <w:style w:type="paragraph" w:customStyle="1" w:styleId="SubHeading1">
    <w:name w:val="SubHeading1"/>
    <w:basedOn w:val="HeadingBase"/>
    <w:rsid w:val="007170CF"/>
    <w:pPr>
      <w:spacing w:before="240" w:after="60"/>
    </w:pPr>
    <w:rPr>
      <w:color w:val="918585"/>
      <w:sz w:val="22"/>
    </w:rPr>
  </w:style>
  <w:style w:type="paragraph" w:customStyle="1" w:styleId="SideHeading">
    <w:name w:val="Side Heading"/>
    <w:basedOn w:val="HeadingBase"/>
    <w:rsid w:val="00717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0CF"/>
    <w:pPr>
      <w:numPr>
        <w:numId w:val="12"/>
      </w:numPr>
    </w:pPr>
  </w:style>
  <w:style w:type="paragraph" w:styleId="PlainText">
    <w:name w:val="Plain Text"/>
    <w:basedOn w:val="Normal"/>
    <w:link w:val="PlainTextChar"/>
    <w:rsid w:val="007170CF"/>
    <w:rPr>
      <w:sz w:val="20"/>
    </w:rPr>
  </w:style>
  <w:style w:type="character" w:customStyle="1" w:styleId="PlainTextChar">
    <w:name w:val="Plain Text Char"/>
    <w:basedOn w:val="DefaultParagraphFont"/>
    <w:link w:val="PlainText"/>
    <w:rsid w:val="007170CF"/>
    <w:rPr>
      <w:rFonts w:ascii="Courier New" w:eastAsia="Times New Roman" w:hAnsi="Courier New" w:cs="Times New Roman"/>
      <w:sz w:val="20"/>
      <w:szCs w:val="20"/>
      <w:lang w:eastAsia="en-US"/>
    </w:rPr>
  </w:style>
  <w:style w:type="character" w:customStyle="1" w:styleId="MenuOption">
    <w:name w:val="Menu Option"/>
    <w:basedOn w:val="DefaultParagraphFont"/>
    <w:rsid w:val="007170CF"/>
    <w:rPr>
      <w:b/>
      <w:smallCaps/>
    </w:rPr>
  </w:style>
  <w:style w:type="paragraph" w:customStyle="1" w:styleId="TableListNumber">
    <w:name w:val="Table List Number"/>
    <w:basedOn w:val="ListNumber"/>
    <w:rsid w:val="007170CF"/>
    <w:pPr>
      <w:numPr>
        <w:numId w:val="0"/>
      </w:numPr>
    </w:pPr>
  </w:style>
  <w:style w:type="paragraph" w:styleId="TOC4">
    <w:name w:val="toc 4"/>
    <w:basedOn w:val="TOCBase"/>
    <w:next w:val="Normal"/>
    <w:semiHidden/>
    <w:rsid w:val="007170CF"/>
    <w:pPr>
      <w:tabs>
        <w:tab w:val="right" w:leader="dot" w:pos="9071"/>
      </w:tabs>
      <w:ind w:left="1701"/>
    </w:pPr>
  </w:style>
  <w:style w:type="paragraph" w:customStyle="1" w:styleId="ListAlpha">
    <w:name w:val="List Alpha"/>
    <w:basedOn w:val="List"/>
    <w:rsid w:val="007170CF"/>
    <w:pPr>
      <w:numPr>
        <w:numId w:val="10"/>
      </w:numPr>
    </w:pPr>
  </w:style>
  <w:style w:type="paragraph" w:customStyle="1" w:styleId="ListAlpha2">
    <w:name w:val="List Alpha 2"/>
    <w:basedOn w:val="List2"/>
    <w:rsid w:val="007170CF"/>
    <w:pPr>
      <w:numPr>
        <w:numId w:val="9"/>
      </w:numPr>
    </w:pPr>
  </w:style>
  <w:style w:type="paragraph" w:styleId="List2">
    <w:name w:val="List 2"/>
    <w:basedOn w:val="BodyText"/>
    <w:rsid w:val="007170CF"/>
    <w:pPr>
      <w:tabs>
        <w:tab w:val="left" w:pos="680"/>
      </w:tabs>
      <w:spacing w:before="60" w:after="60"/>
      <w:ind w:left="680" w:hanging="340"/>
    </w:pPr>
  </w:style>
  <w:style w:type="paragraph" w:styleId="List3">
    <w:name w:val="List 3"/>
    <w:basedOn w:val="BodyText"/>
    <w:rsid w:val="007170CF"/>
    <w:pPr>
      <w:tabs>
        <w:tab w:val="left" w:pos="1021"/>
      </w:tabs>
      <w:spacing w:before="60" w:after="60"/>
      <w:ind w:left="1020" w:hanging="340"/>
    </w:pPr>
  </w:style>
  <w:style w:type="paragraph" w:styleId="List4">
    <w:name w:val="List 4"/>
    <w:basedOn w:val="BodyText"/>
    <w:rsid w:val="007170CF"/>
    <w:pPr>
      <w:tabs>
        <w:tab w:val="left" w:pos="1361"/>
      </w:tabs>
      <w:spacing w:before="60" w:after="60"/>
      <w:ind w:left="1361" w:hanging="340"/>
    </w:pPr>
  </w:style>
  <w:style w:type="paragraph" w:styleId="List5">
    <w:name w:val="List 5"/>
    <w:basedOn w:val="BodyText"/>
    <w:rsid w:val="007170CF"/>
    <w:pPr>
      <w:tabs>
        <w:tab w:val="left" w:pos="1701"/>
      </w:tabs>
      <w:spacing w:before="60" w:after="60"/>
      <w:ind w:left="1701" w:hanging="340"/>
    </w:pPr>
  </w:style>
  <w:style w:type="paragraph" w:styleId="ListBullet4">
    <w:name w:val="List Bullet 4"/>
    <w:basedOn w:val="List4"/>
    <w:rsid w:val="007170CF"/>
    <w:pPr>
      <w:numPr>
        <w:numId w:val="4"/>
      </w:numPr>
      <w:tabs>
        <w:tab w:val="clear" w:pos="1361"/>
      </w:tabs>
    </w:pPr>
  </w:style>
  <w:style w:type="paragraph" w:styleId="ListBullet5">
    <w:name w:val="List Bullet 5"/>
    <w:basedOn w:val="List5"/>
    <w:rsid w:val="007170CF"/>
    <w:pPr>
      <w:numPr>
        <w:numId w:val="5"/>
      </w:numPr>
    </w:pPr>
  </w:style>
  <w:style w:type="paragraph" w:styleId="ListContinue2">
    <w:name w:val="List Continue 2"/>
    <w:basedOn w:val="List2"/>
    <w:rsid w:val="007170CF"/>
    <w:pPr>
      <w:ind w:firstLine="0"/>
    </w:pPr>
  </w:style>
  <w:style w:type="paragraph" w:styleId="ListContinue3">
    <w:name w:val="List Continue 3"/>
    <w:basedOn w:val="List3"/>
    <w:rsid w:val="007170CF"/>
    <w:pPr>
      <w:ind w:left="1021" w:firstLine="0"/>
    </w:pPr>
  </w:style>
  <w:style w:type="paragraph" w:styleId="ListContinue4">
    <w:name w:val="List Continue 4"/>
    <w:basedOn w:val="List4"/>
    <w:rsid w:val="007170CF"/>
    <w:pPr>
      <w:ind w:firstLine="0"/>
    </w:pPr>
  </w:style>
  <w:style w:type="paragraph" w:styleId="ListContinue5">
    <w:name w:val="List Continue 5"/>
    <w:basedOn w:val="List5"/>
    <w:rsid w:val="007170CF"/>
    <w:pPr>
      <w:ind w:firstLine="0"/>
    </w:pPr>
  </w:style>
  <w:style w:type="paragraph" w:styleId="ListNumber3">
    <w:name w:val="List Number 3"/>
    <w:basedOn w:val="List3"/>
    <w:rsid w:val="007170CF"/>
    <w:pPr>
      <w:numPr>
        <w:numId w:val="6"/>
      </w:numPr>
    </w:pPr>
  </w:style>
  <w:style w:type="paragraph" w:styleId="ListNumber4">
    <w:name w:val="List Number 4"/>
    <w:basedOn w:val="List4"/>
    <w:rsid w:val="007170CF"/>
    <w:pPr>
      <w:numPr>
        <w:numId w:val="7"/>
      </w:numPr>
    </w:pPr>
  </w:style>
  <w:style w:type="paragraph" w:styleId="ListNumber5">
    <w:name w:val="List Number 5"/>
    <w:basedOn w:val="List5"/>
    <w:rsid w:val="007170CF"/>
    <w:pPr>
      <w:numPr>
        <w:numId w:val="8"/>
      </w:numPr>
    </w:pPr>
  </w:style>
  <w:style w:type="paragraph" w:styleId="BlockText">
    <w:name w:val="Block Text"/>
    <w:basedOn w:val="Normal"/>
    <w:rsid w:val="007170CF"/>
    <w:pPr>
      <w:spacing w:after="120"/>
      <w:ind w:left="1440" w:right="1440"/>
    </w:pPr>
  </w:style>
  <w:style w:type="character" w:customStyle="1" w:styleId="Subscript">
    <w:name w:val="Subscript"/>
    <w:basedOn w:val="DefaultParagraphFont"/>
    <w:rsid w:val="007170CF"/>
    <w:rPr>
      <w:sz w:val="16"/>
      <w:vertAlign w:val="subscript"/>
    </w:rPr>
  </w:style>
  <w:style w:type="character" w:customStyle="1" w:styleId="Superscript">
    <w:name w:val="Superscript"/>
    <w:basedOn w:val="DefaultParagraphFont"/>
    <w:rsid w:val="007170CF"/>
    <w:rPr>
      <w:sz w:val="16"/>
      <w:vertAlign w:val="superscript"/>
    </w:rPr>
  </w:style>
  <w:style w:type="character" w:customStyle="1" w:styleId="Symbols">
    <w:name w:val="Symbols"/>
    <w:basedOn w:val="DefaultParagraphFont"/>
    <w:rsid w:val="007170CF"/>
    <w:rPr>
      <w:rFonts w:ascii="Symbol" w:hAnsi="Symbol"/>
    </w:rPr>
  </w:style>
  <w:style w:type="character" w:customStyle="1" w:styleId="MenuOptions">
    <w:name w:val="Menu Options"/>
    <w:basedOn w:val="DefaultParagraphFont"/>
    <w:rsid w:val="007170CF"/>
    <w:rPr>
      <w:rFonts w:ascii="Arial Narrow" w:hAnsi="Arial Narrow"/>
      <w:smallCaps/>
    </w:rPr>
  </w:style>
  <w:style w:type="character" w:customStyle="1" w:styleId="Buttons">
    <w:name w:val="Buttons"/>
    <w:basedOn w:val="DefaultParagraphFont"/>
    <w:rsid w:val="007170CF"/>
    <w:rPr>
      <w:b/>
    </w:rPr>
  </w:style>
  <w:style w:type="character" w:customStyle="1" w:styleId="Underlined">
    <w:name w:val="Underlined"/>
    <w:basedOn w:val="DefaultParagraphFont"/>
    <w:rsid w:val="007170CF"/>
    <w:rPr>
      <w:u w:val="single"/>
    </w:rPr>
  </w:style>
  <w:style w:type="paragraph" w:customStyle="1" w:styleId="TableBodyTextRight">
    <w:name w:val="Table Body Text Right"/>
    <w:basedOn w:val="TableBodyText"/>
    <w:rsid w:val="007170CF"/>
    <w:pPr>
      <w:widowControl w:val="0"/>
      <w:autoSpaceDE w:val="0"/>
      <w:autoSpaceDN w:val="0"/>
      <w:adjustRightInd w:val="0"/>
      <w:jc w:val="right"/>
    </w:pPr>
    <w:rPr>
      <w:rFonts w:cs="Arial"/>
      <w:szCs w:val="18"/>
    </w:rPr>
  </w:style>
  <w:style w:type="paragraph" w:customStyle="1" w:styleId="CopyrightText">
    <w:name w:val="Copyright Text"/>
    <w:basedOn w:val="BodyText"/>
    <w:rsid w:val="007170CF"/>
    <w:rPr>
      <w:sz w:val="18"/>
    </w:rPr>
  </w:style>
  <w:style w:type="paragraph" w:customStyle="1" w:styleId="BodySmallRight">
    <w:name w:val="Body Small Right"/>
    <w:basedOn w:val="BodyTextRight"/>
    <w:rsid w:val="007170CF"/>
    <w:rPr>
      <w:sz w:val="18"/>
      <w:szCs w:val="18"/>
    </w:rPr>
  </w:style>
  <w:style w:type="paragraph" w:customStyle="1" w:styleId="MarginEdition">
    <w:name w:val="Margin Edition"/>
    <w:basedOn w:val="MarginNote"/>
    <w:rsid w:val="007170CF"/>
    <w:pPr>
      <w:spacing w:before="0" w:after="0"/>
    </w:pPr>
    <w:rPr>
      <w:rFonts w:ascii="Times New Roman" w:hAnsi="Times New Roman"/>
      <w:color w:val="999999"/>
    </w:rPr>
  </w:style>
  <w:style w:type="paragraph" w:customStyle="1" w:styleId="Spacer">
    <w:name w:val="Spacer"/>
    <w:basedOn w:val="Normal"/>
    <w:rsid w:val="007170CF"/>
    <w:rPr>
      <w:sz w:val="2"/>
      <w:szCs w:val="2"/>
    </w:rPr>
  </w:style>
  <w:style w:type="character" w:customStyle="1" w:styleId="Small">
    <w:name w:val="Small"/>
    <w:basedOn w:val="DefaultParagraphFont"/>
    <w:rsid w:val="007170CF"/>
    <w:rPr>
      <w:sz w:val="16"/>
    </w:rPr>
  </w:style>
  <w:style w:type="paragraph" w:customStyle="1" w:styleId="WideTable">
    <w:name w:val="Wide Table"/>
    <w:basedOn w:val="Normal"/>
    <w:rsid w:val="007170CF"/>
    <w:pPr>
      <w:ind w:left="-1418"/>
    </w:pPr>
    <w:rPr>
      <w:sz w:val="2"/>
      <w:szCs w:val="2"/>
    </w:rPr>
  </w:style>
  <w:style w:type="character" w:styleId="PageNumber">
    <w:name w:val="page number"/>
    <w:basedOn w:val="DefaultParagraphFont"/>
    <w:rsid w:val="007170CF"/>
  </w:style>
  <w:style w:type="paragraph" w:styleId="Quote">
    <w:name w:val="Quote"/>
    <w:basedOn w:val="Heading1"/>
    <w:link w:val="QuoteChar"/>
    <w:qFormat/>
    <w:rsid w:val="007170CF"/>
    <w:rPr>
      <w:b w:val="0"/>
      <w:sz w:val="72"/>
      <w:szCs w:val="72"/>
      <w:lang w:val="en-NZ"/>
    </w:rPr>
  </w:style>
  <w:style w:type="character" w:customStyle="1" w:styleId="QuoteChar">
    <w:name w:val="Quote Char"/>
    <w:basedOn w:val="DefaultParagraphFont"/>
    <w:link w:val="Quote"/>
    <w:rsid w:val="00717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0CF"/>
    <w:pPr>
      <w:pageBreakBefore/>
    </w:pPr>
  </w:style>
  <w:style w:type="paragraph" w:customStyle="1" w:styleId="Border">
    <w:name w:val="Border"/>
    <w:basedOn w:val="Normal"/>
    <w:qFormat/>
    <w:rsid w:val="00717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0CF"/>
    <w:rPr>
      <w:b/>
      <w:bCs/>
      <w:i/>
      <w:iCs/>
      <w:color w:val="auto"/>
    </w:rPr>
  </w:style>
  <w:style w:type="paragraph" w:styleId="IntenseQuote">
    <w:name w:val="Intense Quote"/>
    <w:basedOn w:val="Normal"/>
    <w:next w:val="Normal"/>
    <w:link w:val="IntenseQuoteChar"/>
    <w:uiPriority w:val="30"/>
    <w:qFormat/>
    <w:rsid w:val="00717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0CF"/>
    <w:rPr>
      <w:smallCaps/>
      <w:color w:val="auto"/>
      <w:u w:val="single"/>
    </w:rPr>
  </w:style>
  <w:style w:type="character" w:styleId="IntenseReference">
    <w:name w:val="Intense Reference"/>
    <w:basedOn w:val="DefaultParagraphFont"/>
    <w:uiPriority w:val="32"/>
    <w:qFormat/>
    <w:rsid w:val="007170CF"/>
    <w:rPr>
      <w:b/>
      <w:bCs/>
      <w:smallCaps/>
      <w:color w:val="auto"/>
      <w:spacing w:val="5"/>
      <w:u w:val="single"/>
    </w:rPr>
  </w:style>
  <w:style w:type="paragraph" w:customStyle="1" w:styleId="2ColumnHeading">
    <w:name w:val="2Column Heading"/>
    <w:basedOn w:val="BodyText"/>
    <w:qFormat/>
    <w:rsid w:val="007170CF"/>
    <w:pPr>
      <w:spacing w:after="60"/>
      <w:ind w:left="-2268"/>
    </w:pPr>
    <w:rPr>
      <w:b/>
    </w:rPr>
  </w:style>
  <w:style w:type="paragraph" w:customStyle="1" w:styleId="Heading1TOC">
    <w:name w:val="Heading1 TOC"/>
    <w:basedOn w:val="Normal"/>
    <w:qFormat/>
    <w:rsid w:val="007170CF"/>
    <w:pPr>
      <w:spacing w:before="240" w:after="120"/>
    </w:pPr>
    <w:rPr>
      <w:rFonts w:ascii="Times New Roman" w:hAnsi="Times New Roman"/>
      <w:b/>
      <w:sz w:val="32"/>
    </w:rPr>
  </w:style>
  <w:style w:type="paragraph" w:customStyle="1" w:styleId="Heading2TOC">
    <w:name w:val="Heading2 TOC"/>
    <w:basedOn w:val="Normal"/>
    <w:qFormat/>
    <w:rsid w:val="007170CF"/>
    <w:pPr>
      <w:spacing w:before="240" w:after="60"/>
    </w:pPr>
    <w:rPr>
      <w:rFonts w:ascii="Times New Roman" w:hAnsi="Times New Roman"/>
      <w:b/>
      <w:sz w:val="28"/>
    </w:rPr>
  </w:style>
  <w:style w:type="character" w:customStyle="1" w:styleId="Underline">
    <w:name w:val="Underline"/>
    <w:basedOn w:val="DefaultParagraphFont"/>
    <w:qFormat/>
    <w:rsid w:val="007170CF"/>
    <w:rPr>
      <w:u w:val="single"/>
    </w:rPr>
  </w:style>
  <w:style w:type="character" w:customStyle="1" w:styleId="BoldandItalics">
    <w:name w:val="Bold and Italics"/>
    <w:qFormat/>
    <w:rsid w:val="007170CF"/>
    <w:rPr>
      <w:b/>
      <w:i/>
      <w:u w:val="none"/>
    </w:rPr>
  </w:style>
  <w:style w:type="paragraph" w:styleId="BalloonText">
    <w:name w:val="Balloon Text"/>
    <w:basedOn w:val="Normal"/>
    <w:link w:val="BalloonTextChar"/>
    <w:rsid w:val="007170CF"/>
    <w:rPr>
      <w:rFonts w:ascii="Tahoma" w:hAnsi="Tahoma" w:cs="Tahoma"/>
      <w:sz w:val="16"/>
      <w:szCs w:val="16"/>
    </w:rPr>
  </w:style>
  <w:style w:type="character" w:customStyle="1" w:styleId="BalloonTextChar">
    <w:name w:val="Balloon Text Char"/>
    <w:basedOn w:val="DefaultParagraphFont"/>
    <w:link w:val="BalloonText"/>
    <w:rsid w:val="00717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0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0CF"/>
    <w:rPr>
      <w:b/>
      <w:color w:val="660033"/>
      <w:spacing w:val="0"/>
    </w:rPr>
  </w:style>
  <w:style w:type="paragraph" w:customStyle="1" w:styleId="Nameditemlist">
    <w:name w:val="Named item list"/>
    <w:basedOn w:val="BodyText"/>
    <w:qFormat/>
    <w:rsid w:val="007170CF"/>
    <w:pPr>
      <w:tabs>
        <w:tab w:val="left" w:pos="2835"/>
      </w:tabs>
      <w:ind w:left="2835" w:hanging="2835"/>
    </w:pPr>
  </w:style>
  <w:style w:type="paragraph" w:customStyle="1" w:styleId="BodyTextnopadding">
    <w:name w:val="Body Text no padding"/>
    <w:basedOn w:val="BodyText"/>
    <w:qFormat/>
    <w:rsid w:val="007170CF"/>
    <w:pPr>
      <w:spacing w:before="0" w:after="0"/>
    </w:pPr>
  </w:style>
  <w:style w:type="paragraph" w:customStyle="1" w:styleId="BodyTextBold">
    <w:name w:val="Body Text Bold"/>
    <w:basedOn w:val="BodyText"/>
    <w:qFormat/>
    <w:rsid w:val="007170CF"/>
    <w:rPr>
      <w:b/>
    </w:rPr>
  </w:style>
  <w:style w:type="character" w:styleId="Hyperlink">
    <w:name w:val="Hyperlink"/>
    <w:basedOn w:val="DefaultParagraphFont"/>
    <w:uiPriority w:val="99"/>
    <w:unhideWhenUsed/>
    <w:rsid w:val="00E83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5743</Characters>
  <Application>Microsoft Office Word</Application>
  <DocSecurity>0</DocSecurity>
  <Lines>205</Lines>
  <Paragraphs>127</Paragraphs>
  <ScaleCrop>false</ScaleCrop>
  <Company>Author-it Software Corporation Ltd.</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MARL046 Carry out engineering calculations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