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5AF" w:rsidP="001065AF">
      <w:pPr>
        <w:pStyle w:val="Title"/>
      </w:pPr>
      <w:r>
        <w:fldChar w:fldCharType="begin"/>
      </w:r>
      <w:r>
        <w:instrText xml:space="preserve"> TITLE   \* MERGEFORMAT </w:instrText>
      </w:r>
      <w:r>
        <w:fldChar w:fldCharType="separate"/>
      </w:r>
      <w:r>
        <w:t>MARL045 Apply basic principles of naval architecture</w:t>
      </w:r>
      <w:r>
        <w:fldChar w:fldCharType="end"/>
      </w:r>
    </w:p>
    <w:p w:rsidR="001065AF" w:rsidP="001065AF">
      <w:pPr>
        <w:pStyle w:val="Version"/>
        <w:sectPr w:rsidSect="00482A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A69" w:rsidP="00482A69">
      <w:pPr>
        <w:pStyle w:val="SuperHeading"/>
      </w:pPr>
      <w:r w:rsidRPr="00482A69">
        <w:t>MARL045 Apply basic principles of naval architecture</w:t>
      </w:r>
    </w:p>
    <w:p w:rsidR="00000000" w:rsidRPr="00482A69" w:rsidP="00482A69">
      <w:pPr>
        <w:pStyle w:val="Heading1"/>
      </w:pPr>
      <w:bookmarkStart w:id="1" w:name="O_1087769"/>
      <w:bookmarkEnd w:id="1"/>
      <w:r w:rsidRPr="00482A69">
        <w:t>Modification History</w:t>
      </w:r>
    </w:p>
    <w:tbl>
      <w:tblPr>
        <w:tblW w:w="9497" w:type="dxa"/>
        <w:tblLayout w:type="fixed"/>
        <w:tblCellMar>
          <w:left w:w="62" w:type="dxa"/>
          <w:right w:w="62" w:type="dxa"/>
        </w:tblCellMar>
        <w:tblLook w:val="0000"/>
      </w:tblPr>
      <w:tblGrid>
        <w:gridCol w:w="9497"/>
      </w:tblGrid>
      <w:tr w:rsidTr="00482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t>Release 1. This is the first release of this unit of competency in the MAR Maritime Training Package.</w:t>
            </w:r>
          </w:p>
        </w:tc>
      </w:tr>
    </w:tbl>
    <w:p w:rsidR="001065AF" w:rsidP="00482A69">
      <w:pPr>
        <w:pStyle w:val="NoPaddingFontSize1"/>
      </w:pPr>
    </w:p>
    <w:p w:rsidR="001065AF" w:rsidP="00482A69">
      <w:pPr>
        <w:pStyle w:val="NoPaddingFontSize1"/>
      </w:pPr>
    </w:p>
    <w:p w:rsidR="00000000" w:rsidRPr="00482A69" w:rsidP="00482A69">
      <w:pPr>
        <w:pStyle w:val="Heading1"/>
      </w:pPr>
      <w:bookmarkStart w:id="2" w:name="O_1087770"/>
      <w:bookmarkEnd w:id="2"/>
      <w:r w:rsidRPr="00482A69">
        <w:t>Application</w:t>
      </w:r>
    </w:p>
    <w:tbl>
      <w:tblPr>
        <w:tblW w:w="9497" w:type="dxa"/>
        <w:tblLayout w:type="fixed"/>
        <w:tblCellMar>
          <w:left w:w="62" w:type="dxa"/>
          <w:right w:w="62" w:type="dxa"/>
        </w:tblCellMar>
        <w:tblLook w:val="0000"/>
      </w:tblPr>
      <w:tblGrid>
        <w:gridCol w:w="9497"/>
      </w:tblGrid>
      <w:tr w:rsidTr="00482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t>This unit involves the skills and knowledge required to perform basic calculation</w:t>
            </w:r>
            <w:r w:rsidRPr="00482A69">
              <w:t>s related to the seaworthiness of commercial vessels, including those dealing with watertight integrity and vessel stability.</w:t>
            </w:r>
          </w:p>
          <w:p w:rsidR="00000000" w:rsidRPr="00482A69" w:rsidP="00482A69">
            <w:pPr>
              <w:pStyle w:val="BodyText"/>
            </w:pPr>
            <w:r w:rsidRPr="00482A69">
              <w:t>This unit applies to people working in the maritime industry in the capacity of:</w:t>
            </w:r>
          </w:p>
          <w:p w:rsidR="00000000" w:rsidRPr="00482A69" w:rsidP="00482A69">
            <w:pPr>
              <w:pStyle w:val="ListBullet"/>
            </w:pPr>
            <w:r w:rsidRPr="00482A69">
              <w:t>Electro-Technical Officer (STCW Electro-Technica</w:t>
            </w:r>
            <w:r w:rsidRPr="00482A69">
              <w:t>l Officer Unlimited)</w:t>
            </w:r>
          </w:p>
          <w:p w:rsidR="00000000" w:rsidRPr="00482A69" w:rsidP="00482A69">
            <w:pPr>
              <w:pStyle w:val="ListBullet"/>
            </w:pPr>
            <w:r w:rsidRPr="00482A69">
              <w:t>Engineer Class 3 Near Coastal</w:t>
            </w:r>
          </w:p>
          <w:p w:rsidR="00000000" w:rsidRPr="00482A69" w:rsidP="00482A69">
            <w:pPr>
              <w:pStyle w:val="ListBullet"/>
            </w:pPr>
            <w:r w:rsidRPr="00482A69">
              <w:t xml:space="preserve">Engineer Watchkeeper (STCW Engineer Watchkeeper Unlimited). </w:t>
            </w:r>
          </w:p>
          <w:p w:rsidR="00000000" w:rsidRPr="00482A69" w:rsidP="00482A69">
            <w:pPr>
              <w:pStyle w:val="BodyText"/>
            </w:pPr>
          </w:p>
          <w:p w:rsidR="00000000" w:rsidRPr="00482A69" w:rsidP="00482A69">
            <w:pPr>
              <w:pStyle w:val="BodyText"/>
            </w:pPr>
            <w:r w:rsidRPr="00482A69">
              <w:rPr>
                <w:rStyle w:val="SpecialBold"/>
              </w:rPr>
              <w:t>Licensing/Regulatory Information</w:t>
            </w:r>
          </w:p>
          <w:p w:rsidR="00000000" w:rsidRPr="00482A69" w:rsidP="00482A69">
            <w:pPr>
              <w:pStyle w:val="BodyText"/>
            </w:pPr>
            <w:r w:rsidRPr="00482A69">
              <w:t xml:space="preserve">Legislative and regulatory requirements are applicable to this unit.  </w:t>
            </w:r>
          </w:p>
          <w:p w:rsidR="00000000" w:rsidRPr="00482A69" w:rsidP="00482A69">
            <w:pPr>
              <w:pStyle w:val="ListBullet"/>
            </w:pPr>
            <w:r w:rsidRPr="00482A69">
              <w:t xml:space="preserve">Regulatory requirements include STCW International Maritime Organization (IMO) model course competencies and areas of knowledge, understanding and proficiency, together with the estimated total hours required for lectures and practical exercises. Teaching </w:t>
            </w:r>
            <w:r w:rsidRPr="00482A69">
              <w:t>staff should note that timings are suggestions only and should be adapted to suit individual groups of trainees depending on their experience, ability, equipment and staff available for training.</w:t>
            </w:r>
          </w:p>
          <w:p w:rsidR="00000000" w:rsidRPr="00482A69" w:rsidP="00482A69">
            <w:pPr>
              <w:pStyle w:val="BodyText"/>
            </w:pPr>
          </w:p>
          <w:p w:rsidR="00000000" w:rsidRPr="00482A69" w:rsidP="00482A69">
            <w:pPr>
              <w:pStyle w:val="BodyText"/>
            </w:pPr>
            <w:r w:rsidRPr="00482A69">
              <w:t>Near Coastal Qualifications:</w:t>
            </w:r>
          </w:p>
          <w:p w:rsidR="00000000" w:rsidRPr="00482A69" w:rsidP="00482A69">
            <w:pPr>
              <w:pStyle w:val="ListBullet"/>
            </w:pPr>
            <w:r w:rsidRPr="00482A69">
              <w:t>This unit is one of the requi</w:t>
            </w:r>
            <w:r w:rsidRPr="00482A69">
              <w:t>rements to obtain Australian Maritime Safety Authority (AMSA) certification as an Engineer Class 3 Near Coastal as defined in the Marine Order 505 (Certificates of competency - National Law) 2013.</w:t>
            </w:r>
          </w:p>
          <w:p w:rsidR="00000000" w:rsidRPr="00482A69" w:rsidP="00482A69">
            <w:pPr>
              <w:pStyle w:val="BodyText"/>
            </w:pPr>
          </w:p>
          <w:p w:rsidR="00000000" w:rsidRPr="00482A69" w:rsidP="00482A69">
            <w:pPr>
              <w:pStyle w:val="BodyText"/>
            </w:pPr>
            <w:r w:rsidRPr="00482A69">
              <w:t>Blue Waters Qualifications:</w:t>
            </w:r>
          </w:p>
          <w:p w:rsidR="00000000" w:rsidRPr="00482A69" w:rsidP="00482A69">
            <w:pPr>
              <w:pStyle w:val="ListBullet"/>
            </w:pPr>
            <w:r w:rsidRPr="00482A69">
              <w:t>This unit is one of the requi</w:t>
            </w:r>
            <w:r w:rsidRPr="00482A69">
              <w:t>rements to obtain Australian Maritime Safety Authority (AMSA) certification as an Electro-Technical Officer (STCW Electro-Technical Officer Unlimited) or Engineer Watchkeeper (STCW Engineer Watchkeeper Unlimited) and to meet regulatory requirements this un</w:t>
            </w:r>
            <w:r w:rsidRPr="00482A69">
              <w:t>it must be delivered consistent with Marine Orders and with the relevant sections of the International Convention on Standards of Training, Certification and Watchkeeping for Seafarers (STCW).</w:t>
            </w:r>
          </w:p>
        </w:tc>
      </w:tr>
    </w:tbl>
    <w:p w:rsidR="00000000" w:rsidRPr="00482A69" w:rsidP="00482A69">
      <w:pPr>
        <w:pStyle w:val="NoPaddingFontSize1"/>
      </w:pPr>
    </w:p>
    <w:p w:rsidR="00000000" w:rsidRPr="00482A69" w:rsidP="00482A69">
      <w:pPr>
        <w:pStyle w:val="AllowPageBreak"/>
      </w:pPr>
    </w:p>
    <w:p w:rsidR="00000000" w:rsidRPr="00482A69" w:rsidP="00482A69">
      <w:pPr>
        <w:pStyle w:val="Heading1"/>
      </w:pPr>
      <w:bookmarkStart w:id="3" w:name="O_1087771"/>
      <w:bookmarkEnd w:id="3"/>
      <w:r w:rsidRPr="00482A69">
        <w:t>Pre-requisite Unit</w:t>
      </w:r>
    </w:p>
    <w:tbl>
      <w:tblPr>
        <w:tblW w:w="9497" w:type="dxa"/>
        <w:tblLayout w:type="fixed"/>
        <w:tblCellMar>
          <w:left w:w="62" w:type="dxa"/>
          <w:right w:w="62" w:type="dxa"/>
        </w:tblCellMar>
        <w:tblLook w:val="0000"/>
      </w:tblPr>
      <w:tblGrid>
        <w:gridCol w:w="9497"/>
      </w:tblGrid>
      <w:tr w:rsidTr="00482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t>Not applicable.</w:t>
            </w:r>
          </w:p>
        </w:tc>
      </w:tr>
    </w:tbl>
    <w:p w:rsidR="001065AF" w:rsidP="00482A69">
      <w:pPr>
        <w:pStyle w:val="NoPaddingFontSize1"/>
      </w:pPr>
    </w:p>
    <w:p w:rsidR="001065AF" w:rsidP="00482A69">
      <w:pPr>
        <w:pStyle w:val="NoPaddingFontSize1"/>
      </w:pPr>
    </w:p>
    <w:p w:rsidR="00000000" w:rsidRPr="00482A69" w:rsidP="00482A69">
      <w:pPr>
        <w:pStyle w:val="Heading1"/>
      </w:pPr>
      <w:bookmarkStart w:id="4" w:name="O_1087772"/>
      <w:bookmarkEnd w:id="4"/>
      <w:r w:rsidRPr="00482A69">
        <w:t>Competency Field</w:t>
      </w:r>
    </w:p>
    <w:tbl>
      <w:tblPr>
        <w:tblW w:w="9497" w:type="dxa"/>
        <w:tblLayout w:type="fixed"/>
        <w:tblCellMar>
          <w:left w:w="62" w:type="dxa"/>
          <w:right w:w="62" w:type="dxa"/>
        </w:tblCellMar>
        <w:tblLook w:val="0000"/>
      </w:tblPr>
      <w:tblGrid>
        <w:gridCol w:w="9497"/>
      </w:tblGrid>
      <w:tr w:rsidTr="00482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t>L - Engineering</w:t>
            </w:r>
          </w:p>
        </w:tc>
      </w:tr>
    </w:tbl>
    <w:p w:rsidR="001065AF" w:rsidP="00482A69">
      <w:pPr>
        <w:pStyle w:val="NoPaddingFontSize1"/>
      </w:pPr>
    </w:p>
    <w:p w:rsidR="001065AF" w:rsidP="00482A69">
      <w:pPr>
        <w:pStyle w:val="NoPaddingFontSize1"/>
      </w:pPr>
    </w:p>
    <w:p w:rsidR="00000000" w:rsidRPr="00482A69" w:rsidP="00482A69">
      <w:pPr>
        <w:pStyle w:val="Heading1"/>
      </w:pPr>
      <w:bookmarkStart w:id="5" w:name="O_1087773"/>
      <w:bookmarkEnd w:id="5"/>
      <w:r w:rsidRPr="00482A69">
        <w:t>Unit Sector</w:t>
      </w:r>
    </w:p>
    <w:tbl>
      <w:tblPr>
        <w:tblW w:w="9497" w:type="dxa"/>
        <w:tblLayout w:type="fixed"/>
        <w:tblCellMar>
          <w:left w:w="62" w:type="dxa"/>
          <w:right w:w="62" w:type="dxa"/>
        </w:tblCellMar>
        <w:tblLook w:val="0000"/>
      </w:tblPr>
      <w:tblGrid>
        <w:gridCol w:w="9497"/>
      </w:tblGrid>
      <w:tr w:rsidTr="00482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t>Not applicable.</w:t>
            </w:r>
          </w:p>
        </w:tc>
      </w:tr>
    </w:tbl>
    <w:p w:rsidR="001065AF" w:rsidP="00482A69">
      <w:pPr>
        <w:pStyle w:val="NoPaddingFontSize1"/>
      </w:pPr>
    </w:p>
    <w:p w:rsidR="001065AF" w:rsidP="00482A69">
      <w:pPr>
        <w:pStyle w:val="NoPaddingFontSize1"/>
      </w:pPr>
    </w:p>
    <w:p w:rsidR="00000000" w:rsidRPr="00482A69" w:rsidP="00482A69">
      <w:pPr>
        <w:pStyle w:val="Heading1"/>
      </w:pPr>
      <w:bookmarkStart w:id="6" w:name="O_1087774"/>
      <w:bookmarkEnd w:id="6"/>
      <w:r w:rsidRPr="00482A6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82A6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PERFORMANCE CRITERIA</w:t>
            </w:r>
          </w:p>
        </w:tc>
      </w:tr>
      <w:tr w:rsidTr="00482A6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Performance criteria describe the performance needed to demonstrate achievement of the element.</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rPr>
                <w:rStyle w:val="SpecialBold"/>
              </w:rPr>
              <w:t>Calculate shipboard areas and volumes</w:t>
            </w: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Basic principal structural members of ship and proper names of various parts are detailed</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2A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 xml:space="preserve">Simpson’s Rules </w:t>
            </w:r>
            <w:r w:rsidRPr="00482A69">
              <w:t>are applied to calculate shipboard areas</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2A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Simpson’s Rules are applied to calculate shipboard volumes</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rPr>
                <w:rStyle w:val="SpecialBold"/>
              </w:rPr>
              <w:t>Calculate vessel displacement</w:t>
            </w: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Tonnes per centimetre (TPC) values and Simpson’s Rules are applied to calculate vessel displacement</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2A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Calculations are performed using TPC values and Simpson’s Rules to solve problems related to vessel displacement</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rPr>
                <w:rStyle w:val="SpecialBold"/>
              </w:rPr>
              <w:t>Calculate ship dimensions</w:t>
            </w: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Ship form dimensions are calculated using coefficients for areas</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2A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Ship form coefficients for underwater volumes are calculated</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2A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Influence of common hull modifications on hull form coefficients is explained</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2A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Calculations are performed to solve problems of ship form coefficients following change to vessel lengt</w:t>
            </w:r>
            <w:r w:rsidRPr="00482A69">
              <w:t>h resulting from mid-body insertion or removal</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rPr>
                <w:rStyle w:val="SpecialBold"/>
              </w:rPr>
              <w:t>Explain position of centre of gravity (CG) of vessel in relation to its keel and midships</w:t>
            </w: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CG calculations for a vessel are performed</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2A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How CG changes with redistribution, addition and/or removal of</w:t>
            </w:r>
            <w:r w:rsidRPr="00482A69">
              <w:t xml:space="preserve"> mass is explained</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2A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How addition, removal or transfer of mass may cause overturning moments is identified</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2A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Problems are solved involving addition, removal and vertical movement of mass by performing CG calculations for typical vessel loaded conditions</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2A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Calculations are performed using results from inclining experiments to obtain initial stability characte</w:t>
            </w:r>
            <w:r w:rsidRPr="00482A69">
              <w:t>ristics</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rPr>
                <w:rStyle w:val="SpecialBold"/>
              </w:rPr>
              <w:t>Explain effects of water density and flooding of mid-length compartment on vessel draft</w:t>
            </w: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Relationship between changes in underwater volume and changes in water density is outlined</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2A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Freshwater allowance of a vessel is determined</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2A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Change in mean draft for vessel movement between waters of different densities is calculated</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2A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Volume lost-volume gained relationship for flooded compartments is explained</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2A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Calculations are performed to solve problems of mid-length compartment f</w:t>
            </w:r>
            <w:r w:rsidRPr="00482A69">
              <w:t>looding in simple box-shaped hull forms</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2A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Fundamental actions to be taken in the event of partial loss of intact buoyancy are identified</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rPr>
                <w:rStyle w:val="SpecialBold"/>
              </w:rPr>
              <w:t>Perform calculations related to propellers and vessel speed</w:t>
            </w: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Relationship between propellers and vessel speed is explained</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2A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Problems related to vessel speed and propellers are solved by calculating theoretical, apparent and true speeds, apparent and true slips, wake speed and Taylor wake fraction</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2A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Impact</w:t>
            </w:r>
            <w:r w:rsidRPr="00482A69">
              <w:t xml:space="preserve"> of fouling on vessel hull and propeller is outlined</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rPr>
                <w:rStyle w:val="SpecialBold"/>
              </w:rPr>
              <w:t>Calculate voyage and daily fuel consumptions</w:t>
            </w: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Fuel consumption is determined by applying admiralty coefficient for fuel consumption taking account of ship speed, shaft power and displacement</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2A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Calculations are performed to solve problems of vessel fuel consumption taking account of ship speed, shaft power and displacement</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2A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Impact of fouling on vessel fuel consumption is explained</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rPr>
                <w:rStyle w:val="SpecialBold"/>
              </w:rPr>
              <w:t>Calculate pressures and loads on surfaces due to hydrost</w:t>
            </w:r>
            <w:r w:rsidRPr="00482A69">
              <w:rPr>
                <w:rStyle w:val="SpecialBold"/>
              </w:rPr>
              <w:t>atics</w:t>
            </w: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Standard formula for hydrostatic pressure is defined</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2A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t>Hydrostatic load on vertical and horizontal surfaces is calculated</w:t>
            </w:r>
          </w:p>
        </w:tc>
      </w:tr>
      <w:tr w:rsidTr="00482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2A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2A69">
            <w:pPr>
              <w:pStyle w:val="BodyText"/>
              <w:rPr>
                <w:lang w:val="en-NZ"/>
              </w:rPr>
            </w:pPr>
            <w:r w:rsidRPr="00482A69">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t>Method of calculating loads on typical tank structures for different filling rates is explained</w:t>
            </w:r>
          </w:p>
        </w:tc>
      </w:tr>
    </w:tbl>
    <w:p w:rsidR="001065AF" w:rsidP="00482A69">
      <w:pPr>
        <w:pStyle w:val="NoPaddingFontSize1"/>
      </w:pPr>
    </w:p>
    <w:p w:rsidR="001065AF" w:rsidP="00482A69">
      <w:pPr>
        <w:pStyle w:val="NoPaddingFontSize1"/>
      </w:pPr>
    </w:p>
    <w:p w:rsidR="00000000" w:rsidRPr="00482A69" w:rsidP="00482A69">
      <w:pPr>
        <w:pStyle w:val="Heading1"/>
      </w:pPr>
      <w:bookmarkStart w:id="7" w:name="O_1087775"/>
      <w:bookmarkEnd w:id="7"/>
      <w:r w:rsidRPr="00482A69">
        <w:t>Foundation Skills</w:t>
      </w:r>
    </w:p>
    <w:tbl>
      <w:tblPr>
        <w:tblW w:w="9497" w:type="dxa"/>
        <w:tblLayout w:type="fixed"/>
        <w:tblCellMar>
          <w:left w:w="62" w:type="dxa"/>
          <w:right w:w="62" w:type="dxa"/>
        </w:tblCellMar>
        <w:tblLook w:val="0000"/>
      </w:tblPr>
      <w:tblGrid>
        <w:gridCol w:w="9497"/>
      </w:tblGrid>
      <w:tr w:rsidTr="00482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t>Foundation skills essential to performance are explicit in the performance criteria of this unit of competency.</w:t>
            </w:r>
          </w:p>
        </w:tc>
      </w:tr>
    </w:tbl>
    <w:p w:rsidR="001065AF" w:rsidP="00482A69">
      <w:pPr>
        <w:pStyle w:val="NoPaddingFontSize1"/>
      </w:pPr>
    </w:p>
    <w:p w:rsidR="001065AF" w:rsidP="00482A69">
      <w:pPr>
        <w:pStyle w:val="NoPaddingFontSize1"/>
      </w:pPr>
    </w:p>
    <w:p w:rsidR="00000000" w:rsidRPr="00482A69" w:rsidP="00482A69">
      <w:pPr>
        <w:pStyle w:val="Heading1"/>
      </w:pPr>
      <w:bookmarkStart w:id="8" w:name="O_1087776"/>
      <w:bookmarkEnd w:id="8"/>
      <w:r w:rsidRPr="00482A69">
        <w:t>Range of Conditions</w:t>
      </w:r>
    </w:p>
    <w:tbl>
      <w:tblPr>
        <w:tblW w:w="9497" w:type="dxa"/>
        <w:tblLayout w:type="fixed"/>
        <w:tblCellMar>
          <w:left w:w="62" w:type="dxa"/>
          <w:right w:w="62" w:type="dxa"/>
        </w:tblCellMar>
        <w:tblLook w:val="0000"/>
      </w:tblPr>
      <w:tblGrid>
        <w:gridCol w:w="9497"/>
      </w:tblGrid>
      <w:tr w:rsidTr="00482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t>Range is restricted to essential operating conditi</w:t>
            </w:r>
            <w:r w:rsidRPr="00482A69">
              <w:t>ons and any other variables essential to the work environment.</w:t>
            </w:r>
          </w:p>
        </w:tc>
      </w:tr>
    </w:tbl>
    <w:p w:rsidR="001065AF" w:rsidP="00482A69">
      <w:pPr>
        <w:pStyle w:val="NoPaddingFontSize1"/>
      </w:pPr>
    </w:p>
    <w:p w:rsidR="001065AF" w:rsidP="00482A69">
      <w:pPr>
        <w:pStyle w:val="NoPaddingFontSize1"/>
      </w:pPr>
    </w:p>
    <w:p w:rsidR="00000000" w:rsidRPr="00482A69" w:rsidP="00482A69">
      <w:pPr>
        <w:pStyle w:val="Heading1"/>
      </w:pPr>
      <w:bookmarkStart w:id="9" w:name="O_1087777"/>
      <w:bookmarkEnd w:id="9"/>
      <w:r w:rsidRPr="00482A69">
        <w:t>Unit Mapping Information</w:t>
      </w:r>
    </w:p>
    <w:tbl>
      <w:tblPr>
        <w:tblW w:w="9497" w:type="dxa"/>
        <w:tblLayout w:type="fixed"/>
        <w:tblCellMar>
          <w:left w:w="62" w:type="dxa"/>
          <w:right w:w="62" w:type="dxa"/>
        </w:tblCellMar>
        <w:tblLook w:val="0000"/>
      </w:tblPr>
      <w:tblGrid>
        <w:gridCol w:w="9497"/>
      </w:tblGrid>
      <w:tr w:rsidTr="00482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2A69" w:rsidP="00482A69">
            <w:pPr>
              <w:pStyle w:val="BodyText"/>
            </w:pPr>
            <w:r w:rsidRPr="00482A69">
              <w:t>This unit replaces and is equivalent to MARL002 Apply basic principles of naval architecture.</w:t>
            </w:r>
          </w:p>
        </w:tc>
      </w:tr>
    </w:tbl>
    <w:p w:rsidR="001065AF" w:rsidP="00482A69">
      <w:pPr>
        <w:pStyle w:val="NoPaddingFontSize1"/>
      </w:pPr>
    </w:p>
    <w:p w:rsidR="001065AF" w:rsidP="00482A69">
      <w:pPr>
        <w:pStyle w:val="NoPaddingFontSize1"/>
      </w:pPr>
    </w:p>
    <w:p w:rsidR="00000000" w:rsidRPr="00482A69" w:rsidP="00482A69">
      <w:pPr>
        <w:pStyle w:val="Heading1"/>
      </w:pPr>
      <w:bookmarkStart w:id="10" w:name="O_1087784"/>
      <w:bookmarkEnd w:id="10"/>
      <w:r w:rsidRPr="00482A69">
        <w:t>Links</w:t>
      </w:r>
    </w:p>
    <w:p w:rsidR="00000000" w:rsidRPr="00482A69" w:rsidP="001065AF">
      <w:pPr>
        <w:pStyle w:val="BodyText"/>
      </w:pPr>
      <w:r w:rsidRPr="00482A6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CA5A2F">
        <w:rPr>
          <w:rStyle w:val="Hyperlink"/>
        </w:rPr>
        <w:t>https://vetnet.gov.au/Pages/TrainingDocs.aspx?q=772efb7b-4cce-47fe-9bbd-ee3b1d1eb4c2</w:t>
      </w:r>
      <w:r>
        <w:fldChar w:fldCharType="end"/>
      </w:r>
    </w:p>
    <w:p w:rsidR="00000000" w:rsidRPr="00482A69" w:rsidP="00482A69"/>
    <w:sectPr w:rsidSect="00482A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A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A69" w:rsidRPr="001065AF" w:rsidP="001065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A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5AF" w:rsidP="00482A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65AF" w:rsidP="00482A6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065AF" w:rsidP="00482A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A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5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2A69" w:rsidRPr="001065AF" w:rsidP="001065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A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5AF" w:rsidRPr="002D2AF8" w:rsidP="00482A69">
    <w:pPr>
      <w:pStyle w:val="Header"/>
      <w:framePr w:wrap="around"/>
    </w:pPr>
    <w:r>
      <w:fldChar w:fldCharType="begin"/>
    </w:r>
    <w:r>
      <w:instrText xml:space="preserve"> TITLE   \* MERGEFORMAT </w:instrText>
    </w:r>
    <w:r>
      <w:fldChar w:fldCharType="separate"/>
    </w:r>
    <w:r>
      <w:t>MARL045 Apply basic principles of naval architecture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1065AF" w:rsidP="00482A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D85D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B277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A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2A69"/>
    <w:pPr>
      <w:spacing w:before="360" w:after="60"/>
      <w:outlineLvl w:val="0"/>
    </w:pPr>
    <w:rPr>
      <w:sz w:val="32"/>
    </w:rPr>
  </w:style>
  <w:style w:type="paragraph" w:styleId="Heading2">
    <w:name w:val="heading 2"/>
    <w:basedOn w:val="HeadingBase"/>
    <w:next w:val="BodyText"/>
    <w:link w:val="Heading2Char"/>
    <w:qFormat/>
    <w:rsid w:val="00482A69"/>
    <w:pPr>
      <w:keepLines/>
      <w:spacing w:before="240" w:after="120"/>
      <w:outlineLvl w:val="1"/>
    </w:pPr>
    <w:rPr>
      <w:sz w:val="28"/>
      <w:szCs w:val="40"/>
    </w:rPr>
  </w:style>
  <w:style w:type="paragraph" w:styleId="Heading3">
    <w:name w:val="heading 3"/>
    <w:basedOn w:val="HeadingBase"/>
    <w:next w:val="BodyText"/>
    <w:link w:val="Heading3Char"/>
    <w:qFormat/>
    <w:rsid w:val="00482A69"/>
    <w:pPr>
      <w:spacing w:before="180" w:after="120"/>
      <w:outlineLvl w:val="2"/>
    </w:pPr>
    <w:rPr>
      <w:spacing w:val="-10"/>
      <w:kern w:val="32"/>
    </w:rPr>
  </w:style>
  <w:style w:type="paragraph" w:styleId="Heading4">
    <w:name w:val="heading 4"/>
    <w:basedOn w:val="HeadingBase"/>
    <w:next w:val="BodyText"/>
    <w:link w:val="Heading4Char"/>
    <w:qFormat/>
    <w:rsid w:val="00482A69"/>
    <w:pPr>
      <w:spacing w:before="160" w:after="120"/>
      <w:outlineLvl w:val="3"/>
    </w:pPr>
    <w:rPr>
      <w:sz w:val="22"/>
    </w:rPr>
  </w:style>
  <w:style w:type="paragraph" w:styleId="Heading5">
    <w:name w:val="heading 5"/>
    <w:basedOn w:val="HeadingBase"/>
    <w:next w:val="Normal"/>
    <w:link w:val="Heading5Char"/>
    <w:qFormat/>
    <w:rsid w:val="00482A69"/>
    <w:pPr>
      <w:spacing w:before="80"/>
      <w:outlineLvl w:val="4"/>
    </w:pPr>
    <w:rPr>
      <w:color w:val="918585"/>
      <w:sz w:val="20"/>
    </w:rPr>
  </w:style>
  <w:style w:type="paragraph" w:styleId="Heading6">
    <w:name w:val="heading 6"/>
    <w:basedOn w:val="HeadingBase"/>
    <w:next w:val="Normal"/>
    <w:link w:val="Heading6Char"/>
    <w:qFormat/>
    <w:rsid w:val="00482A69"/>
    <w:pPr>
      <w:spacing w:before="60"/>
      <w:outlineLvl w:val="5"/>
    </w:pPr>
    <w:rPr>
      <w:color w:val="918585"/>
      <w:sz w:val="20"/>
    </w:rPr>
  </w:style>
  <w:style w:type="paragraph" w:styleId="Heading7">
    <w:name w:val="heading 7"/>
    <w:basedOn w:val="Normal"/>
    <w:next w:val="Normal"/>
    <w:link w:val="Heading7Char"/>
    <w:qFormat/>
    <w:rsid w:val="00482A69"/>
    <w:pPr>
      <w:ind w:left="720"/>
      <w:outlineLvl w:val="6"/>
    </w:pPr>
    <w:rPr>
      <w:i/>
    </w:rPr>
  </w:style>
  <w:style w:type="paragraph" w:styleId="Heading8">
    <w:name w:val="heading 8"/>
    <w:basedOn w:val="Normal"/>
    <w:next w:val="Normal"/>
    <w:link w:val="Heading8Char"/>
    <w:qFormat/>
    <w:rsid w:val="00482A69"/>
    <w:pPr>
      <w:ind w:left="720"/>
      <w:outlineLvl w:val="7"/>
    </w:pPr>
    <w:rPr>
      <w:i/>
    </w:rPr>
  </w:style>
  <w:style w:type="paragraph" w:styleId="Heading9">
    <w:name w:val="heading 9"/>
    <w:basedOn w:val="Normal"/>
    <w:next w:val="Normal"/>
    <w:link w:val="Heading9Char"/>
    <w:qFormat/>
    <w:rsid w:val="00482A69"/>
    <w:pPr>
      <w:ind w:left="720"/>
      <w:outlineLvl w:val="8"/>
    </w:pPr>
    <w:rPr>
      <w:i/>
    </w:rPr>
  </w:style>
  <w:style w:type="character" w:default="1" w:styleId="DefaultParagraphFont">
    <w:name w:val="Default Paragraph Font"/>
    <w:uiPriority w:val="1"/>
    <w:unhideWhenUsed/>
    <w:rsid w:val="00482A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A69"/>
  </w:style>
  <w:style w:type="character" w:customStyle="1" w:styleId="Heading1Char">
    <w:name w:val="Heading 1 Char"/>
    <w:basedOn w:val="DefaultParagraphFont"/>
    <w:link w:val="Heading1"/>
    <w:rsid w:val="00482A69"/>
    <w:rPr>
      <w:rFonts w:ascii="Times New Roman" w:eastAsia="Times New Roman" w:hAnsi="Times New Roman" w:cs="Times New Roman"/>
      <w:b/>
      <w:sz w:val="32"/>
      <w:szCs w:val="20"/>
      <w:lang w:eastAsia="en-US"/>
    </w:rPr>
  </w:style>
  <w:style w:type="paragraph" w:styleId="BodyText">
    <w:name w:val="Body Text"/>
    <w:basedOn w:val="Normal"/>
    <w:link w:val="BodyTextChar"/>
    <w:rsid w:val="00482A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2A69"/>
    <w:rPr>
      <w:rFonts w:ascii="Times New Roman" w:eastAsia="Times New Roman" w:hAnsi="Times New Roman" w:cs="Times New Roman"/>
      <w:sz w:val="24"/>
      <w:lang w:eastAsia="en-US"/>
    </w:rPr>
  </w:style>
  <w:style w:type="paragraph" w:styleId="ListBullet">
    <w:name w:val="List Bullet"/>
    <w:basedOn w:val="List"/>
    <w:rsid w:val="00482A69"/>
    <w:pPr>
      <w:numPr>
        <w:numId w:val="11"/>
      </w:numPr>
      <w:tabs>
        <w:tab w:val="clear" w:pos="340"/>
      </w:tabs>
      <w:spacing w:before="40" w:after="40"/>
    </w:pPr>
  </w:style>
  <w:style w:type="character" w:customStyle="1" w:styleId="SpecialBold">
    <w:name w:val="Special Bold"/>
    <w:basedOn w:val="DefaultParagraphFont"/>
    <w:rsid w:val="00482A69"/>
    <w:rPr>
      <w:b/>
      <w:spacing w:val="0"/>
    </w:rPr>
  </w:style>
  <w:style w:type="paragraph" w:customStyle="1" w:styleId="SuperHeading">
    <w:name w:val="SuperHeading"/>
    <w:basedOn w:val="Normal"/>
    <w:rsid w:val="00482A69"/>
    <w:pPr>
      <w:spacing w:before="240" w:after="120"/>
      <w:outlineLvl w:val="0"/>
    </w:pPr>
    <w:rPr>
      <w:rFonts w:ascii="Times New Roman" w:hAnsi="Times New Roman"/>
      <w:b/>
      <w:sz w:val="32"/>
    </w:rPr>
  </w:style>
  <w:style w:type="paragraph" w:customStyle="1" w:styleId="AllowPageBreak">
    <w:name w:val="AllowPageBreak"/>
    <w:rsid w:val="00482A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82A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A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A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A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A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A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2A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2A69"/>
    <w:rPr>
      <w:rFonts w:ascii="Courier New" w:eastAsia="Times New Roman" w:hAnsi="Courier New" w:cs="Times New Roman"/>
      <w:i/>
      <w:szCs w:val="20"/>
      <w:lang w:eastAsia="en-US"/>
    </w:rPr>
  </w:style>
  <w:style w:type="paragraph" w:customStyle="1" w:styleId="HeadingBase">
    <w:name w:val="Heading Base"/>
    <w:rsid w:val="00482A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A69"/>
    <w:pPr>
      <w:tabs>
        <w:tab w:val="right" w:leader="dot" w:pos="9072"/>
      </w:tabs>
      <w:ind w:left="567"/>
    </w:pPr>
    <w:rPr>
      <w:szCs w:val="22"/>
    </w:rPr>
  </w:style>
  <w:style w:type="paragraph" w:customStyle="1" w:styleId="TOCBase">
    <w:name w:val="TOC Base"/>
    <w:rsid w:val="00482A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A69"/>
    <w:pPr>
      <w:tabs>
        <w:tab w:val="right" w:leader="dot" w:pos="9072"/>
      </w:tabs>
      <w:spacing w:before="40" w:after="40"/>
      <w:ind w:left="284"/>
    </w:pPr>
    <w:rPr>
      <w:rFonts w:ascii="Times New Roman" w:hAnsi="Times New Roman"/>
    </w:rPr>
  </w:style>
  <w:style w:type="paragraph" w:styleId="TOC1">
    <w:name w:val="toc 1"/>
    <w:basedOn w:val="TOCBase"/>
    <w:next w:val="Normal"/>
    <w:rsid w:val="00482A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2A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A69"/>
    <w:rPr>
      <w:rFonts w:ascii="Times New Roman" w:eastAsia="Times New Roman" w:hAnsi="Times New Roman" w:cs="Times New Roman"/>
      <w:sz w:val="16"/>
      <w:lang w:eastAsia="en-US"/>
    </w:rPr>
  </w:style>
  <w:style w:type="paragraph" w:styleId="Title">
    <w:name w:val="Title"/>
    <w:basedOn w:val="HeadingBase"/>
    <w:link w:val="TitleChar"/>
    <w:qFormat/>
    <w:rsid w:val="00482A69"/>
    <w:pPr>
      <w:spacing w:before="5040"/>
      <w:jc w:val="center"/>
    </w:pPr>
    <w:rPr>
      <w:sz w:val="48"/>
      <w:szCs w:val="72"/>
      <w:lang w:val="en-US"/>
    </w:rPr>
  </w:style>
  <w:style w:type="character" w:customStyle="1" w:styleId="TitleChar">
    <w:name w:val="Title Char"/>
    <w:basedOn w:val="DefaultParagraphFont"/>
    <w:link w:val="Title"/>
    <w:rsid w:val="00482A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A69"/>
    <w:pPr>
      <w:tabs>
        <w:tab w:val="left" w:pos="3600"/>
        <w:tab w:val="left" w:pos="3958"/>
      </w:tabs>
    </w:pPr>
  </w:style>
  <w:style w:type="paragraph" w:styleId="List">
    <w:name w:val="List"/>
    <w:basedOn w:val="BodyText"/>
    <w:next w:val="BodyText"/>
    <w:rsid w:val="00482A69"/>
    <w:pPr>
      <w:tabs>
        <w:tab w:val="left" w:pos="340"/>
      </w:tabs>
      <w:spacing w:before="60" w:after="60"/>
      <w:ind w:left="340" w:hanging="340"/>
    </w:pPr>
  </w:style>
  <w:style w:type="paragraph" w:customStyle="1" w:styleId="Note">
    <w:name w:val="Note"/>
    <w:basedOn w:val="BodyText"/>
    <w:rsid w:val="00482A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2A69"/>
    <w:pPr>
      <w:framePr w:wrap="auto" w:hAnchor="text" w:y="6049"/>
    </w:pPr>
    <w:rPr>
      <w:color w:val="000000"/>
      <w:sz w:val="40"/>
    </w:rPr>
  </w:style>
  <w:style w:type="paragraph" w:customStyle="1" w:styleId="TOCTitle">
    <w:name w:val="TOCTitle"/>
    <w:basedOn w:val="Heading1"/>
    <w:rsid w:val="00482A69"/>
    <w:pPr>
      <w:spacing w:after="240"/>
      <w:jc w:val="center"/>
      <w:outlineLvl w:val="9"/>
    </w:pPr>
    <w:rPr>
      <w:caps/>
    </w:rPr>
  </w:style>
  <w:style w:type="paragraph" w:customStyle="1" w:styleId="Version">
    <w:name w:val="Version"/>
    <w:rsid w:val="00482A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2A69"/>
    <w:pPr>
      <w:numPr>
        <w:numId w:val="12"/>
      </w:numPr>
      <w:tabs>
        <w:tab w:val="clear" w:pos="680"/>
      </w:tabs>
    </w:pPr>
  </w:style>
  <w:style w:type="paragraph" w:styleId="Index1">
    <w:name w:val="index 1"/>
    <w:basedOn w:val="Normal"/>
    <w:next w:val="Normal"/>
    <w:semiHidden/>
    <w:rsid w:val="00482A69"/>
    <w:pPr>
      <w:keepNext w:val="0"/>
      <w:tabs>
        <w:tab w:val="right" w:pos="4176"/>
      </w:tabs>
      <w:ind w:left="198" w:hanging="198"/>
    </w:pPr>
    <w:rPr>
      <w:rFonts w:ascii="Garamond" w:hAnsi="Garamond"/>
    </w:rPr>
  </w:style>
  <w:style w:type="paragraph" w:styleId="IndexHeading">
    <w:name w:val="index heading"/>
    <w:basedOn w:val="Normal"/>
    <w:next w:val="Index1"/>
    <w:semiHidden/>
    <w:rsid w:val="00482A69"/>
    <w:pPr>
      <w:spacing w:before="120" w:after="120"/>
    </w:pPr>
    <w:rPr>
      <w:rFonts w:ascii="Arial" w:hAnsi="Arial"/>
      <w:b/>
      <w:color w:val="918585"/>
      <w:sz w:val="24"/>
    </w:rPr>
  </w:style>
  <w:style w:type="paragraph" w:styleId="Header">
    <w:name w:val="header"/>
    <w:basedOn w:val="Normal"/>
    <w:link w:val="HeaderChar"/>
    <w:rsid w:val="00482A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A69"/>
    <w:rPr>
      <w:rFonts w:ascii="Times New Roman" w:eastAsia="Times New Roman" w:hAnsi="Times New Roman" w:cs="Times New Roman"/>
      <w:sz w:val="16"/>
      <w:szCs w:val="20"/>
      <w:lang w:val="en-GB" w:eastAsia="en-US"/>
    </w:rPr>
  </w:style>
  <w:style w:type="paragraph" w:customStyle="1" w:styleId="Chapter">
    <w:name w:val="Chapter"/>
    <w:basedOn w:val="Normal"/>
    <w:rsid w:val="00482A69"/>
    <w:pPr>
      <w:spacing w:before="240"/>
    </w:pPr>
    <w:rPr>
      <w:rFonts w:ascii="Times New Roman" w:hAnsi="Times New Roman"/>
      <w:smallCaps/>
      <w:spacing w:val="80"/>
      <w:sz w:val="28"/>
    </w:rPr>
  </w:style>
  <w:style w:type="paragraph" w:customStyle="1" w:styleId="InChapter">
    <w:name w:val="InChapter"/>
    <w:basedOn w:val="Heading3"/>
    <w:rsid w:val="00482A69"/>
    <w:pPr>
      <w:spacing w:after="240"/>
      <w:outlineLvl w:val="9"/>
    </w:pPr>
    <w:rPr>
      <w:noProof/>
    </w:rPr>
  </w:style>
  <w:style w:type="paragraph" w:styleId="Index2">
    <w:name w:val="index 2"/>
    <w:basedOn w:val="Normal"/>
    <w:next w:val="Normal"/>
    <w:semiHidden/>
    <w:rsid w:val="00482A69"/>
    <w:pPr>
      <w:tabs>
        <w:tab w:val="right" w:pos="4176"/>
      </w:tabs>
      <w:ind w:left="568" w:hanging="284"/>
    </w:pPr>
    <w:rPr>
      <w:rFonts w:ascii="Garamond" w:hAnsi="Garamond"/>
    </w:rPr>
  </w:style>
  <w:style w:type="paragraph" w:customStyle="1" w:styleId="Byline">
    <w:name w:val="Byline"/>
    <w:rsid w:val="00482A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A69"/>
    <w:pPr>
      <w:tabs>
        <w:tab w:val="clear" w:pos="3600"/>
        <w:tab w:val="clear" w:pos="3958"/>
      </w:tabs>
      <w:jc w:val="right"/>
    </w:pPr>
  </w:style>
  <w:style w:type="character" w:styleId="Emphasis">
    <w:name w:val="Emphasis"/>
    <w:basedOn w:val="DefaultParagraphFont"/>
    <w:qFormat/>
    <w:rsid w:val="00482A69"/>
    <w:rPr>
      <w:i/>
    </w:rPr>
  </w:style>
  <w:style w:type="paragraph" w:styleId="Caption">
    <w:name w:val="caption"/>
    <w:basedOn w:val="BodyText"/>
    <w:next w:val="Normal"/>
    <w:qFormat/>
    <w:rsid w:val="00482A69"/>
    <w:pPr>
      <w:framePr w:w="2268" w:hSpace="181" w:vSpace="181" w:wrap="around" w:vAnchor="text" w:hAnchor="page" w:x="1135" w:y="285" w:anchorLock="1"/>
    </w:pPr>
    <w:rPr>
      <w:i/>
    </w:rPr>
  </w:style>
  <w:style w:type="paragraph" w:customStyle="1" w:styleId="MiniTOCTitle">
    <w:name w:val="MiniTOCTitle"/>
    <w:basedOn w:val="Heading4"/>
    <w:rsid w:val="00482A69"/>
    <w:pPr>
      <w:spacing w:before="240"/>
      <w:outlineLvl w:val="9"/>
    </w:pPr>
    <w:rPr>
      <w:noProof/>
      <w:sz w:val="24"/>
    </w:rPr>
  </w:style>
  <w:style w:type="paragraph" w:customStyle="1" w:styleId="MiniTOCItem">
    <w:name w:val="MiniTOCItem"/>
    <w:basedOn w:val="ListBullet"/>
    <w:rsid w:val="00482A69"/>
    <w:pPr>
      <w:numPr>
        <w:numId w:val="0"/>
      </w:numPr>
      <w:tabs>
        <w:tab w:val="right" w:leader="dot" w:pos="6521"/>
      </w:tabs>
      <w:spacing w:before="0" w:after="0"/>
    </w:pPr>
  </w:style>
  <w:style w:type="paragraph" w:customStyle="1" w:styleId="TOFTitle">
    <w:name w:val="TOFTitle"/>
    <w:basedOn w:val="TOCTitle"/>
    <w:rsid w:val="00482A69"/>
  </w:style>
  <w:style w:type="paragraph" w:styleId="TableofFigures">
    <w:name w:val="table of figures"/>
    <w:basedOn w:val="Normal"/>
    <w:next w:val="Normal"/>
    <w:semiHidden/>
    <w:rsid w:val="00482A69"/>
    <w:pPr>
      <w:tabs>
        <w:tab w:val="right" w:leader="dot" w:pos="9072"/>
      </w:tabs>
      <w:ind w:left="970" w:hanging="403"/>
    </w:pPr>
    <w:rPr>
      <w:rFonts w:ascii="Times New Roman" w:hAnsi="Times New Roman"/>
      <w:b/>
    </w:rPr>
  </w:style>
  <w:style w:type="paragraph" w:styleId="ListNumber">
    <w:name w:val="List Number"/>
    <w:basedOn w:val="List"/>
    <w:rsid w:val="00482A69"/>
    <w:pPr>
      <w:numPr>
        <w:numId w:val="14"/>
      </w:numPr>
      <w:tabs>
        <w:tab w:val="clear" w:pos="340"/>
      </w:tabs>
    </w:pPr>
  </w:style>
  <w:style w:type="character" w:customStyle="1" w:styleId="WingdingSymbols">
    <w:name w:val="Wingding Symbols"/>
    <w:rsid w:val="00482A69"/>
    <w:rPr>
      <w:rFonts w:ascii="Wingdings" w:hAnsi="Wingdings"/>
    </w:rPr>
  </w:style>
  <w:style w:type="paragraph" w:customStyle="1" w:styleId="TableHeading">
    <w:name w:val="Table Heading"/>
    <w:basedOn w:val="HeadingBase"/>
    <w:rsid w:val="00482A69"/>
    <w:pPr>
      <w:keepLines/>
      <w:pBdr>
        <w:bottom w:val="single" w:sz="6" w:space="1" w:color="918585"/>
      </w:pBdr>
      <w:spacing w:before="240"/>
    </w:pPr>
  </w:style>
  <w:style w:type="character" w:customStyle="1" w:styleId="HotSpot">
    <w:name w:val="HotSpot"/>
    <w:rsid w:val="00482A69"/>
    <w:rPr>
      <w:color w:val="0033CC"/>
      <w:u w:val="none"/>
    </w:rPr>
  </w:style>
  <w:style w:type="paragraph" w:customStyle="1" w:styleId="BodyTextRight">
    <w:name w:val="Body Text Right"/>
    <w:basedOn w:val="BodyText"/>
    <w:rsid w:val="00482A69"/>
    <w:pPr>
      <w:spacing w:before="0" w:after="0"/>
      <w:jc w:val="right"/>
    </w:pPr>
  </w:style>
  <w:style w:type="paragraph" w:styleId="Index3">
    <w:name w:val="index 3"/>
    <w:basedOn w:val="ListNumber2"/>
    <w:next w:val="Normal"/>
    <w:semiHidden/>
    <w:rsid w:val="00482A69"/>
    <w:pPr>
      <w:numPr>
        <w:numId w:val="0"/>
      </w:numPr>
      <w:tabs>
        <w:tab w:val="right" w:leader="dot" w:pos="4176"/>
      </w:tabs>
    </w:pPr>
  </w:style>
  <w:style w:type="paragraph" w:styleId="ListNumber2">
    <w:name w:val="List Number 2"/>
    <w:basedOn w:val="List2"/>
    <w:rsid w:val="00482A69"/>
    <w:pPr>
      <w:numPr>
        <w:numId w:val="9"/>
      </w:numPr>
      <w:tabs>
        <w:tab w:val="clear" w:pos="1060"/>
      </w:tabs>
    </w:pPr>
  </w:style>
  <w:style w:type="paragraph" w:customStyle="1" w:styleId="MarginNote">
    <w:name w:val="Margin Note"/>
    <w:basedOn w:val="BodyText"/>
    <w:rsid w:val="00482A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A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A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2A69"/>
    <w:rPr>
      <w:sz w:val="32"/>
    </w:rPr>
  </w:style>
  <w:style w:type="paragraph" w:customStyle="1" w:styleId="HeadingProcedure">
    <w:name w:val="Heading Procedure"/>
    <w:basedOn w:val="HeadingBase"/>
    <w:next w:val="Normal"/>
    <w:rsid w:val="00482A69"/>
    <w:pPr>
      <w:tabs>
        <w:tab w:val="left" w:pos="0"/>
      </w:tabs>
      <w:spacing w:before="120" w:after="60"/>
    </w:pPr>
    <w:rPr>
      <w:i/>
      <w:color w:val="918585"/>
      <w:sz w:val="22"/>
    </w:rPr>
  </w:style>
  <w:style w:type="paragraph" w:customStyle="1" w:styleId="TableBodyText">
    <w:name w:val="Table Body Text"/>
    <w:basedOn w:val="BodyText"/>
    <w:rsid w:val="00482A69"/>
    <w:pPr>
      <w:spacing w:before="60" w:after="60"/>
    </w:pPr>
  </w:style>
  <w:style w:type="paragraph" w:styleId="ListContinue">
    <w:name w:val="List Continue"/>
    <w:basedOn w:val="List"/>
    <w:rsid w:val="00482A69"/>
    <w:pPr>
      <w:ind w:firstLine="0"/>
    </w:pPr>
  </w:style>
  <w:style w:type="paragraph" w:customStyle="1" w:styleId="ListNote">
    <w:name w:val="List Note"/>
    <w:basedOn w:val="List"/>
    <w:rsid w:val="00482A69"/>
    <w:pPr>
      <w:pBdr>
        <w:top w:val="single" w:sz="6" w:space="2" w:color="918585"/>
        <w:bottom w:val="single" w:sz="6" w:space="2" w:color="918585"/>
      </w:pBdr>
      <w:tabs>
        <w:tab w:val="left" w:pos="1021"/>
      </w:tabs>
      <w:ind w:firstLine="0"/>
    </w:pPr>
  </w:style>
  <w:style w:type="paragraph" w:customStyle="1" w:styleId="Warning">
    <w:name w:val="Warning"/>
    <w:basedOn w:val="BodyText"/>
    <w:rsid w:val="00482A69"/>
    <w:pPr>
      <w:shd w:val="clear" w:color="auto" w:fill="D9D9D9"/>
      <w:tabs>
        <w:tab w:val="left" w:pos="992"/>
      </w:tabs>
      <w:ind w:left="119" w:right="119"/>
    </w:pPr>
    <w:rPr>
      <w:sz w:val="20"/>
    </w:rPr>
  </w:style>
  <w:style w:type="paragraph" w:customStyle="1" w:styleId="MarginIcons">
    <w:name w:val="Margin Icons"/>
    <w:basedOn w:val="BodyText"/>
    <w:rsid w:val="00482A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A69"/>
    <w:rPr>
      <w:rFonts w:ascii="Courier New" w:hAnsi="Courier New"/>
    </w:rPr>
  </w:style>
  <w:style w:type="paragraph" w:customStyle="1" w:styleId="NoteBullet">
    <w:name w:val="Note Bullet"/>
    <w:basedOn w:val="Note"/>
    <w:rsid w:val="00482A69"/>
    <w:pPr>
      <w:tabs>
        <w:tab w:val="clear" w:pos="680"/>
      </w:tabs>
      <w:spacing w:before="60" w:after="60"/>
    </w:pPr>
  </w:style>
  <w:style w:type="paragraph" w:customStyle="1" w:styleId="SubHeading2">
    <w:name w:val="SubHeading2"/>
    <w:basedOn w:val="HeadingBase"/>
    <w:rsid w:val="00482A69"/>
    <w:pPr>
      <w:spacing w:before="240" w:after="60"/>
    </w:pPr>
    <w:rPr>
      <w:sz w:val="20"/>
    </w:rPr>
  </w:style>
  <w:style w:type="paragraph" w:customStyle="1" w:styleId="SubHeading1">
    <w:name w:val="SubHeading1"/>
    <w:basedOn w:val="HeadingBase"/>
    <w:rsid w:val="00482A69"/>
    <w:pPr>
      <w:spacing w:before="240" w:after="60"/>
    </w:pPr>
    <w:rPr>
      <w:color w:val="918585"/>
      <w:sz w:val="22"/>
    </w:rPr>
  </w:style>
  <w:style w:type="paragraph" w:customStyle="1" w:styleId="SideHeading">
    <w:name w:val="Side Heading"/>
    <w:basedOn w:val="HeadingBase"/>
    <w:rsid w:val="00482A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A69"/>
    <w:pPr>
      <w:numPr>
        <w:numId w:val="10"/>
      </w:numPr>
    </w:pPr>
  </w:style>
  <w:style w:type="paragraph" w:styleId="PlainText">
    <w:name w:val="Plain Text"/>
    <w:basedOn w:val="Normal"/>
    <w:link w:val="PlainTextChar"/>
    <w:rsid w:val="00482A69"/>
    <w:rPr>
      <w:sz w:val="20"/>
    </w:rPr>
  </w:style>
  <w:style w:type="character" w:customStyle="1" w:styleId="PlainTextChar">
    <w:name w:val="Plain Text Char"/>
    <w:basedOn w:val="DefaultParagraphFont"/>
    <w:link w:val="PlainText"/>
    <w:rsid w:val="00482A69"/>
    <w:rPr>
      <w:rFonts w:ascii="Courier New" w:eastAsia="Times New Roman" w:hAnsi="Courier New" w:cs="Times New Roman"/>
      <w:sz w:val="20"/>
      <w:szCs w:val="20"/>
      <w:lang w:eastAsia="en-US"/>
    </w:rPr>
  </w:style>
  <w:style w:type="character" w:customStyle="1" w:styleId="MenuOption">
    <w:name w:val="Menu Option"/>
    <w:basedOn w:val="DefaultParagraphFont"/>
    <w:rsid w:val="00482A69"/>
    <w:rPr>
      <w:b/>
      <w:smallCaps/>
    </w:rPr>
  </w:style>
  <w:style w:type="paragraph" w:customStyle="1" w:styleId="TableListNumber">
    <w:name w:val="Table List Number"/>
    <w:basedOn w:val="ListNumber"/>
    <w:rsid w:val="00482A69"/>
    <w:pPr>
      <w:numPr>
        <w:numId w:val="0"/>
      </w:numPr>
    </w:pPr>
  </w:style>
  <w:style w:type="paragraph" w:styleId="TOC4">
    <w:name w:val="toc 4"/>
    <w:basedOn w:val="TOCBase"/>
    <w:next w:val="Normal"/>
    <w:semiHidden/>
    <w:rsid w:val="00482A69"/>
    <w:pPr>
      <w:tabs>
        <w:tab w:val="right" w:leader="dot" w:pos="9071"/>
      </w:tabs>
      <w:ind w:left="1701"/>
    </w:pPr>
  </w:style>
  <w:style w:type="paragraph" w:customStyle="1" w:styleId="ListAlpha">
    <w:name w:val="List Alpha"/>
    <w:basedOn w:val="List"/>
    <w:rsid w:val="00482A69"/>
    <w:pPr>
      <w:numPr>
        <w:numId w:val="8"/>
      </w:numPr>
    </w:pPr>
  </w:style>
  <w:style w:type="paragraph" w:customStyle="1" w:styleId="ListAlpha2">
    <w:name w:val="List Alpha 2"/>
    <w:basedOn w:val="List2"/>
    <w:rsid w:val="00482A69"/>
    <w:pPr>
      <w:numPr>
        <w:numId w:val="7"/>
      </w:numPr>
    </w:pPr>
  </w:style>
  <w:style w:type="paragraph" w:styleId="List2">
    <w:name w:val="List 2"/>
    <w:basedOn w:val="BodyText"/>
    <w:rsid w:val="00482A69"/>
    <w:pPr>
      <w:tabs>
        <w:tab w:val="left" w:pos="680"/>
      </w:tabs>
      <w:spacing w:before="60" w:after="60"/>
      <w:ind w:left="680" w:hanging="340"/>
    </w:pPr>
  </w:style>
  <w:style w:type="paragraph" w:styleId="List3">
    <w:name w:val="List 3"/>
    <w:basedOn w:val="BodyText"/>
    <w:rsid w:val="00482A69"/>
    <w:pPr>
      <w:tabs>
        <w:tab w:val="left" w:pos="1021"/>
      </w:tabs>
      <w:spacing w:before="60" w:after="60"/>
      <w:ind w:left="1020" w:hanging="340"/>
    </w:pPr>
  </w:style>
  <w:style w:type="paragraph" w:styleId="List4">
    <w:name w:val="List 4"/>
    <w:basedOn w:val="BodyText"/>
    <w:rsid w:val="00482A69"/>
    <w:pPr>
      <w:tabs>
        <w:tab w:val="left" w:pos="1361"/>
      </w:tabs>
      <w:spacing w:before="60" w:after="60"/>
      <w:ind w:left="1361" w:hanging="340"/>
    </w:pPr>
  </w:style>
  <w:style w:type="paragraph" w:styleId="List5">
    <w:name w:val="List 5"/>
    <w:basedOn w:val="BodyText"/>
    <w:rsid w:val="00482A69"/>
    <w:pPr>
      <w:tabs>
        <w:tab w:val="left" w:pos="1701"/>
      </w:tabs>
      <w:spacing w:before="60" w:after="60"/>
      <w:ind w:left="1701" w:hanging="340"/>
    </w:pPr>
  </w:style>
  <w:style w:type="paragraph" w:styleId="ListBullet3">
    <w:name w:val="List Bullet 3"/>
    <w:basedOn w:val="List3"/>
    <w:rsid w:val="00482A69"/>
    <w:pPr>
      <w:numPr>
        <w:numId w:val="13"/>
      </w:numPr>
      <w:tabs>
        <w:tab w:val="clear" w:pos="1021"/>
      </w:tabs>
      <w:ind w:left="1037" w:hanging="357"/>
    </w:pPr>
  </w:style>
  <w:style w:type="paragraph" w:styleId="ListBullet4">
    <w:name w:val="List Bullet 4"/>
    <w:basedOn w:val="List4"/>
    <w:rsid w:val="00482A69"/>
    <w:pPr>
      <w:numPr>
        <w:numId w:val="2"/>
      </w:numPr>
      <w:tabs>
        <w:tab w:val="clear" w:pos="1361"/>
      </w:tabs>
    </w:pPr>
  </w:style>
  <w:style w:type="paragraph" w:styleId="ListBullet5">
    <w:name w:val="List Bullet 5"/>
    <w:basedOn w:val="List5"/>
    <w:rsid w:val="00482A69"/>
    <w:pPr>
      <w:numPr>
        <w:numId w:val="3"/>
      </w:numPr>
    </w:pPr>
  </w:style>
  <w:style w:type="paragraph" w:styleId="ListContinue2">
    <w:name w:val="List Continue 2"/>
    <w:basedOn w:val="List2"/>
    <w:rsid w:val="00482A69"/>
    <w:pPr>
      <w:ind w:firstLine="0"/>
    </w:pPr>
  </w:style>
  <w:style w:type="paragraph" w:styleId="ListContinue3">
    <w:name w:val="List Continue 3"/>
    <w:basedOn w:val="List3"/>
    <w:rsid w:val="00482A69"/>
    <w:pPr>
      <w:ind w:left="1021" w:firstLine="0"/>
    </w:pPr>
  </w:style>
  <w:style w:type="paragraph" w:styleId="ListContinue4">
    <w:name w:val="List Continue 4"/>
    <w:basedOn w:val="List4"/>
    <w:rsid w:val="00482A69"/>
    <w:pPr>
      <w:ind w:firstLine="0"/>
    </w:pPr>
  </w:style>
  <w:style w:type="paragraph" w:styleId="ListContinue5">
    <w:name w:val="List Continue 5"/>
    <w:basedOn w:val="List5"/>
    <w:rsid w:val="00482A69"/>
    <w:pPr>
      <w:ind w:firstLine="0"/>
    </w:pPr>
  </w:style>
  <w:style w:type="paragraph" w:styleId="ListNumber3">
    <w:name w:val="List Number 3"/>
    <w:basedOn w:val="List3"/>
    <w:rsid w:val="00482A69"/>
    <w:pPr>
      <w:numPr>
        <w:numId w:val="4"/>
      </w:numPr>
    </w:pPr>
  </w:style>
  <w:style w:type="paragraph" w:styleId="ListNumber4">
    <w:name w:val="List Number 4"/>
    <w:basedOn w:val="List4"/>
    <w:rsid w:val="00482A69"/>
    <w:pPr>
      <w:numPr>
        <w:numId w:val="5"/>
      </w:numPr>
    </w:pPr>
  </w:style>
  <w:style w:type="paragraph" w:styleId="ListNumber5">
    <w:name w:val="List Number 5"/>
    <w:basedOn w:val="List5"/>
    <w:rsid w:val="00482A69"/>
    <w:pPr>
      <w:numPr>
        <w:numId w:val="6"/>
      </w:numPr>
    </w:pPr>
  </w:style>
  <w:style w:type="paragraph" w:styleId="BlockText">
    <w:name w:val="Block Text"/>
    <w:basedOn w:val="Normal"/>
    <w:rsid w:val="00482A69"/>
    <w:pPr>
      <w:spacing w:after="120"/>
      <w:ind w:left="1440" w:right="1440"/>
    </w:pPr>
  </w:style>
  <w:style w:type="character" w:customStyle="1" w:styleId="Subscript">
    <w:name w:val="Subscript"/>
    <w:basedOn w:val="DefaultParagraphFont"/>
    <w:rsid w:val="00482A69"/>
    <w:rPr>
      <w:sz w:val="16"/>
      <w:vertAlign w:val="subscript"/>
    </w:rPr>
  </w:style>
  <w:style w:type="character" w:customStyle="1" w:styleId="Superscript">
    <w:name w:val="Superscript"/>
    <w:basedOn w:val="DefaultParagraphFont"/>
    <w:rsid w:val="00482A69"/>
    <w:rPr>
      <w:sz w:val="16"/>
      <w:vertAlign w:val="superscript"/>
    </w:rPr>
  </w:style>
  <w:style w:type="character" w:customStyle="1" w:styleId="Symbols">
    <w:name w:val="Symbols"/>
    <w:basedOn w:val="DefaultParagraphFont"/>
    <w:rsid w:val="00482A69"/>
    <w:rPr>
      <w:rFonts w:ascii="Symbol" w:hAnsi="Symbol"/>
    </w:rPr>
  </w:style>
  <w:style w:type="character" w:customStyle="1" w:styleId="MenuOptions">
    <w:name w:val="Menu Options"/>
    <w:basedOn w:val="DefaultParagraphFont"/>
    <w:rsid w:val="00482A69"/>
    <w:rPr>
      <w:rFonts w:ascii="Arial Narrow" w:hAnsi="Arial Narrow"/>
      <w:smallCaps/>
    </w:rPr>
  </w:style>
  <w:style w:type="character" w:customStyle="1" w:styleId="Buttons">
    <w:name w:val="Buttons"/>
    <w:basedOn w:val="DefaultParagraphFont"/>
    <w:rsid w:val="00482A69"/>
    <w:rPr>
      <w:b/>
    </w:rPr>
  </w:style>
  <w:style w:type="character" w:customStyle="1" w:styleId="Underlined">
    <w:name w:val="Underlined"/>
    <w:basedOn w:val="DefaultParagraphFont"/>
    <w:rsid w:val="00482A69"/>
    <w:rPr>
      <w:u w:val="single"/>
    </w:rPr>
  </w:style>
  <w:style w:type="paragraph" w:customStyle="1" w:styleId="TableBodyTextRight">
    <w:name w:val="Table Body Text Right"/>
    <w:basedOn w:val="TableBodyText"/>
    <w:rsid w:val="00482A69"/>
    <w:pPr>
      <w:widowControl w:val="0"/>
      <w:autoSpaceDE w:val="0"/>
      <w:autoSpaceDN w:val="0"/>
      <w:adjustRightInd w:val="0"/>
      <w:jc w:val="right"/>
    </w:pPr>
    <w:rPr>
      <w:rFonts w:cs="Arial"/>
      <w:szCs w:val="18"/>
    </w:rPr>
  </w:style>
  <w:style w:type="paragraph" w:customStyle="1" w:styleId="CopyrightText">
    <w:name w:val="Copyright Text"/>
    <w:basedOn w:val="BodyText"/>
    <w:rsid w:val="00482A69"/>
    <w:rPr>
      <w:sz w:val="18"/>
    </w:rPr>
  </w:style>
  <w:style w:type="paragraph" w:customStyle="1" w:styleId="BodySmallRight">
    <w:name w:val="Body Small Right"/>
    <w:basedOn w:val="BodyTextRight"/>
    <w:rsid w:val="00482A69"/>
    <w:rPr>
      <w:sz w:val="18"/>
      <w:szCs w:val="18"/>
    </w:rPr>
  </w:style>
  <w:style w:type="paragraph" w:customStyle="1" w:styleId="MarginEdition">
    <w:name w:val="Margin Edition"/>
    <w:basedOn w:val="MarginNote"/>
    <w:rsid w:val="00482A69"/>
    <w:pPr>
      <w:spacing w:before="0" w:after="0"/>
    </w:pPr>
    <w:rPr>
      <w:rFonts w:ascii="Times New Roman" w:hAnsi="Times New Roman"/>
      <w:color w:val="999999"/>
    </w:rPr>
  </w:style>
  <w:style w:type="paragraph" w:customStyle="1" w:styleId="Spacer">
    <w:name w:val="Spacer"/>
    <w:basedOn w:val="Normal"/>
    <w:rsid w:val="00482A69"/>
    <w:rPr>
      <w:sz w:val="2"/>
      <w:szCs w:val="2"/>
    </w:rPr>
  </w:style>
  <w:style w:type="character" w:customStyle="1" w:styleId="Small">
    <w:name w:val="Small"/>
    <w:basedOn w:val="DefaultParagraphFont"/>
    <w:rsid w:val="00482A69"/>
    <w:rPr>
      <w:sz w:val="16"/>
    </w:rPr>
  </w:style>
  <w:style w:type="paragraph" w:customStyle="1" w:styleId="WideTable">
    <w:name w:val="Wide Table"/>
    <w:basedOn w:val="Normal"/>
    <w:rsid w:val="00482A69"/>
    <w:pPr>
      <w:ind w:left="-1418"/>
    </w:pPr>
    <w:rPr>
      <w:sz w:val="2"/>
      <w:szCs w:val="2"/>
    </w:rPr>
  </w:style>
  <w:style w:type="character" w:styleId="PageNumber">
    <w:name w:val="page number"/>
    <w:basedOn w:val="DefaultParagraphFont"/>
    <w:rsid w:val="00482A69"/>
  </w:style>
  <w:style w:type="paragraph" w:styleId="Quote">
    <w:name w:val="Quote"/>
    <w:basedOn w:val="Heading1"/>
    <w:link w:val="QuoteChar"/>
    <w:qFormat/>
    <w:rsid w:val="00482A69"/>
    <w:rPr>
      <w:b w:val="0"/>
      <w:sz w:val="72"/>
      <w:szCs w:val="72"/>
      <w:lang w:val="en-NZ"/>
    </w:rPr>
  </w:style>
  <w:style w:type="character" w:customStyle="1" w:styleId="QuoteChar">
    <w:name w:val="Quote Char"/>
    <w:basedOn w:val="DefaultParagraphFont"/>
    <w:link w:val="Quote"/>
    <w:rsid w:val="00482A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A69"/>
    <w:pPr>
      <w:pageBreakBefore/>
    </w:pPr>
  </w:style>
  <w:style w:type="paragraph" w:customStyle="1" w:styleId="Border">
    <w:name w:val="Border"/>
    <w:basedOn w:val="Normal"/>
    <w:qFormat/>
    <w:rsid w:val="00482A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A69"/>
    <w:rPr>
      <w:b/>
      <w:bCs/>
      <w:i/>
      <w:iCs/>
      <w:color w:val="auto"/>
    </w:rPr>
  </w:style>
  <w:style w:type="paragraph" w:styleId="IntenseQuote">
    <w:name w:val="Intense Quote"/>
    <w:basedOn w:val="Normal"/>
    <w:next w:val="Normal"/>
    <w:link w:val="IntenseQuoteChar"/>
    <w:uiPriority w:val="30"/>
    <w:qFormat/>
    <w:rsid w:val="00482A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A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2A69"/>
    <w:rPr>
      <w:smallCaps/>
      <w:color w:val="auto"/>
      <w:u w:val="single"/>
    </w:rPr>
  </w:style>
  <w:style w:type="character" w:styleId="IntenseReference">
    <w:name w:val="Intense Reference"/>
    <w:basedOn w:val="DefaultParagraphFont"/>
    <w:uiPriority w:val="32"/>
    <w:qFormat/>
    <w:rsid w:val="00482A69"/>
    <w:rPr>
      <w:b/>
      <w:bCs/>
      <w:smallCaps/>
      <w:color w:val="auto"/>
      <w:spacing w:val="5"/>
      <w:u w:val="single"/>
    </w:rPr>
  </w:style>
  <w:style w:type="paragraph" w:customStyle="1" w:styleId="2ColumnHeading">
    <w:name w:val="2Column Heading"/>
    <w:basedOn w:val="BodyText"/>
    <w:qFormat/>
    <w:rsid w:val="00482A69"/>
    <w:pPr>
      <w:spacing w:after="60"/>
      <w:ind w:left="-2268"/>
    </w:pPr>
    <w:rPr>
      <w:b/>
    </w:rPr>
  </w:style>
  <w:style w:type="paragraph" w:customStyle="1" w:styleId="Heading1TOC">
    <w:name w:val="Heading1 TOC"/>
    <w:basedOn w:val="Normal"/>
    <w:qFormat/>
    <w:rsid w:val="00482A69"/>
    <w:pPr>
      <w:spacing w:before="240" w:after="120"/>
    </w:pPr>
    <w:rPr>
      <w:rFonts w:ascii="Times New Roman" w:hAnsi="Times New Roman"/>
      <w:b/>
      <w:sz w:val="32"/>
    </w:rPr>
  </w:style>
  <w:style w:type="paragraph" w:customStyle="1" w:styleId="Heading2TOC">
    <w:name w:val="Heading2 TOC"/>
    <w:basedOn w:val="Normal"/>
    <w:qFormat/>
    <w:rsid w:val="00482A69"/>
    <w:pPr>
      <w:spacing w:before="240" w:after="60"/>
    </w:pPr>
    <w:rPr>
      <w:rFonts w:ascii="Times New Roman" w:hAnsi="Times New Roman"/>
      <w:b/>
      <w:sz w:val="28"/>
    </w:rPr>
  </w:style>
  <w:style w:type="character" w:customStyle="1" w:styleId="Underline">
    <w:name w:val="Underline"/>
    <w:basedOn w:val="DefaultParagraphFont"/>
    <w:qFormat/>
    <w:rsid w:val="00482A69"/>
    <w:rPr>
      <w:u w:val="single"/>
    </w:rPr>
  </w:style>
  <w:style w:type="character" w:customStyle="1" w:styleId="BoldandItalics">
    <w:name w:val="Bold and Italics"/>
    <w:qFormat/>
    <w:rsid w:val="00482A69"/>
    <w:rPr>
      <w:b/>
      <w:i/>
      <w:u w:val="none"/>
    </w:rPr>
  </w:style>
  <w:style w:type="paragraph" w:styleId="BalloonText">
    <w:name w:val="Balloon Text"/>
    <w:basedOn w:val="Normal"/>
    <w:link w:val="BalloonTextChar"/>
    <w:rsid w:val="00482A69"/>
    <w:rPr>
      <w:rFonts w:ascii="Tahoma" w:hAnsi="Tahoma" w:cs="Tahoma"/>
      <w:sz w:val="16"/>
      <w:szCs w:val="16"/>
    </w:rPr>
  </w:style>
  <w:style w:type="character" w:customStyle="1" w:styleId="BalloonTextChar">
    <w:name w:val="Balloon Text Char"/>
    <w:basedOn w:val="DefaultParagraphFont"/>
    <w:link w:val="BalloonText"/>
    <w:rsid w:val="00482A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2A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2A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2A69"/>
    <w:rPr>
      <w:b/>
      <w:color w:val="660033"/>
      <w:spacing w:val="0"/>
    </w:rPr>
  </w:style>
  <w:style w:type="paragraph" w:customStyle="1" w:styleId="Nameditemlist">
    <w:name w:val="Named item list"/>
    <w:basedOn w:val="BodyText"/>
    <w:qFormat/>
    <w:rsid w:val="00482A69"/>
    <w:pPr>
      <w:tabs>
        <w:tab w:val="left" w:pos="2835"/>
      </w:tabs>
      <w:ind w:left="2835" w:hanging="2835"/>
    </w:pPr>
  </w:style>
  <w:style w:type="paragraph" w:customStyle="1" w:styleId="BodyTextnopadding">
    <w:name w:val="Body Text no padding"/>
    <w:basedOn w:val="BodyText"/>
    <w:qFormat/>
    <w:rsid w:val="00482A69"/>
    <w:pPr>
      <w:spacing w:before="0" w:after="0"/>
    </w:pPr>
  </w:style>
  <w:style w:type="paragraph" w:customStyle="1" w:styleId="BodyTextBold">
    <w:name w:val="Body Text Bold"/>
    <w:basedOn w:val="BodyText"/>
    <w:qFormat/>
    <w:rsid w:val="00482A69"/>
    <w:rPr>
      <w:b/>
    </w:rPr>
  </w:style>
  <w:style w:type="character" w:styleId="Hyperlink">
    <w:name w:val="Hyperlink"/>
    <w:basedOn w:val="DefaultParagraphFont"/>
    <w:uiPriority w:val="99"/>
    <w:unhideWhenUsed/>
    <w:rsid w:val="001065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5413</Characters>
  <Application>Microsoft Office Word</Application>
  <DocSecurity>0</DocSecurity>
  <Lines>257</Lines>
  <Paragraphs>133</Paragraphs>
  <ScaleCrop>false</ScaleCrop>
  <Company>Author-it Software Corporation Ltd.</Company>
  <LinksUpToDate>false</LinksUpToDate>
  <CharactersWithSpaces>6163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MARL045 Apply basic principles of naval architecture</dc:title>
  <dc:subject>Approved</dc:subject>
  <dc:creator>Industry Skills Australia</dc:creator>
  <cp:keywords>Release: 1</cp:keywords>
  <dc:description>Review Date: 12 April 2008</dc:description>
  <cp:lastModifiedBy>HSD_TPCMSd.prod</cp:lastModifiedBy>
  <cp:revision>3</cp:revision>
  <dcterms:created xsi:type="dcterms:W3CDTF">2024-11-22T08:08:00Z</dcterms:created>
  <dcterms:modified xsi:type="dcterms:W3CDTF">2024-11-22T08:08:00Z</dcterms:modified>
</cp:coreProperties>
</file>